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"/>
        <w:tblW w:w="0" w:type="auto"/>
        <w:tblLook w:val="0000" w:firstRow="0" w:lastRow="0" w:firstColumn="0" w:lastColumn="0" w:noHBand="0" w:noVBand="0"/>
      </w:tblPr>
      <w:tblGrid>
        <w:gridCol w:w="675"/>
        <w:gridCol w:w="1877"/>
        <w:gridCol w:w="709"/>
        <w:gridCol w:w="2693"/>
      </w:tblGrid>
      <w:tr w:rsidRPr="00D570AB" w:rsidR="000A4077" w:rsidTr="000A4077" w14:paraId="14877078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Pr="00D570AB" w:rsidR="000A4077" w:rsidP="000A4077" w:rsidRDefault="000A4077" w14:paraId="7D1F3C20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iCs/>
                <w:szCs w:val="20"/>
              </w:rPr>
            </w:pPr>
            <w:bookmarkStart w:name="_Hlk27492980" w:id="0"/>
            <w:r w:rsidRPr="00D570AB">
              <w:rPr>
                <w:rFonts w:eastAsia="Times New Roman" w:cs="Times New Roman"/>
                <w:iCs/>
                <w:szCs w:val="20"/>
              </w:rPr>
              <w:t>Rīgā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570AB" w:rsidR="000A4077" w:rsidP="000A4077" w:rsidRDefault="000A4077" w14:paraId="32529355" w14:textId="77777777">
            <w:pPr>
              <w:tabs>
                <w:tab w:val="left" w:pos="396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iCs/>
                <w:szCs w:val="24"/>
              </w:rPr>
            </w:pPr>
            <w:r w:rsidRPr="00D570AB">
              <w:rPr>
                <w:rFonts w:eastAsia="Times New Roman" w:cs="Times New Roman"/>
                <w:iCs/>
                <w:szCs w:val="24"/>
              </w:rPr>
              <w:fldChar w:fldCharType="begin">
                <w:ffData>
                  <w:name w:val="reg_dat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bookmarkStart w:name="reg_dat" w:id="1"/>
            <w:r>
              <w:rPr>
                <w:rFonts w:eastAsia="Times New Roman" w:cs="Times New Roman"/>
                <w:iCs/>
                <w:szCs w:val="24"/>
              </w:rPr>
              <w:t>09.07.2026.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Pr="00D570AB" w:rsidR="000A4077" w:rsidP="000A4077" w:rsidRDefault="000A4077" w14:paraId="24EAF986" w14:textId="77777777">
            <w:pPr>
              <w:tabs>
                <w:tab w:val="left" w:pos="360"/>
                <w:tab w:val="left" w:pos="3960"/>
              </w:tabs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iCs/>
                <w:szCs w:val="24"/>
              </w:rPr>
            </w:pPr>
            <w:r w:rsidRPr="00D570AB">
              <w:rPr>
                <w:rFonts w:eastAsia="Times New Roman" w:cs="Times New Roman"/>
                <w:iCs/>
                <w:szCs w:val="24"/>
              </w:rPr>
              <w:t>Nr.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570AB" w:rsidR="000A4077" w:rsidP="000A4077" w:rsidRDefault="000A4077" w14:paraId="657354C2" w14:textId="77777777">
            <w:pPr>
              <w:tabs>
                <w:tab w:val="left" w:pos="360"/>
                <w:tab w:val="left" w:pos="3960"/>
              </w:tabs>
              <w:autoSpaceDE w:val="0"/>
              <w:autoSpaceDN w:val="0"/>
              <w:adjustRightInd w:val="0"/>
              <w:ind w:right="37"/>
              <w:jc w:val="left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1.7</w:t>
            </w:r>
            <w:r w:rsidRPr="00D570AB">
              <w:rPr>
                <w:rFonts w:eastAsia="Times New Roman" w:cs="Times New Roman"/>
                <w:iCs/>
                <w:szCs w:val="24"/>
              </w:rPr>
              <w:t xml:space="preserve"> / </w:t>
            </w:r>
            <w:r w:rsidRPr="00D570AB">
              <w:rPr>
                <w:rFonts w:eastAsia="Times New Roman" w:cs="Times New Roman"/>
                <w:iCs/>
                <w:szCs w:val="24"/>
              </w:rPr>
              <w:fldChar w:fldCharType="begin">
                <w:ffData>
                  <w:name w:val="reg_num"/>
                  <w:enabled/>
                  <w:calcOnExit w:val="0"/>
                  <w:textInput>
                    <w:default w:val="            "/>
                  </w:textInput>
                </w:ffData>
              </w:fldChar>
            </w:r>
            <w:bookmarkStart w:name="reg_num" w:id="2"/>
            <w:r>
              <w:rPr>
                <w:rFonts w:eastAsia="Times New Roman" w:cs="Times New Roman"/>
                <w:iCs/>
                <w:szCs w:val="24"/>
              </w:rPr>
              <w:t>11177</w:t>
            </w:r>
            <w:bookmarkEnd w:id="2"/>
          </w:p>
        </w:tc>
      </w:tr>
    </w:tbl>
    <w:p w:rsidRPr="00D570AB" w:rsidR="000A4077" w:rsidP="000A4077" w:rsidRDefault="000A4077" w14:paraId="3237A5EC" w14:textId="77777777">
      <w:pPr>
        <w:widowControl w:val="0"/>
        <w:tabs>
          <w:tab w:val="left" w:leader="underscore" w:pos="3326"/>
        </w:tabs>
        <w:autoSpaceDE w:val="0"/>
        <w:autoSpaceDN w:val="0"/>
        <w:adjustRightInd w:val="0"/>
        <w:spacing w:before="120" w:after="240"/>
        <w:ind w:left="1620" w:firstLine="540"/>
        <w:jc w:val="left"/>
        <w:rPr>
          <w:rFonts w:eastAsia="Times New Roman" w:cs="Times New Roman"/>
          <w:szCs w:val="20"/>
        </w:rPr>
      </w:pPr>
      <w:bookmarkStart w:name="_Hlk27492959" w:id="3"/>
    </w:p>
    <w:p w:rsidRPr="00A56411" w:rsidR="000A4077" w:rsidP="00095A94" w:rsidRDefault="000A4077" w14:paraId="1BE52907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p w:rsidRPr="00D63D8D" w:rsidR="00F67B01" w:rsidP="00F67B01" w:rsidRDefault="00F67B01" w14:paraId="593C4428" w14:textId="7777777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iCs/>
          <w:color w:val="0000FF"/>
          <w:szCs w:val="24"/>
          <w:u w:val="single"/>
        </w:rPr>
      </w:pPr>
      <w:bookmarkStart w:name="sagatave" w:id="4"/>
      <w:r w:rsidRPr="00D63D8D">
        <w:rPr>
          <w:rFonts w:eastAsia="Times New Roman" w:cs="Times New Roman"/>
          <w:b/>
          <w:iCs/>
          <w:szCs w:val="24"/>
        </w:rPr>
        <w:t>Iespējamam piegādātājam</w:t>
      </w:r>
    </w:p>
    <w:p w:rsidRPr="00D63D8D" w:rsidR="00F67B01" w:rsidP="00F67B01" w:rsidRDefault="00F67B01" w14:paraId="780FA2C5" w14:textId="77777777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jc w:val="left"/>
        <w:rPr>
          <w:rFonts w:eastAsia="Times New Roman" w:cs="Times New Roman"/>
          <w:b/>
          <w:iCs/>
          <w:szCs w:val="24"/>
        </w:rPr>
      </w:pPr>
      <w:bookmarkStart w:name="OLE_LINK1" w:id="5"/>
    </w:p>
    <w:bookmarkEnd w:id="5"/>
    <w:p w:rsidRPr="00D63D8D" w:rsidR="00F67B01" w:rsidP="00F67B01" w:rsidRDefault="00F67B01" w14:paraId="0AE46385" w14:textId="5F670C4B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rPr>
          <w:rFonts w:eastAsia="Times New Roman" w:cs="Times New Roman"/>
          <w:b/>
          <w:iCs/>
          <w:szCs w:val="24"/>
        </w:rPr>
      </w:pPr>
      <w:r w:rsidRPr="00D63D8D">
        <w:rPr>
          <w:rFonts w:eastAsia="Times New Roman" w:cs="Times New Roman"/>
          <w:b/>
          <w:iCs/>
          <w:szCs w:val="24"/>
        </w:rPr>
        <w:t>Atbilde uz iespējamā piegādātāja jautājum</w:t>
      </w:r>
      <w:r>
        <w:rPr>
          <w:rFonts w:eastAsia="Times New Roman" w:cs="Times New Roman"/>
          <w:b/>
          <w:iCs/>
          <w:szCs w:val="24"/>
        </w:rPr>
        <w:t>iem</w:t>
      </w:r>
    </w:p>
    <w:p w:rsidRPr="00D63D8D" w:rsidR="00F67B01" w:rsidP="00F67B01" w:rsidRDefault="00F67B01" w14:paraId="76CA93D8" w14:textId="77777777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rPr>
          <w:rFonts w:eastAsia="Times New Roman" w:cs="Times New Roman"/>
          <w:b/>
          <w:iCs/>
          <w:szCs w:val="24"/>
        </w:rPr>
      </w:pPr>
      <w:r w:rsidRPr="00D63D8D">
        <w:rPr>
          <w:rFonts w:eastAsia="Times New Roman" w:cs="Times New Roman"/>
          <w:b/>
          <w:iCs/>
          <w:szCs w:val="24"/>
        </w:rPr>
        <w:t>iepirkumā Nr.</w:t>
      </w:r>
      <w:r w:rsidRPr="00D63D8D">
        <w:rPr>
          <w:rFonts w:eastAsia="Times New Roman" w:cs="Times New Roman"/>
          <w:i/>
          <w:iCs/>
          <w:szCs w:val="24"/>
        </w:rPr>
        <w:t> </w:t>
      </w:r>
      <w:r w:rsidRPr="00D63D8D">
        <w:rPr>
          <w:rFonts w:eastAsia="Times New Roman" w:cs="Times New Roman"/>
          <w:b/>
          <w:iCs/>
          <w:szCs w:val="24"/>
        </w:rPr>
        <w:t>LVC 202</w:t>
      </w:r>
      <w:r>
        <w:rPr>
          <w:rFonts w:eastAsia="Times New Roman" w:cs="Times New Roman"/>
          <w:b/>
          <w:iCs/>
          <w:szCs w:val="24"/>
        </w:rPr>
        <w:t>6</w:t>
      </w:r>
      <w:r w:rsidRPr="00D63D8D">
        <w:rPr>
          <w:rFonts w:eastAsia="Times New Roman" w:cs="Times New Roman"/>
          <w:b/>
          <w:iCs/>
          <w:szCs w:val="24"/>
        </w:rPr>
        <w:t>/</w:t>
      </w:r>
      <w:r>
        <w:rPr>
          <w:rFonts w:eastAsia="Times New Roman" w:cs="Times New Roman"/>
          <w:b/>
          <w:iCs/>
          <w:szCs w:val="24"/>
        </w:rPr>
        <w:t>59</w:t>
      </w:r>
    </w:p>
    <w:p w:rsidR="00F67B01" w:rsidP="00F67B01" w:rsidRDefault="00F67B01" w14:paraId="5496BDF4" w14:textId="77777777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p w:rsidRPr="00D63D8D" w:rsidR="00F67B01" w:rsidP="00F67B01" w:rsidRDefault="00F67B01" w14:paraId="1873997A" w14:textId="77777777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p w:rsidRPr="00D63D8D" w:rsidR="00F67B01" w:rsidP="00F67B01" w:rsidRDefault="00F67B01" w14:paraId="3602167A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  <w:r w:rsidRPr="00D63D8D">
        <w:rPr>
          <w:rFonts w:eastAsia="Times New Roman" w:cs="Times New Roman"/>
          <w:iCs/>
          <w:szCs w:val="24"/>
        </w:rPr>
        <w:tab/>
      </w:r>
      <w:bookmarkStart w:name="_Hlk531621196" w:id="6"/>
      <w:r w:rsidRPr="00D63D8D">
        <w:rPr>
          <w:rFonts w:eastAsia="Times New Roman" w:cs="Times New Roman"/>
          <w:iCs/>
          <w:szCs w:val="24"/>
        </w:rPr>
        <w:t>Valsts sabiedrības ar ierobežotu atbildību “Latvijas Valsts ceļi” iepirkuma Nr. LVC 202</w:t>
      </w:r>
      <w:r>
        <w:rPr>
          <w:rFonts w:eastAsia="Times New Roman" w:cs="Times New Roman"/>
          <w:iCs/>
          <w:szCs w:val="24"/>
        </w:rPr>
        <w:t>6</w:t>
      </w:r>
      <w:r w:rsidRPr="00D63D8D">
        <w:rPr>
          <w:rFonts w:eastAsia="Times New Roman" w:cs="Times New Roman"/>
          <w:iCs/>
          <w:szCs w:val="24"/>
        </w:rPr>
        <w:t>/</w:t>
      </w:r>
      <w:r>
        <w:rPr>
          <w:rFonts w:eastAsia="Times New Roman" w:cs="Times New Roman"/>
          <w:iCs/>
          <w:szCs w:val="24"/>
        </w:rPr>
        <w:t>59</w:t>
      </w:r>
      <w:r w:rsidRPr="00D63D8D">
        <w:rPr>
          <w:rFonts w:eastAsia="Times New Roman" w:cs="Times New Roman"/>
          <w:iCs/>
          <w:szCs w:val="24"/>
        </w:rPr>
        <w:t xml:space="preserve"> “</w:t>
      </w:r>
      <w:r w:rsidRPr="001E3277">
        <w:rPr>
          <w:rFonts w:eastAsia="Times New Roman" w:cs="Times New Roman"/>
          <w:iCs/>
          <w:szCs w:val="24"/>
        </w:rPr>
        <w:t>Dīzeļģeneratora piegāde un uzstādīšana</w:t>
      </w:r>
      <w:r w:rsidRPr="00D63D8D">
        <w:rPr>
          <w:rFonts w:eastAsia="Times New Roman" w:cs="Times New Roman"/>
          <w:iCs/>
          <w:szCs w:val="24"/>
        </w:rPr>
        <w:t xml:space="preserve">” komisija ir saņēmusi no </w:t>
      </w:r>
      <w:bookmarkStart w:name="_Hlk15980034" w:id="7"/>
      <w:r w:rsidRPr="00D63D8D">
        <w:rPr>
          <w:rFonts w:eastAsia="Times New Roman" w:cs="Times New Roman"/>
          <w:iCs/>
          <w:szCs w:val="24"/>
        </w:rPr>
        <w:t>iespējamā piegādātāja jautājumu</w:t>
      </w:r>
      <w:r>
        <w:rPr>
          <w:rFonts w:eastAsia="Times New Roman" w:cs="Times New Roman"/>
          <w:iCs/>
          <w:szCs w:val="24"/>
        </w:rPr>
        <w:t>s</w:t>
      </w:r>
      <w:r w:rsidRPr="00D63D8D">
        <w:rPr>
          <w:rFonts w:eastAsia="Times New Roman" w:cs="Times New Roman"/>
          <w:iCs/>
          <w:szCs w:val="24"/>
        </w:rPr>
        <w:t>, kas iesniegt</w:t>
      </w:r>
      <w:r>
        <w:rPr>
          <w:rFonts w:eastAsia="Times New Roman" w:cs="Times New Roman"/>
          <w:iCs/>
          <w:szCs w:val="24"/>
        </w:rPr>
        <w:t>i</w:t>
      </w:r>
      <w:r w:rsidRPr="00D63D8D">
        <w:rPr>
          <w:rFonts w:eastAsia="Times New Roman" w:cs="Times New Roman"/>
          <w:iCs/>
          <w:szCs w:val="24"/>
        </w:rPr>
        <w:t xml:space="preserve"> 202</w:t>
      </w:r>
      <w:r>
        <w:rPr>
          <w:rFonts w:eastAsia="Times New Roman" w:cs="Times New Roman"/>
          <w:iCs/>
          <w:szCs w:val="24"/>
        </w:rPr>
        <w:t>6</w:t>
      </w:r>
      <w:r w:rsidRPr="00D63D8D">
        <w:rPr>
          <w:rFonts w:eastAsia="Times New Roman" w:cs="Times New Roman"/>
          <w:iCs/>
          <w:szCs w:val="24"/>
        </w:rPr>
        <w:t>. gada 9. </w:t>
      </w:r>
      <w:bookmarkEnd w:id="7"/>
      <w:r>
        <w:rPr>
          <w:rFonts w:eastAsia="Times New Roman" w:cs="Times New Roman"/>
          <w:iCs/>
          <w:szCs w:val="24"/>
        </w:rPr>
        <w:t>jūlijā LVC Lietvedības sistēmā</w:t>
      </w:r>
      <w:r w:rsidRPr="00D63D8D">
        <w:rPr>
          <w:rFonts w:eastAsia="Times New Roman" w:cs="Times New Roman"/>
          <w:iCs/>
          <w:szCs w:val="24"/>
        </w:rPr>
        <w:t>, uz kur</w:t>
      </w:r>
      <w:r>
        <w:rPr>
          <w:rFonts w:eastAsia="Times New Roman" w:cs="Times New Roman"/>
          <w:iCs/>
          <w:szCs w:val="24"/>
        </w:rPr>
        <w:t>iem</w:t>
      </w:r>
      <w:r w:rsidRPr="00D63D8D">
        <w:rPr>
          <w:rFonts w:eastAsia="Times New Roman" w:cs="Times New Roman"/>
          <w:iCs/>
          <w:szCs w:val="24"/>
        </w:rPr>
        <w:t xml:space="preserve"> iepirkuma komisija sniedz šād</w:t>
      </w:r>
      <w:r>
        <w:rPr>
          <w:rFonts w:eastAsia="Times New Roman" w:cs="Times New Roman"/>
          <w:iCs/>
          <w:szCs w:val="24"/>
        </w:rPr>
        <w:t>u</w:t>
      </w:r>
      <w:r w:rsidRPr="00D63D8D">
        <w:rPr>
          <w:rFonts w:eastAsia="Times New Roman" w:cs="Times New Roman"/>
          <w:iCs/>
          <w:szCs w:val="24"/>
        </w:rPr>
        <w:t xml:space="preserve"> atbild</w:t>
      </w:r>
      <w:r>
        <w:rPr>
          <w:rFonts w:eastAsia="Times New Roman" w:cs="Times New Roman"/>
          <w:iCs/>
          <w:szCs w:val="24"/>
        </w:rPr>
        <w:t>i</w:t>
      </w:r>
      <w:r w:rsidRPr="00D63D8D">
        <w:rPr>
          <w:rFonts w:eastAsia="Times New Roman" w:cs="Times New Roman"/>
          <w:iCs/>
          <w:szCs w:val="24"/>
        </w:rPr>
        <w:t>:</w:t>
      </w:r>
    </w:p>
    <w:p w:rsidRPr="00D63D8D" w:rsidR="00F67B01" w:rsidP="00F67B01" w:rsidRDefault="00F67B01" w14:paraId="09252230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i/>
          <w:iCs/>
          <w:szCs w:val="24"/>
          <w:u w:val="single"/>
        </w:rPr>
      </w:pPr>
      <w:r w:rsidRPr="00D63D8D">
        <w:rPr>
          <w:rFonts w:eastAsia="Times New Roman" w:cs="Times New Roman"/>
          <w:b/>
          <w:i/>
          <w:iCs/>
          <w:szCs w:val="24"/>
          <w:u w:val="single"/>
        </w:rPr>
        <w:t xml:space="preserve">Jautājums Nr. 1: </w:t>
      </w:r>
      <w:bookmarkEnd w:id="6"/>
    </w:p>
    <w:p w:rsidR="00F67B01" w:rsidP="00F67B01" w:rsidRDefault="00F67B01" w14:paraId="709D3312" w14:textId="77777777">
      <w:pPr>
        <w:widowControl w:val="0"/>
        <w:autoSpaceDE w:val="0"/>
        <w:autoSpaceDN w:val="0"/>
        <w:adjustRightInd w:val="0"/>
        <w:rPr>
          <w:rFonts w:eastAsia="Aptos" w:cs="Times New Roman"/>
          <w:i/>
          <w:iCs/>
          <w:szCs w:val="24"/>
          <w:lang w:eastAsia="lv-LV"/>
        </w:rPr>
      </w:pPr>
      <w:r w:rsidRPr="003909FE">
        <w:rPr>
          <w:rFonts w:eastAsia="Aptos" w:cs="Times New Roman"/>
          <w:i/>
          <w:iCs/>
          <w:szCs w:val="24"/>
          <w:lang w:eastAsia="lv-LV"/>
        </w:rPr>
        <w:tab/>
        <w:t xml:space="preserve">Vai  </w:t>
      </w:r>
      <w:r w:rsidRPr="000D0606">
        <w:rPr>
          <w:rFonts w:eastAsia="Aptos" w:cs="Times New Roman"/>
          <w:i/>
          <w:iCs/>
          <w:szCs w:val="24"/>
          <w:lang w:eastAsia="lv-LV"/>
        </w:rPr>
        <w:t>ARI sadalni varam</w:t>
      </w:r>
      <w:r w:rsidRPr="003909FE">
        <w:rPr>
          <w:rFonts w:eastAsia="Aptos" w:cs="Times New Roman"/>
          <w:i/>
          <w:iCs/>
          <w:szCs w:val="24"/>
          <w:lang w:eastAsia="lv-LV"/>
        </w:rPr>
        <w:t xml:space="preserve"> paredzēt uzstādīt iekštelpās, pieslēdzot to pēc esošās uzskaites sadalnes. Šādā veidā iespējams samazināt nepieciešamo kabeļu garumu + tiek samazinātas ARI sadalnes izmaksas un uzlabots drošums uzstādot sadalni iekštelpās (sals, mitruma iekļūšanas un kondensāta rašanās risks).</w:t>
      </w:r>
    </w:p>
    <w:p w:rsidR="00F67B01" w:rsidP="00F67B01" w:rsidRDefault="00F67B01" w14:paraId="59BD3D1D" w14:textId="77777777">
      <w:pPr>
        <w:widowControl w:val="0"/>
        <w:autoSpaceDE w:val="0"/>
        <w:autoSpaceDN w:val="0"/>
        <w:adjustRightInd w:val="0"/>
        <w:rPr>
          <w:rFonts w:eastAsia="Aptos" w:cs="Times New Roman"/>
          <w:i/>
          <w:iCs/>
          <w:szCs w:val="24"/>
          <w:lang w:eastAsia="lv-LV"/>
        </w:rPr>
      </w:pPr>
    </w:p>
    <w:p w:rsidRPr="00D63D8D" w:rsidR="00F67B01" w:rsidP="00F67B01" w:rsidRDefault="00F67B01" w14:paraId="4BDE59E0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i/>
          <w:iCs/>
          <w:szCs w:val="24"/>
          <w:u w:val="single"/>
        </w:rPr>
      </w:pPr>
      <w:r w:rsidRPr="00D63D8D">
        <w:rPr>
          <w:rFonts w:eastAsia="Times New Roman" w:cs="Times New Roman"/>
          <w:b/>
          <w:i/>
          <w:iCs/>
          <w:szCs w:val="24"/>
          <w:u w:val="single"/>
        </w:rPr>
        <w:t xml:space="preserve">Jautājums Nr. </w:t>
      </w:r>
      <w:r>
        <w:rPr>
          <w:rFonts w:eastAsia="Times New Roman" w:cs="Times New Roman"/>
          <w:b/>
          <w:i/>
          <w:iCs/>
          <w:szCs w:val="24"/>
          <w:u w:val="single"/>
        </w:rPr>
        <w:t>2</w:t>
      </w:r>
      <w:r w:rsidRPr="00D63D8D">
        <w:rPr>
          <w:rFonts w:eastAsia="Times New Roman" w:cs="Times New Roman"/>
          <w:b/>
          <w:i/>
          <w:iCs/>
          <w:szCs w:val="24"/>
          <w:u w:val="single"/>
        </w:rPr>
        <w:t xml:space="preserve">: </w:t>
      </w:r>
    </w:p>
    <w:p w:rsidRPr="000E1B00" w:rsidR="00F67B01" w:rsidP="00F67B01" w:rsidRDefault="00F67B01" w14:paraId="2C2AC623" w14:textId="77777777">
      <w:pPr>
        <w:widowControl w:val="0"/>
        <w:autoSpaceDE w:val="0"/>
        <w:autoSpaceDN w:val="0"/>
        <w:adjustRightInd w:val="0"/>
        <w:rPr>
          <w:rFonts w:eastAsia="Aptos" w:cs="Times New Roman"/>
          <w:i/>
          <w:iCs/>
          <w:szCs w:val="24"/>
          <w:lang w:eastAsia="lv-LV"/>
        </w:rPr>
      </w:pPr>
      <w:r>
        <w:rPr>
          <w:rFonts w:eastAsia="Aptos" w:cs="Times New Roman"/>
          <w:i/>
          <w:iCs/>
          <w:szCs w:val="24"/>
          <w:lang w:eastAsia="lv-LV"/>
        </w:rPr>
        <w:tab/>
      </w:r>
      <w:r w:rsidRPr="000E1B00">
        <w:rPr>
          <w:rFonts w:eastAsia="Aptos" w:cs="Times New Roman"/>
          <w:i/>
          <w:iCs/>
          <w:szCs w:val="24"/>
          <w:lang w:eastAsia="lv-LV"/>
        </w:rPr>
        <w:t>Vai varam koriģēt kabeļu trasi no dīzeļģeneratora uz ARI sadalni - ievilkt kabeli caur ēkas sienu blakus esošajam ievadkabelim, nevis caur galveno ieeju (caur durvīm), kā norādīts projektā?</w:t>
      </w:r>
    </w:p>
    <w:p w:rsidR="00F67B01" w:rsidP="00F67B01" w:rsidRDefault="00F67B01" w14:paraId="7FFFE56F" w14:textId="77777777">
      <w:pPr>
        <w:widowControl w:val="0"/>
        <w:autoSpaceDE w:val="0"/>
        <w:autoSpaceDN w:val="0"/>
        <w:adjustRightInd w:val="0"/>
        <w:rPr>
          <w:rFonts w:eastAsia="Aptos" w:cs="Times New Roman"/>
          <w:i/>
          <w:iCs/>
          <w:szCs w:val="24"/>
          <w:lang w:eastAsia="lv-LV"/>
        </w:rPr>
      </w:pPr>
      <w:r w:rsidRPr="000E1B00">
        <w:rPr>
          <w:rFonts w:eastAsia="Aptos" w:cs="Times New Roman"/>
          <w:i/>
          <w:iCs/>
          <w:szCs w:val="24"/>
          <w:lang w:eastAsia="lv-LV"/>
        </w:rPr>
        <w:t>Šajā gadījumā nebūs nepieciešams lielā apjomā demontēt un atjaunot grīdu iekštelpās pie un ap durvīm, kas savukārt būtiski samazinās būvniecības izmaksas. Zemāk ar dzeltenu krāsu shematiski iezīmēta piedāvātā kabeļu trase.</w:t>
      </w:r>
    </w:p>
    <w:p w:rsidR="00F67B01" w:rsidP="00F67B01" w:rsidRDefault="00F67B01" w14:paraId="1711C06C" w14:textId="77777777">
      <w:pPr>
        <w:widowControl w:val="0"/>
        <w:autoSpaceDE w:val="0"/>
        <w:autoSpaceDN w:val="0"/>
        <w:adjustRightInd w:val="0"/>
        <w:rPr>
          <w:rFonts w:eastAsia="Aptos" w:cs="Times New Roman"/>
          <w:i/>
          <w:iCs/>
          <w:szCs w:val="24"/>
          <w:lang w:eastAsia="lv-LV"/>
        </w:rPr>
      </w:pPr>
      <w:r>
        <w:rPr>
          <w:rFonts w:eastAsia="Aptos" w:cs="Times New Roman"/>
          <w:i/>
          <w:iCs/>
          <w:noProof/>
          <w:szCs w:val="24"/>
          <w:lang w:eastAsia="lv-LV"/>
        </w:rPr>
        <w:drawing>
          <wp:inline distT="0" distB="0" distL="0" distR="0" wp14:anchorId="4BBE89A4" wp14:editId="67B33AF5">
            <wp:extent cx="1820848" cy="1324034"/>
            <wp:effectExtent l="0" t="0" r="8255" b="0"/>
            <wp:docPr id="931270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001" cy="13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B01" w:rsidP="00F67B01" w:rsidRDefault="00F67B01" w14:paraId="1F0FB4B2" w14:textId="77777777">
      <w:pPr>
        <w:widowControl w:val="0"/>
        <w:autoSpaceDE w:val="0"/>
        <w:autoSpaceDN w:val="0"/>
        <w:adjustRightInd w:val="0"/>
        <w:rPr>
          <w:rFonts w:eastAsia="Aptos" w:cs="Times New Roman"/>
          <w:i/>
          <w:iCs/>
          <w:szCs w:val="24"/>
          <w:lang w:eastAsia="lv-LV"/>
        </w:rPr>
      </w:pPr>
    </w:p>
    <w:p w:rsidRPr="00F874D1" w:rsidR="00F67B01" w:rsidP="00F67B01" w:rsidRDefault="00F67B01" w14:paraId="3893D2C0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iCs/>
          <w:szCs w:val="24"/>
          <w:u w:val="single"/>
        </w:rPr>
      </w:pPr>
      <w:r w:rsidRPr="00D63D8D">
        <w:rPr>
          <w:rFonts w:eastAsia="Times New Roman" w:cs="Times New Roman"/>
          <w:b/>
          <w:iCs/>
          <w:szCs w:val="24"/>
          <w:u w:val="single"/>
        </w:rPr>
        <w:t>Atbilde:</w:t>
      </w:r>
    </w:p>
    <w:p w:rsidR="00F67B01" w:rsidP="00F67B01" w:rsidRDefault="00F67B01" w14:paraId="1A08F189" w14:textId="36717671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iCs/>
          <w:szCs w:val="24"/>
        </w:rPr>
        <w:tab/>
      </w:r>
      <w:r w:rsidRPr="00D97FE0">
        <w:rPr>
          <w:rFonts w:eastAsia="Times New Roman" w:cs="Times New Roman"/>
          <w:iCs/>
          <w:szCs w:val="24"/>
        </w:rPr>
        <w:t>Komisija ir izvērtējusi iesniegt</w:t>
      </w:r>
      <w:r>
        <w:rPr>
          <w:rFonts w:eastAsia="Times New Roman" w:cs="Times New Roman"/>
          <w:iCs/>
          <w:szCs w:val="24"/>
        </w:rPr>
        <w:t>o</w:t>
      </w:r>
      <w:r w:rsidRPr="00D97FE0">
        <w:rPr>
          <w:rFonts w:eastAsia="Times New Roman" w:cs="Times New Roman"/>
          <w:iCs/>
          <w:szCs w:val="24"/>
        </w:rPr>
        <w:t xml:space="preserve">s priekšlikumus </w:t>
      </w:r>
      <w:r w:rsidRPr="00EE117F">
        <w:rPr>
          <w:rFonts w:eastAsia="Times New Roman" w:cs="Times New Roman"/>
          <w:iCs/>
          <w:szCs w:val="24"/>
        </w:rPr>
        <w:t>un pieņēmusi to</w:t>
      </w:r>
      <w:r>
        <w:rPr>
          <w:rFonts w:eastAsia="Times New Roman" w:cs="Times New Roman"/>
          <w:iCs/>
          <w:szCs w:val="24"/>
        </w:rPr>
        <w:t>s</w:t>
      </w:r>
      <w:r w:rsidRPr="00EE117F">
        <w:rPr>
          <w:rFonts w:eastAsia="Times New Roman" w:cs="Times New Roman"/>
          <w:iCs/>
          <w:szCs w:val="24"/>
        </w:rPr>
        <w:t xml:space="preserve"> zināšanai</w:t>
      </w:r>
      <w:r>
        <w:rPr>
          <w:rFonts w:eastAsia="Times New Roman" w:cs="Times New Roman"/>
          <w:iCs/>
          <w:szCs w:val="24"/>
        </w:rPr>
        <w:t xml:space="preserve">. </w:t>
      </w:r>
      <w:r w:rsidRPr="00671E05">
        <w:rPr>
          <w:rFonts w:eastAsia="Times New Roman" w:cs="Times New Roman"/>
          <w:iCs/>
          <w:szCs w:val="24"/>
        </w:rPr>
        <w:t>Iepirkuma Nr.</w:t>
      </w:r>
      <w:r>
        <w:rPr>
          <w:rFonts w:eastAsia="Times New Roman" w:cs="Times New Roman"/>
          <w:iCs/>
          <w:szCs w:val="24"/>
        </w:rPr>
        <w:t> </w:t>
      </w:r>
      <w:r w:rsidRPr="00671E05">
        <w:rPr>
          <w:rFonts w:eastAsia="Times New Roman" w:cs="Times New Roman"/>
          <w:iCs/>
          <w:szCs w:val="24"/>
        </w:rPr>
        <w:t>LVC</w:t>
      </w:r>
      <w:r>
        <w:rPr>
          <w:rFonts w:eastAsia="Times New Roman" w:cs="Times New Roman"/>
          <w:iCs/>
          <w:szCs w:val="24"/>
        </w:rPr>
        <w:t> </w:t>
      </w:r>
      <w:r w:rsidRPr="00671E05">
        <w:rPr>
          <w:rFonts w:eastAsia="Times New Roman" w:cs="Times New Roman"/>
          <w:iCs/>
          <w:szCs w:val="24"/>
        </w:rPr>
        <w:t xml:space="preserve">2026/59 “Dīzeļģeneratora piegāde un uzstādīšana” ietvaros Pasūtītājs ir nodrošinājis visu piedāvājuma sagatavošanai nepieciešamo informāciju un </w:t>
      </w:r>
      <w:r>
        <w:rPr>
          <w:rFonts w:eastAsia="Times New Roman" w:cs="Times New Roman"/>
          <w:iCs/>
          <w:szCs w:val="24"/>
        </w:rPr>
        <w:t xml:space="preserve">dokumentāciju, </w:t>
      </w:r>
      <w:r w:rsidRPr="003E10AB">
        <w:rPr>
          <w:rFonts w:eastAsia="Times New Roman" w:cs="Times New Roman"/>
          <w:iCs/>
          <w:szCs w:val="24"/>
        </w:rPr>
        <w:t>tai skaitā atsevišķā failā publicētu normatīvajos aktos noteiktajā kārtībā izstrādātu un saskaņotu projektu, kas ir iepirkuma dokumentācijas sastāvdaļa.</w:t>
      </w:r>
    </w:p>
    <w:p w:rsidR="00F67B01" w:rsidP="00F67B01" w:rsidRDefault="00F67B01" w14:paraId="6426C9D1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iCs/>
          <w:szCs w:val="24"/>
        </w:rPr>
        <w:tab/>
      </w:r>
      <w:r w:rsidRPr="00520EA1">
        <w:rPr>
          <w:rFonts w:eastAsia="Times New Roman" w:cs="Times New Roman"/>
          <w:iCs/>
          <w:szCs w:val="24"/>
        </w:rPr>
        <w:t>Komisija nekonstatē pamatu veikt izmaiņas iepirkuma dokumentācijā. Līdz ar to iespējamā piegādātāja piedāvātie alternatīvie tehniskie risinājumi netiek akceptēti, un iepirkuma dokumentācija netiks grozīta.</w:t>
      </w:r>
    </w:p>
    <w:p w:rsidR="00F67B01" w:rsidP="00F67B01" w:rsidRDefault="00F67B01" w14:paraId="3F1947D8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p w:rsidRPr="00666421" w:rsidR="00F67B01" w:rsidP="00F67B01" w:rsidRDefault="00F67B01" w14:paraId="47E5F90B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iCs/>
          <w:szCs w:val="24"/>
        </w:rPr>
        <w:tab/>
      </w:r>
      <w:r w:rsidRPr="00666421">
        <w:rPr>
          <w:rFonts w:eastAsia="Times New Roman" w:cs="Times New Roman"/>
          <w:iCs/>
          <w:szCs w:val="24"/>
        </w:rPr>
        <w:t>Iepirkuma nolikum</w:t>
      </w:r>
      <w:r>
        <w:rPr>
          <w:rFonts w:eastAsia="Times New Roman" w:cs="Times New Roman"/>
          <w:iCs/>
          <w:szCs w:val="24"/>
        </w:rPr>
        <w:t xml:space="preserve">ā un </w:t>
      </w:r>
      <w:r w:rsidRPr="00666421">
        <w:rPr>
          <w:rFonts w:eastAsia="Times New Roman" w:cs="Times New Roman"/>
          <w:iCs/>
          <w:szCs w:val="24"/>
        </w:rPr>
        <w:t xml:space="preserve"> projektā pasūtītājs ir izvirzījis </w:t>
      </w:r>
      <w:r>
        <w:rPr>
          <w:rFonts w:eastAsia="Times New Roman" w:cs="Times New Roman"/>
          <w:iCs/>
          <w:szCs w:val="24"/>
        </w:rPr>
        <w:t xml:space="preserve"> un saskaņojis </w:t>
      </w:r>
      <w:r w:rsidRPr="00666421">
        <w:rPr>
          <w:rFonts w:eastAsia="Times New Roman" w:cs="Times New Roman"/>
          <w:iCs/>
          <w:szCs w:val="24"/>
        </w:rPr>
        <w:t xml:space="preserve">prasības atbilstoši savai vajadzībai, </w:t>
      </w:r>
      <w:r>
        <w:rPr>
          <w:rFonts w:eastAsia="Times New Roman" w:cs="Times New Roman"/>
          <w:iCs/>
          <w:szCs w:val="24"/>
        </w:rPr>
        <w:t xml:space="preserve">kas </w:t>
      </w:r>
      <w:r w:rsidRPr="00BA658E">
        <w:rPr>
          <w:rFonts w:eastAsia="Times New Roman" w:cs="Times New Roman"/>
          <w:iCs/>
          <w:szCs w:val="24"/>
        </w:rPr>
        <w:t>nav pretrunā normatīvajiem aktiem, tie neierobežo piegādātāju konkurenci un nesatur tādus izpildes noteikumus, kas liegtu atsevišķiem piegādātājiem piedalīties iepirkumā</w:t>
      </w:r>
      <w:r>
        <w:rPr>
          <w:rFonts w:eastAsia="Times New Roman" w:cs="Times New Roman"/>
          <w:iCs/>
          <w:szCs w:val="24"/>
        </w:rPr>
        <w:t>.</w:t>
      </w:r>
    </w:p>
    <w:p w:rsidR="00F67B01" w:rsidP="00F67B01" w:rsidRDefault="00F67B01" w14:paraId="5C8FF116" w14:textId="77777777">
      <w:pPr>
        <w:ind w:firstLine="720"/>
        <w:rPr>
          <w:rFonts w:eastAsia="Times New Roman" w:cs="Times New Roman"/>
          <w:iCs/>
          <w:szCs w:val="24"/>
        </w:rPr>
      </w:pPr>
    </w:p>
    <w:p w:rsidRPr="00666421" w:rsidR="00F67B01" w:rsidP="00F67B01" w:rsidRDefault="00F67B01" w14:paraId="1920CDE2" w14:textId="77777777">
      <w:pPr>
        <w:autoSpaceDE w:val="0"/>
        <w:autoSpaceDN w:val="0"/>
        <w:ind w:firstLine="720"/>
        <w:rPr>
          <w:rFonts w:eastAsia="Calibri" w:cs="Times New Roman"/>
          <w:szCs w:val="24"/>
          <w:lang w:eastAsia="lv-LV"/>
        </w:rPr>
      </w:pPr>
      <w:r w:rsidRPr="00225D46">
        <w:rPr>
          <w:rFonts w:eastAsia="Calibri" w:cs="Times New Roman"/>
          <w:szCs w:val="24"/>
          <w:lang w:eastAsia="lv-LV"/>
        </w:rPr>
        <w:t>Pretendentiem piedāvājumi ir jāsagatavo un jāiesniedz atbilstoši iepirkuma dokumentācijā noteiktajām prasībām, tai skaitā nolikuma 1. pielikuma "Tehniskā specifikācija" un tās pielikuma "Projekts"</w:t>
      </w:r>
      <w:r>
        <w:rPr>
          <w:rFonts w:eastAsia="Calibri" w:cs="Times New Roman"/>
          <w:szCs w:val="24"/>
          <w:lang w:eastAsia="lv-LV"/>
        </w:rPr>
        <w:t xml:space="preserve"> noteiktajam</w:t>
      </w:r>
      <w:r w:rsidRPr="00225D46">
        <w:rPr>
          <w:rFonts w:eastAsia="Calibri" w:cs="Times New Roman"/>
          <w:szCs w:val="24"/>
          <w:lang w:eastAsia="lv-LV"/>
        </w:rPr>
        <w:t>.</w:t>
      </w:r>
      <w:r w:rsidRPr="00666421">
        <w:rPr>
          <w:rFonts w:eastAsia="Calibri" w:cs="Times New Roman"/>
          <w:szCs w:val="24"/>
          <w:lang w:eastAsia="lv-LV"/>
        </w:rPr>
        <w:t xml:space="preserve"> </w:t>
      </w:r>
    </w:p>
    <w:p w:rsidR="00F67B01" w:rsidP="00F67B01" w:rsidRDefault="00F67B01" w14:paraId="1A87185E" w14:textId="77777777">
      <w:pPr>
        <w:autoSpaceDN w:val="0"/>
        <w:rPr>
          <w:rFonts w:eastAsia="Times New Roman" w:cs="Times New Roman"/>
          <w:iCs/>
          <w:szCs w:val="24"/>
        </w:rPr>
      </w:pPr>
    </w:p>
    <w:bookmarkEnd w:id="4"/>
    <w:p w:rsidR="00BC1E6B" w:rsidP="00095A94" w:rsidRDefault="00BC1E6B" w14:paraId="3BC56175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p w:rsidR="00F67B01" w:rsidP="00095A94" w:rsidRDefault="00F67B01" w14:paraId="3D27C16F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p w:rsidRPr="00A56411" w:rsidR="00F67B01" w:rsidP="00095A94" w:rsidRDefault="00F67B01" w14:paraId="21DD5738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tbl>
      <w:tblPr>
        <w:tblStyle w:val="Reatabula1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  <w:gridCol w:w="1984"/>
        <w:gridCol w:w="3544"/>
      </w:tblGrid>
      <w:tr w:rsidRPr="000A4077" w:rsidR="000A4077" w:rsidTr="000A4077" w14:paraId="1BD23762" w14:textId="77777777">
        <w:tc>
          <w:tcPr>
            <w:tcW w:w="4395" w:type="dxa"/>
          </w:tcPr>
          <w:p w:rsidRPr="000A4077" w:rsidR="000A4077" w:rsidP="000A4077" w:rsidRDefault="000A4077" w14:paraId="3106EF87" w14:textId="7777777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bookmarkStart w:name="amats" w:id="8"/>
            <w:r>
              <w:rPr>
                <w:iCs/>
                <w:sz w:val="24"/>
                <w:szCs w:val="24"/>
              </w:rPr>
              <w:t>Administratīvās daļas vadītājs</w:t>
            </w:r>
            <w:bookmarkEnd w:id="8"/>
          </w:p>
        </w:tc>
        <w:tc>
          <w:tcPr>
            <w:tcW w:w="1984" w:type="dxa"/>
          </w:tcPr>
          <w:p w:rsidRPr="000A4077" w:rsidR="000A4077" w:rsidP="000A4077" w:rsidRDefault="000A4077" w14:paraId="721FEC0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Pr="000A4077" w:rsidR="000A4077" w:rsidP="000A4077" w:rsidRDefault="00D508BE" w14:paraId="4DADB3A9" w14:textId="6F5ACE4A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sz w:val="24"/>
                <w:szCs w:val="24"/>
              </w:rPr>
            </w:pPr>
            <w:bookmarkStart w:name="parak_nos" w:id="9"/>
            <w:r>
              <w:rPr>
                <w:iCs/>
                <w:sz w:val="24"/>
                <w:szCs w:val="24"/>
              </w:rPr>
              <w:t>Z. Krūmiņš</w:t>
            </w:r>
            <w:bookmarkEnd w:id="9"/>
          </w:p>
        </w:tc>
      </w:tr>
      <w:tr w:rsidRPr="000A4077" w:rsidR="000A4077" w:rsidTr="000A4077" w14:paraId="45D86D2E" w14:textId="77777777">
        <w:tc>
          <w:tcPr>
            <w:tcW w:w="4395" w:type="dxa"/>
          </w:tcPr>
          <w:p w:rsidRPr="000A4077" w:rsidR="000A4077" w:rsidP="000A4077" w:rsidRDefault="000A4077" w14:paraId="6AA36E09" w14:textId="7777777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Pr="000A4077" w:rsidR="000A4077" w:rsidP="000A4077" w:rsidRDefault="000A4077" w14:paraId="1AC13B65" w14:textId="77777777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Pr="000A4077" w:rsidR="000A4077" w:rsidP="000A4077" w:rsidRDefault="000A4077" w14:paraId="0210494B" w14:textId="7777777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</w:tr>
    </w:tbl>
    <w:p w:rsidRPr="000A4077" w:rsidR="000A4077" w:rsidP="000A4077" w:rsidRDefault="000A4077" w14:paraId="1AE15AA0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tbl>
      <w:tblPr>
        <w:tblpPr w:leftFromText="180" w:rightFromText="180" w:vertAnchor="text" w:tblpY="12"/>
        <w:tblW w:w="0" w:type="auto"/>
        <w:tblLook w:val="04A0" w:firstRow="1" w:lastRow="0" w:firstColumn="1" w:lastColumn="0" w:noHBand="0" w:noVBand="1"/>
      </w:tblPr>
      <w:tblGrid>
        <w:gridCol w:w="9072"/>
      </w:tblGrid>
      <w:tr w:rsidRPr="000A4077" w:rsidR="000A4077" w:rsidTr="00B55A9B" w14:paraId="30ED3031" w14:textId="77777777">
        <w:trPr>
          <w:cantSplit/>
          <w:trHeight w:val="579"/>
        </w:trPr>
        <w:tc>
          <w:tcPr>
            <w:tcW w:w="9072" w:type="dxa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93"/>
            </w:tblGrid>
            <w:tr w:rsidRPr="00F67B01" w:rsidR="000A4077" w:rsidTr="00F67B01" w14:paraId="0E51D166" w14:textId="77777777">
              <w:trPr>
                <w:cantSplit/>
                <w:trHeight w:val="207"/>
                <w:jc w:val="center"/>
              </w:trPr>
              <w:tc>
                <w:tcPr>
                  <w:tcW w:w="7793" w:type="dxa"/>
                </w:tcPr>
                <w:p w:rsidRPr="00F67B01" w:rsidR="000A4077" w:rsidP="00F67B01" w:rsidRDefault="000A4077" w14:paraId="525E7F98" w14:textId="3F28882B">
                  <w:pPr>
                    <w:framePr w:hSpace="180" w:wrap="around" w:hAnchor="text" w:vAnchor="text" w:y="12"/>
                    <w:widowControl w:val="0"/>
                    <w:ind w:left="102"/>
                    <w:jc w:val="center"/>
                    <w:rPr>
                      <w:rFonts w:eastAsia="Times New Roman" w:cs="Times New Roman"/>
                      <w:i/>
                      <w:iCs/>
                      <w:szCs w:val="24"/>
                      <w:lang w:eastAsia="lv-LV"/>
                    </w:rPr>
                  </w:pPr>
                  <w:bookmarkStart w:name="edoc_info" w:colFirst="0" w:colLast="0" w:id="10"/>
                  <w:r w:rsidRPr="00F67B01">
                    <w:rPr>
                      <w:rFonts w:eastAsia="Times New Roman" w:cs="Times New Roman"/>
                      <w:i/>
                      <w:iCs/>
                      <w:szCs w:val="24"/>
                      <w:lang w:eastAsia="lv-LV"/>
                    </w:rPr>
                    <w:t>Dokuments ir parakstīts ar drošu elektronisko parakstu un satur laika zīmogu.</w:t>
                  </w:r>
                </w:p>
              </w:tc>
            </w:tr>
          </w:tbl>
          <w:p w:rsidRPr="000A4077" w:rsidR="000A4077" w:rsidP="000A4077" w:rsidRDefault="000A4077" w14:paraId="73DAEE19" w14:textId="77777777">
            <w:pPr>
              <w:widowControl w:val="0"/>
              <w:spacing w:before="60" w:after="60" w:line="360" w:lineRule="auto"/>
              <w:rPr>
                <w:rFonts w:eastAsia="Times New Roman" w:cs="Times New Roman"/>
                <w:i/>
                <w:szCs w:val="20"/>
                <w:lang w:val="de-DE" w:eastAsia="lv-LV"/>
              </w:rPr>
            </w:pPr>
          </w:p>
        </w:tc>
      </w:tr>
      <w:bookmarkEnd w:id="10"/>
    </w:tbl>
    <w:p w:rsidRPr="000A4077" w:rsidR="000A4077" w:rsidP="000A4077" w:rsidRDefault="000A4077" w14:paraId="165E8C10" w14:textId="77777777">
      <w:pPr>
        <w:keepLines/>
        <w:widowControl w:val="0"/>
        <w:spacing w:before="120"/>
        <w:jc w:val="left"/>
        <w:rPr>
          <w:rFonts w:eastAsia="Times New Roman" w:cs="Times New Roman"/>
          <w:sz w:val="26"/>
          <w:szCs w:val="20"/>
        </w:rPr>
      </w:pPr>
    </w:p>
    <w:p w:rsidR="000A4077" w:rsidP="000A4077" w:rsidRDefault="000A4077" w14:paraId="3A8102DE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0"/>
        </w:rPr>
      </w:pPr>
    </w:p>
    <w:p w:rsidR="000A4077" w:rsidP="000A4077" w:rsidRDefault="000A4077" w14:paraId="7ED6E80E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0"/>
        </w:rPr>
      </w:pPr>
    </w:p>
    <w:p w:rsidR="00F67B01" w:rsidP="000A4077" w:rsidRDefault="00F67B01" w14:paraId="6DB92C70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  <w:bookmarkStart w:name="sagatavoja" w:id="11"/>
    </w:p>
    <w:p w:rsidR="00F67B01" w:rsidP="000A4077" w:rsidRDefault="00F67B01" w14:paraId="0E42EB2A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33F4AE24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63EE1734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67F6FA16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563A9310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541514C0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295A9071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20366CE3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7B873FA5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671C7CF3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4D687B87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0CDA7419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4C7E5A21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12ED59DF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524769DD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7A0DE50F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2174517D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3561815F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1B37B571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68F259D0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3CE326EF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0FD5EAAD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26A39B4F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5F938008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76E23B78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6D4BCEFB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758D7AFE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553E5F22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7866AA87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0BE62FA5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="00F67B01" w:rsidP="000A4077" w:rsidRDefault="00F67B01" w14:paraId="5F14FD42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p w:rsidRPr="00F67B01" w:rsidR="000A4077" w:rsidP="000A4077" w:rsidRDefault="000A4077" w14:paraId="4430077F" w14:textId="18BE7ED9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/>
          <w:bCs/>
          <w:i/>
          <w:szCs w:val="24"/>
        </w:rPr>
      </w:pPr>
      <w:r w:rsidRPr="00F67B01">
        <w:rPr>
          <w:rFonts w:eastAsia="Times New Roman" w:cs="Times New Roman"/>
          <w:i/>
          <w:szCs w:val="24"/>
        </w:rPr>
        <w:t>Neimane 67304230,</w:t>
      </w:r>
      <w:r w:rsidRPr="00F67B01">
        <w:rPr>
          <w:rFonts w:eastAsia="Times New Roman" w:cs="Times New Roman"/>
          <w:i/>
          <w:szCs w:val="24"/>
        </w:rPr>
        <w:br/>
        <w:t>Nelda.Neimane@lvceli.lv</w:t>
      </w:r>
    </w:p>
    <w:bookmarkEnd w:id="0"/>
    <w:bookmarkEnd w:id="3"/>
    <w:bookmarkEnd w:id="11"/>
    <w:p w:rsidRPr="00FC62CB" w:rsidR="002214AB" w:rsidP="008C28C5" w:rsidRDefault="002214AB" w14:paraId="2953468E" w14:textId="77777777">
      <w:pPr>
        <w:pStyle w:val="Veidlapam"/>
      </w:pPr>
    </w:p>
    <w:p w:rsidR="00211DCE" w:rsidP="00FE6A34" w:rsidRDefault="00211DCE" w14:paraId="7AC66F34" w14:textId="00BC0A8D"/>
    <w:p w:rsidR="002214AB" w:rsidP="00211DCE" w:rsidRDefault="002214AB" w14:paraId="6CF7FD44" w14:textId="3A8E8231"/>
    <w:sectPr w:rsidR="002214AB" w:rsidSect="00A011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440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E45C" w14:textId="77777777" w:rsidR="007B5682" w:rsidRDefault="007B5682" w:rsidP="00437C2F">
      <w:r>
        <w:separator/>
      </w:r>
    </w:p>
  </w:endnote>
  <w:endnote w:type="continuationSeparator" w:id="0">
    <w:p w14:paraId="04E50659" w14:textId="77777777" w:rsidR="007B5682" w:rsidRDefault="007B5682" w:rsidP="0043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298615"/>
      <w:docPartObj>
        <w:docPartGallery w:val="Page Numbers (Bottom of Page)"/>
        <w:docPartUnique/>
      </w:docPartObj>
    </w:sdtPr>
    <w:sdtEndPr/>
    <w:sdtContent>
      <w:p w14:paraId="3773C406" w14:textId="357EA880" w:rsidR="00BC1E6B" w:rsidRDefault="00BC1E6B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F3917" w14:textId="77777777" w:rsidR="00BC1E6B" w:rsidRDefault="00BC1E6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1908" w14:textId="556EC9A7" w:rsidR="00BC1E6B" w:rsidRDefault="00BC1E6B">
    <w:pPr>
      <w:pStyle w:val="Kjene"/>
      <w:jc w:val="right"/>
    </w:pPr>
  </w:p>
  <w:p w14:paraId="4A25AF70" w14:textId="77777777" w:rsidR="00BC1E6B" w:rsidRDefault="00BC1E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FF8D" w14:textId="77777777" w:rsidR="007B5682" w:rsidRDefault="007B5682" w:rsidP="00437C2F">
      <w:r>
        <w:separator/>
      </w:r>
    </w:p>
  </w:footnote>
  <w:footnote w:type="continuationSeparator" w:id="0">
    <w:p w14:paraId="448683B2" w14:textId="77777777" w:rsidR="007B5682" w:rsidRDefault="007B5682" w:rsidP="0043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BEAE" w14:textId="0EC4B220" w:rsidR="00437C2F" w:rsidRDefault="00437C2F" w:rsidP="00CC3F7F">
    <w:pPr>
      <w:pStyle w:val="Galvene"/>
      <w:ind w:left="-1134" w:righ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526D" w14:textId="1B5AFBB1" w:rsidR="00CC3F7F" w:rsidRDefault="00583DDD" w:rsidP="00815A2F">
    <w:pPr>
      <w:pStyle w:val="Galvene"/>
      <w:ind w:left="-1134"/>
    </w:pPr>
    <w:r>
      <w:rPr>
        <w:noProof/>
      </w:rPr>
      <w:drawing>
        <wp:inline distT="0" distB="0" distL="0" distR="0" wp14:anchorId="275E7215" wp14:editId="3DC72173">
          <wp:extent cx="7559675" cy="1487805"/>
          <wp:effectExtent l="0" t="0" r="3175" b="0"/>
          <wp:docPr id="1963013608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2F"/>
    <w:rsid w:val="00026C96"/>
    <w:rsid w:val="00031D93"/>
    <w:rsid w:val="00047A33"/>
    <w:rsid w:val="0007000E"/>
    <w:rsid w:val="00086691"/>
    <w:rsid w:val="00095A94"/>
    <w:rsid w:val="000A4077"/>
    <w:rsid w:val="000A6AB9"/>
    <w:rsid w:val="000E2637"/>
    <w:rsid w:val="000F288A"/>
    <w:rsid w:val="001051C7"/>
    <w:rsid w:val="001065FA"/>
    <w:rsid w:val="00124701"/>
    <w:rsid w:val="001468EE"/>
    <w:rsid w:val="001475CD"/>
    <w:rsid w:val="00150BB8"/>
    <w:rsid w:val="001822F4"/>
    <w:rsid w:val="00191755"/>
    <w:rsid w:val="001B5274"/>
    <w:rsid w:val="001D25F7"/>
    <w:rsid w:val="001D744F"/>
    <w:rsid w:val="001E15F7"/>
    <w:rsid w:val="001E790A"/>
    <w:rsid w:val="001F21F8"/>
    <w:rsid w:val="001F266D"/>
    <w:rsid w:val="00211DCE"/>
    <w:rsid w:val="002214AB"/>
    <w:rsid w:val="002331A0"/>
    <w:rsid w:val="00244221"/>
    <w:rsid w:val="00265AF6"/>
    <w:rsid w:val="002E11E2"/>
    <w:rsid w:val="00312E49"/>
    <w:rsid w:val="00315B17"/>
    <w:rsid w:val="003A1C1B"/>
    <w:rsid w:val="003F1FEB"/>
    <w:rsid w:val="003F5036"/>
    <w:rsid w:val="00431A24"/>
    <w:rsid w:val="00437C2F"/>
    <w:rsid w:val="004439F3"/>
    <w:rsid w:val="004D3969"/>
    <w:rsid w:val="004D54A9"/>
    <w:rsid w:val="005205A8"/>
    <w:rsid w:val="00520FA7"/>
    <w:rsid w:val="005451A0"/>
    <w:rsid w:val="00563786"/>
    <w:rsid w:val="00583DDD"/>
    <w:rsid w:val="00593BBD"/>
    <w:rsid w:val="005C1EA3"/>
    <w:rsid w:val="005E23AE"/>
    <w:rsid w:val="005E4595"/>
    <w:rsid w:val="00614B77"/>
    <w:rsid w:val="006264BA"/>
    <w:rsid w:val="0064618A"/>
    <w:rsid w:val="00651563"/>
    <w:rsid w:val="00671CE0"/>
    <w:rsid w:val="006761FF"/>
    <w:rsid w:val="006A34ED"/>
    <w:rsid w:val="006E058A"/>
    <w:rsid w:val="00711AA6"/>
    <w:rsid w:val="00742B86"/>
    <w:rsid w:val="007669DD"/>
    <w:rsid w:val="007B5682"/>
    <w:rsid w:val="007D2F59"/>
    <w:rsid w:val="007D4528"/>
    <w:rsid w:val="007E2799"/>
    <w:rsid w:val="007F212D"/>
    <w:rsid w:val="007F22B5"/>
    <w:rsid w:val="00815A2F"/>
    <w:rsid w:val="008162AD"/>
    <w:rsid w:val="00821A5C"/>
    <w:rsid w:val="00857D41"/>
    <w:rsid w:val="00863A97"/>
    <w:rsid w:val="00867718"/>
    <w:rsid w:val="008721C8"/>
    <w:rsid w:val="00884089"/>
    <w:rsid w:val="00887574"/>
    <w:rsid w:val="00897E31"/>
    <w:rsid w:val="008A7EA9"/>
    <w:rsid w:val="008C28C5"/>
    <w:rsid w:val="008D240A"/>
    <w:rsid w:val="00920C5F"/>
    <w:rsid w:val="00980435"/>
    <w:rsid w:val="00983E99"/>
    <w:rsid w:val="009D74F0"/>
    <w:rsid w:val="009F0FA8"/>
    <w:rsid w:val="009F169E"/>
    <w:rsid w:val="00A0113E"/>
    <w:rsid w:val="00A455B1"/>
    <w:rsid w:val="00A53603"/>
    <w:rsid w:val="00A56411"/>
    <w:rsid w:val="00A9360A"/>
    <w:rsid w:val="00AB00A4"/>
    <w:rsid w:val="00AC5CF2"/>
    <w:rsid w:val="00AD6BDE"/>
    <w:rsid w:val="00B03901"/>
    <w:rsid w:val="00B52191"/>
    <w:rsid w:val="00B52935"/>
    <w:rsid w:val="00B74F40"/>
    <w:rsid w:val="00B77B35"/>
    <w:rsid w:val="00B84247"/>
    <w:rsid w:val="00B92989"/>
    <w:rsid w:val="00BA29A4"/>
    <w:rsid w:val="00BB0A98"/>
    <w:rsid w:val="00BB43FC"/>
    <w:rsid w:val="00BC1E6B"/>
    <w:rsid w:val="00BF2254"/>
    <w:rsid w:val="00C1243D"/>
    <w:rsid w:val="00C61314"/>
    <w:rsid w:val="00C67520"/>
    <w:rsid w:val="00C808BF"/>
    <w:rsid w:val="00C860B6"/>
    <w:rsid w:val="00CA6ADE"/>
    <w:rsid w:val="00CC3F7F"/>
    <w:rsid w:val="00CD40C5"/>
    <w:rsid w:val="00CD5037"/>
    <w:rsid w:val="00D27145"/>
    <w:rsid w:val="00D445A2"/>
    <w:rsid w:val="00D508BE"/>
    <w:rsid w:val="00D570AB"/>
    <w:rsid w:val="00D6295E"/>
    <w:rsid w:val="00D76333"/>
    <w:rsid w:val="00DD4E6F"/>
    <w:rsid w:val="00DE13FB"/>
    <w:rsid w:val="00E0103B"/>
    <w:rsid w:val="00E12A29"/>
    <w:rsid w:val="00E26079"/>
    <w:rsid w:val="00E344D6"/>
    <w:rsid w:val="00E3516F"/>
    <w:rsid w:val="00E359F5"/>
    <w:rsid w:val="00E40EE9"/>
    <w:rsid w:val="00E62B1C"/>
    <w:rsid w:val="00E70CB0"/>
    <w:rsid w:val="00E90182"/>
    <w:rsid w:val="00EC2A1B"/>
    <w:rsid w:val="00F17096"/>
    <w:rsid w:val="00F27EB8"/>
    <w:rsid w:val="00F57F85"/>
    <w:rsid w:val="00F6127E"/>
    <w:rsid w:val="00F67B01"/>
    <w:rsid w:val="00F82864"/>
    <w:rsid w:val="00FD5BA4"/>
    <w:rsid w:val="00FD682F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D0908"/>
  <w15:chartTrackingRefBased/>
  <w15:docId w15:val="{1910BC6F-17F8-4407-B598-72FC19A3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14AB"/>
  </w:style>
  <w:style w:type="paragraph" w:styleId="Virsraksts1">
    <w:name w:val="heading 1"/>
    <w:basedOn w:val="Parasts"/>
    <w:next w:val="Parasts"/>
    <w:link w:val="Virsraksts1Rakstz"/>
    <w:qFormat/>
    <w:rsid w:val="009F0FA8"/>
    <w:pPr>
      <w:keepNext/>
      <w:ind w:right="4156" w:firstLine="567"/>
      <w:jc w:val="left"/>
      <w:outlineLvl w:val="0"/>
    </w:pPr>
    <w:rPr>
      <w:rFonts w:ascii="Times New Roman BaltRim" w:eastAsia="Times New Roman" w:hAnsi="Times New Roman BaltRim" w:cs="Times New Roman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37C2F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37C2F"/>
  </w:style>
  <w:style w:type="paragraph" w:styleId="Kjene">
    <w:name w:val="footer"/>
    <w:basedOn w:val="Parasts"/>
    <w:link w:val="KjeneRakstz"/>
    <w:uiPriority w:val="99"/>
    <w:unhideWhenUsed/>
    <w:rsid w:val="00437C2F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37C2F"/>
  </w:style>
  <w:style w:type="table" w:styleId="Reatabula">
    <w:name w:val="Table Grid"/>
    <w:basedOn w:val="Parastatabula"/>
    <w:uiPriority w:val="59"/>
    <w:rsid w:val="0043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37C2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37C2F"/>
    <w:rPr>
      <w:color w:val="605E5C"/>
      <w:shd w:val="clear" w:color="auto" w:fill="E1DFDD"/>
    </w:rPr>
  </w:style>
  <w:style w:type="paragraph" w:styleId="Atpakaadreseuzaploksnes">
    <w:name w:val="envelope return"/>
    <w:basedOn w:val="Parasts"/>
    <w:rsid w:val="002214AB"/>
    <w:pPr>
      <w:keepLines/>
      <w:widowControl w:val="0"/>
      <w:spacing w:before="600"/>
    </w:pPr>
    <w:rPr>
      <w:rFonts w:eastAsia="Times New Roman" w:cs="Times New Roman"/>
      <w:i/>
      <w:sz w:val="26"/>
      <w:szCs w:val="20"/>
      <w:lang w:val="en-AU"/>
    </w:rPr>
  </w:style>
  <w:style w:type="paragraph" w:styleId="Pamattekstsaratkpi">
    <w:name w:val="Body Text Indent"/>
    <w:basedOn w:val="Parasts"/>
    <w:link w:val="PamattekstsaratkpiRakstz"/>
    <w:rsid w:val="002214AB"/>
    <w:pPr>
      <w:widowControl w:val="0"/>
      <w:spacing w:before="60" w:after="60" w:line="360" w:lineRule="auto"/>
    </w:pPr>
    <w:rPr>
      <w:rFonts w:eastAsia="Times New Roman" w:cs="Times New Roman"/>
      <w:i/>
      <w:szCs w:val="20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214AB"/>
    <w:rPr>
      <w:rFonts w:ascii="Times New Roman" w:eastAsia="Times New Roman" w:hAnsi="Times New Roman" w:cs="Times New Roman"/>
      <w:i/>
      <w:sz w:val="24"/>
      <w:szCs w:val="20"/>
      <w:lang w:eastAsia="lv-LV"/>
    </w:rPr>
  </w:style>
  <w:style w:type="paragraph" w:styleId="Bezatstarpm">
    <w:name w:val="No Spacing"/>
    <w:uiPriority w:val="1"/>
    <w:qFormat/>
    <w:rsid w:val="002214AB"/>
    <w:rPr>
      <w:rFonts w:ascii="Montserrat" w:hAnsi="Montserrat"/>
    </w:rPr>
  </w:style>
  <w:style w:type="paragraph" w:customStyle="1" w:styleId="Veidlapam">
    <w:name w:val="Veidlapam"/>
    <w:basedOn w:val="Parasts"/>
    <w:qFormat/>
    <w:rsid w:val="00651563"/>
  </w:style>
  <w:style w:type="table" w:customStyle="1" w:styleId="Reatabula1">
    <w:name w:val="Režģa tabula1"/>
    <w:basedOn w:val="Parastatabula"/>
    <w:next w:val="Reatabula"/>
    <w:uiPriority w:val="59"/>
    <w:rsid w:val="000A4077"/>
    <w:pPr>
      <w:jc w:val="left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9F0FA8"/>
    <w:rPr>
      <w:rFonts w:ascii="Times New Roman BaltRim" w:eastAsia="Times New Roman" w:hAnsi="Times New Roman BaltRim" w:cs="Times New Roman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5A2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5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6150-FFD2-4778-8AA2-5EBA4125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</dc:creator>
  <cp:keywords/>
  <dc:description/>
  <cp:lastModifiedBy>Nelda Neimane</cp:lastModifiedBy>
  <cp:revision>40</cp:revision>
  <dcterms:created xsi:type="dcterms:W3CDTF">2019-12-02T15:03:00Z</dcterms:created>
  <dcterms:modified xsi:type="dcterms:W3CDTF">2026-07-09T11:59:00Z</dcterms:modified>
  <cp:contentStatus>Pēdējais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