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9EF4" w14:textId="45C76DC9" w:rsidR="00C63F6B" w:rsidRPr="002371DF" w:rsidRDefault="00C7500F" w:rsidP="0004061F">
      <w:pPr>
        <w:autoSpaceDE w:val="0"/>
        <w:autoSpaceDN w:val="0"/>
        <w:adjustRightInd w:val="0"/>
        <w:jc w:val="right"/>
        <w:rPr>
          <w:rFonts w:ascii="Times New Roman" w:eastAsia="Times New Roman" w:hAnsi="Times New Roman" w:cs="Times New Roman"/>
          <w:sz w:val="24"/>
          <w:szCs w:val="24"/>
          <w:lang w:val="lv-LV"/>
        </w:rPr>
      </w:pPr>
      <w:bookmarkStart w:id="0" w:name="_GoBack"/>
      <w:bookmarkEnd w:id="0"/>
      <w:r w:rsidRPr="002371DF">
        <w:rPr>
          <w:rFonts w:ascii="Times New Roman" w:eastAsia="Times New Roman" w:hAnsi="Times New Roman" w:cs="Times New Roman"/>
          <w:sz w:val="24"/>
          <w:szCs w:val="24"/>
          <w:lang w:val="lv-LV"/>
        </w:rPr>
        <w:t>3</w:t>
      </w:r>
      <w:r w:rsidR="00C63F6B" w:rsidRPr="002371DF">
        <w:rPr>
          <w:rFonts w:ascii="Times New Roman" w:eastAsia="Times New Roman" w:hAnsi="Times New Roman" w:cs="Times New Roman"/>
          <w:sz w:val="24"/>
          <w:szCs w:val="24"/>
          <w:lang w:val="lv-LV"/>
        </w:rPr>
        <w:t>.pielikums</w:t>
      </w:r>
    </w:p>
    <w:p w14:paraId="0A9E4992" w14:textId="23152818" w:rsidR="00C113F5" w:rsidRPr="00C113F5" w:rsidRDefault="00C113F5" w:rsidP="0004061F">
      <w:pPr>
        <w:autoSpaceDE w:val="0"/>
        <w:autoSpaceDN w:val="0"/>
        <w:adjustRightInd w:val="0"/>
        <w:jc w:val="right"/>
        <w:rPr>
          <w:rFonts w:ascii="Times New Roman" w:eastAsia="Times New Roman" w:hAnsi="Times New Roman" w:cs="Times New Roman"/>
          <w:sz w:val="24"/>
          <w:szCs w:val="24"/>
          <w:lang w:val="lv-LV"/>
        </w:rPr>
      </w:pPr>
      <w:r w:rsidRPr="00C113F5">
        <w:rPr>
          <w:rFonts w:ascii="Times New Roman" w:eastAsia="Times New Roman" w:hAnsi="Times New Roman" w:cs="Times New Roman"/>
          <w:sz w:val="24"/>
          <w:szCs w:val="24"/>
          <w:lang w:val="lv-LV"/>
        </w:rPr>
        <w:t xml:space="preserve"> atklāta </w:t>
      </w:r>
      <w:r w:rsidR="00C63F6B" w:rsidRPr="00C113F5">
        <w:rPr>
          <w:rFonts w:ascii="Times New Roman" w:eastAsia="Times New Roman" w:hAnsi="Times New Roman" w:cs="Times New Roman"/>
          <w:sz w:val="24"/>
          <w:szCs w:val="24"/>
          <w:lang w:val="lv-LV"/>
        </w:rPr>
        <w:t>konkursa</w:t>
      </w:r>
      <w:r w:rsidRPr="00C113F5">
        <w:rPr>
          <w:rFonts w:ascii="Times New Roman" w:eastAsia="Times New Roman" w:hAnsi="Times New Roman" w:cs="Times New Roman"/>
          <w:sz w:val="24"/>
          <w:szCs w:val="24"/>
          <w:lang w:val="lv-LV"/>
        </w:rPr>
        <w:t xml:space="preserve"> Nr. I</w:t>
      </w:r>
      <w:r>
        <w:rPr>
          <w:rFonts w:ascii="Times New Roman" w:eastAsia="Times New Roman" w:hAnsi="Times New Roman" w:cs="Times New Roman"/>
          <w:sz w:val="24"/>
          <w:szCs w:val="24"/>
          <w:lang w:val="lv-LV"/>
        </w:rPr>
        <w:t>e</w:t>
      </w:r>
      <w:r w:rsidRPr="00C113F5">
        <w:rPr>
          <w:rFonts w:ascii="Times New Roman" w:eastAsia="Times New Roman" w:hAnsi="Times New Roman" w:cs="Times New Roman"/>
          <w:sz w:val="24"/>
          <w:szCs w:val="24"/>
          <w:lang w:val="lv-LV"/>
        </w:rPr>
        <w:t>M</w:t>
      </w:r>
      <w:r>
        <w:rPr>
          <w:rFonts w:ascii="Times New Roman" w:eastAsia="Times New Roman" w:hAnsi="Times New Roman" w:cs="Times New Roman"/>
          <w:sz w:val="24"/>
          <w:szCs w:val="24"/>
          <w:lang w:val="lv-LV"/>
        </w:rPr>
        <w:t xml:space="preserve"> </w:t>
      </w:r>
      <w:r w:rsidRPr="00C113F5">
        <w:rPr>
          <w:rFonts w:ascii="Times New Roman" w:eastAsia="Times New Roman" w:hAnsi="Times New Roman" w:cs="Times New Roman"/>
          <w:sz w:val="24"/>
          <w:szCs w:val="24"/>
          <w:lang w:val="lv-LV"/>
        </w:rPr>
        <w:t>NVA 2026/19</w:t>
      </w:r>
    </w:p>
    <w:p w14:paraId="5D9F3353" w14:textId="2F988E77" w:rsidR="006522D8" w:rsidRPr="006522D8" w:rsidRDefault="00C63F6B" w:rsidP="0004061F">
      <w:pPr>
        <w:autoSpaceDE w:val="0"/>
        <w:autoSpaceDN w:val="0"/>
        <w:adjustRightInd w:val="0"/>
        <w:jc w:val="right"/>
        <w:rPr>
          <w:rFonts w:ascii="Times New Roman" w:eastAsia="Times New Roman" w:hAnsi="Times New Roman" w:cs="Times New Roman"/>
          <w:sz w:val="24"/>
          <w:szCs w:val="24"/>
          <w:lang w:val="lv-LV"/>
        </w:rPr>
      </w:pPr>
      <w:r w:rsidRPr="00C113F5">
        <w:rPr>
          <w:rFonts w:ascii="Times New Roman" w:eastAsia="Times New Roman" w:hAnsi="Times New Roman" w:cs="Times New Roman"/>
          <w:sz w:val="24"/>
          <w:szCs w:val="24"/>
          <w:lang w:val="lv-LV"/>
        </w:rPr>
        <w:t xml:space="preserve"> nolikumam</w:t>
      </w:r>
    </w:p>
    <w:p w14:paraId="1D7102AA" w14:textId="01C449E3" w:rsidR="006522D8" w:rsidRPr="0000142A" w:rsidRDefault="006522D8" w:rsidP="0004061F">
      <w:pPr>
        <w:autoSpaceDE w:val="0"/>
        <w:autoSpaceDN w:val="0"/>
        <w:adjustRightInd w:val="0"/>
        <w:jc w:val="right"/>
        <w:rPr>
          <w:rFonts w:ascii="Times New Roman" w:eastAsia="Calibri" w:hAnsi="Times New Roman" w:cs="Times New Roman"/>
          <w:b/>
          <w:bCs/>
          <w:color w:val="000000"/>
          <w:sz w:val="24"/>
          <w:szCs w:val="24"/>
          <w:lang w:val="lv-LV" w:eastAsia="lv-LV"/>
        </w:rPr>
      </w:pPr>
    </w:p>
    <w:p w14:paraId="5AA42070" w14:textId="77777777" w:rsidR="00665670" w:rsidRPr="00665670" w:rsidRDefault="00665670" w:rsidP="0004061F">
      <w:pPr>
        <w:autoSpaceDE w:val="0"/>
        <w:autoSpaceDN w:val="0"/>
        <w:adjustRightInd w:val="0"/>
        <w:jc w:val="center"/>
        <w:rPr>
          <w:rFonts w:ascii="Times New Roman" w:eastAsia="Calibri" w:hAnsi="Times New Roman" w:cs="Times New Roman"/>
          <w:b/>
          <w:bCs/>
          <w:color w:val="000000"/>
          <w:sz w:val="24"/>
          <w:szCs w:val="24"/>
          <w:lang w:val="lv-LV" w:eastAsia="lv-LV"/>
        </w:rPr>
      </w:pPr>
      <w:r w:rsidRPr="00665670">
        <w:rPr>
          <w:rFonts w:ascii="Times New Roman" w:eastAsia="Calibri" w:hAnsi="Times New Roman" w:cs="Times New Roman"/>
          <w:b/>
          <w:bCs/>
          <w:color w:val="000000"/>
          <w:sz w:val="24"/>
          <w:szCs w:val="24"/>
          <w:lang w:val="lv-LV" w:eastAsia="lv-LV"/>
        </w:rPr>
        <w:t>APLIECINĀJUMS</w:t>
      </w:r>
    </w:p>
    <w:p w14:paraId="18877CAB" w14:textId="77777777" w:rsidR="002E4073" w:rsidRDefault="00665670" w:rsidP="0004061F">
      <w:pPr>
        <w:autoSpaceDE w:val="0"/>
        <w:autoSpaceDN w:val="0"/>
        <w:adjustRightInd w:val="0"/>
        <w:jc w:val="center"/>
        <w:rPr>
          <w:rFonts w:ascii="Times New Roman" w:hAnsi="Times New Roman" w:cs="Times New Roman"/>
          <w:b/>
          <w:sz w:val="24"/>
          <w:szCs w:val="24"/>
          <w:lang w:val="lv-LV"/>
        </w:rPr>
      </w:pPr>
      <w:r w:rsidRPr="00665670">
        <w:rPr>
          <w:rFonts w:ascii="Times New Roman" w:hAnsi="Times New Roman" w:cs="Times New Roman"/>
          <w:b/>
          <w:sz w:val="24"/>
          <w:szCs w:val="24"/>
          <w:lang w:val="lv-LV"/>
        </w:rPr>
        <w:t xml:space="preserve">par starptautisko un nacionālo sankciju, kā arī būtisku finanšu tirgus intereses </w:t>
      </w:r>
    </w:p>
    <w:p w14:paraId="78987C5C" w14:textId="77777777" w:rsidR="002E4073" w:rsidRDefault="00665670" w:rsidP="0004061F">
      <w:pPr>
        <w:autoSpaceDE w:val="0"/>
        <w:autoSpaceDN w:val="0"/>
        <w:adjustRightInd w:val="0"/>
        <w:jc w:val="center"/>
        <w:rPr>
          <w:rFonts w:ascii="Times New Roman" w:hAnsi="Times New Roman" w:cs="Times New Roman"/>
          <w:b/>
          <w:sz w:val="24"/>
          <w:szCs w:val="24"/>
          <w:lang w:val="lv-LV"/>
        </w:rPr>
      </w:pPr>
      <w:r w:rsidRPr="00665670">
        <w:rPr>
          <w:rFonts w:ascii="Times New Roman" w:hAnsi="Times New Roman" w:cs="Times New Roman"/>
          <w:b/>
          <w:sz w:val="24"/>
          <w:szCs w:val="24"/>
          <w:lang w:val="lv-LV"/>
        </w:rPr>
        <w:t xml:space="preserve">ietekmējošo Eiropas Savienības vai Ziemeļatlantijas līguma organizācijas </w:t>
      </w:r>
    </w:p>
    <w:p w14:paraId="657D496B" w14:textId="20C6758E" w:rsidR="00665670" w:rsidRPr="00665670" w:rsidRDefault="00665670" w:rsidP="0004061F">
      <w:pPr>
        <w:autoSpaceDE w:val="0"/>
        <w:autoSpaceDN w:val="0"/>
        <w:adjustRightInd w:val="0"/>
        <w:jc w:val="center"/>
        <w:rPr>
          <w:rFonts w:ascii="Times New Roman" w:eastAsia="Calibri" w:hAnsi="Times New Roman" w:cs="Times New Roman"/>
          <w:b/>
          <w:bCs/>
          <w:color w:val="000000"/>
          <w:sz w:val="24"/>
          <w:szCs w:val="24"/>
          <w:lang w:val="lv-LV" w:eastAsia="lv-LV"/>
        </w:rPr>
      </w:pPr>
      <w:r w:rsidRPr="00665670">
        <w:rPr>
          <w:rFonts w:ascii="Times New Roman" w:hAnsi="Times New Roman" w:cs="Times New Roman"/>
          <w:b/>
          <w:sz w:val="24"/>
          <w:szCs w:val="24"/>
          <w:lang w:val="lv-LV"/>
        </w:rPr>
        <w:t>dalībvalsts sankciju ievērošanu</w:t>
      </w:r>
    </w:p>
    <w:p w14:paraId="12767AD2" w14:textId="77777777" w:rsidR="00665670" w:rsidRPr="00665670" w:rsidRDefault="00665670" w:rsidP="0004061F">
      <w:pPr>
        <w:autoSpaceDE w:val="0"/>
        <w:autoSpaceDN w:val="0"/>
        <w:adjustRightInd w:val="0"/>
        <w:jc w:val="center"/>
        <w:rPr>
          <w:rFonts w:ascii="Times New Roman" w:eastAsia="Calibri" w:hAnsi="Times New Roman" w:cs="Times New Roman"/>
          <w:color w:val="000000"/>
          <w:sz w:val="24"/>
          <w:szCs w:val="24"/>
          <w:lang w:val="lv-LV" w:eastAsia="lv-LV"/>
        </w:rPr>
      </w:pPr>
    </w:p>
    <w:p w14:paraId="665281CF" w14:textId="77777777" w:rsidR="00665670" w:rsidRPr="00665670" w:rsidRDefault="00665670" w:rsidP="0004061F">
      <w:pPr>
        <w:autoSpaceDE w:val="0"/>
        <w:autoSpaceDN w:val="0"/>
        <w:adjustRightInd w:val="0"/>
        <w:rPr>
          <w:rFonts w:ascii="Times New Roman" w:eastAsia="Calibri" w:hAnsi="Times New Roman" w:cs="Times New Roman"/>
          <w:b/>
          <w:bCs/>
          <w:color w:val="000000"/>
          <w:sz w:val="24"/>
          <w:szCs w:val="24"/>
          <w:lang w:val="lv-LV" w:eastAsia="lv-LV"/>
        </w:rPr>
      </w:pPr>
    </w:p>
    <w:p w14:paraId="064AD2E5" w14:textId="38CDEC93" w:rsidR="00665670" w:rsidRPr="00665670" w:rsidRDefault="00C63F6B" w:rsidP="00C113F5">
      <w:pPr>
        <w:autoSpaceDE w:val="0"/>
        <w:autoSpaceDN w:val="0"/>
        <w:adjustRightInd w:val="0"/>
        <w:jc w:val="both"/>
        <w:rPr>
          <w:rFonts w:ascii="Times New Roman" w:eastAsia="Calibri" w:hAnsi="Times New Roman" w:cs="Times New Roman"/>
          <w:bCs/>
          <w:color w:val="000000"/>
          <w:sz w:val="24"/>
          <w:szCs w:val="24"/>
          <w:lang w:val="lv-LV" w:eastAsia="lv-LV"/>
        </w:rPr>
      </w:pPr>
      <w:r>
        <w:rPr>
          <w:rFonts w:ascii="Times New Roman" w:eastAsia="Calibri" w:hAnsi="Times New Roman" w:cs="Times New Roman"/>
          <w:bCs/>
          <w:color w:val="000000"/>
          <w:sz w:val="24"/>
          <w:szCs w:val="24"/>
          <w:lang w:val="lv-LV" w:eastAsia="lv-LV"/>
        </w:rPr>
        <w:t xml:space="preserve">Atklāta </w:t>
      </w:r>
      <w:r w:rsidRPr="002371DF">
        <w:rPr>
          <w:rFonts w:ascii="Times New Roman" w:eastAsia="Calibri" w:hAnsi="Times New Roman" w:cs="Times New Roman"/>
          <w:bCs/>
          <w:sz w:val="24"/>
          <w:szCs w:val="24"/>
          <w:lang w:val="lv-LV" w:eastAsia="lv-LV"/>
        </w:rPr>
        <w:t>konkursa</w:t>
      </w:r>
      <w:r w:rsidR="00665670" w:rsidRPr="002371DF">
        <w:rPr>
          <w:rFonts w:ascii="Times New Roman" w:eastAsia="Calibri" w:hAnsi="Times New Roman" w:cs="Times New Roman"/>
          <w:bCs/>
          <w:sz w:val="24"/>
          <w:szCs w:val="24"/>
          <w:lang w:val="lv-LV" w:eastAsia="lv-LV"/>
        </w:rPr>
        <w:t xml:space="preserve"> </w:t>
      </w:r>
      <w:r w:rsidR="00665670" w:rsidRPr="002371DF">
        <w:rPr>
          <w:rFonts w:ascii="Times New Roman" w:hAnsi="Times New Roman" w:cs="Times New Roman"/>
          <w:b/>
          <w:sz w:val="24"/>
          <w:szCs w:val="24"/>
          <w:lang w:val="lv-LV"/>
        </w:rPr>
        <w:t>“</w:t>
      </w:r>
      <w:r w:rsidR="002371DF" w:rsidRPr="002371DF">
        <w:rPr>
          <w:rFonts w:ascii="Times New Roman" w:hAnsi="Times New Roman"/>
          <w:b/>
          <w:i/>
          <w:sz w:val="24"/>
          <w:szCs w:val="24"/>
          <w:lang w:val="lv-LV"/>
        </w:rPr>
        <w:t>Telpu pārbūve VP vajadzībām Liepājā, Bauskā, Rēzeknē un Madonā</w:t>
      </w:r>
      <w:r w:rsidR="00665670" w:rsidRPr="002371DF">
        <w:rPr>
          <w:rFonts w:ascii="Times New Roman" w:hAnsi="Times New Roman" w:cs="Times New Roman"/>
          <w:b/>
          <w:sz w:val="24"/>
          <w:szCs w:val="24"/>
          <w:lang w:val="lv-LV"/>
        </w:rPr>
        <w:t>”</w:t>
      </w:r>
      <w:r w:rsidR="00665670" w:rsidRPr="002371DF">
        <w:rPr>
          <w:rFonts w:ascii="Times New Roman" w:eastAsia="Calibri" w:hAnsi="Times New Roman" w:cs="Times New Roman"/>
          <w:b/>
          <w:sz w:val="24"/>
          <w:szCs w:val="24"/>
          <w:lang w:val="lv-LV" w:eastAsia="lv-LV"/>
        </w:rPr>
        <w:t>,</w:t>
      </w:r>
      <w:r w:rsidRPr="002371DF">
        <w:rPr>
          <w:rFonts w:ascii="Times New Roman" w:eastAsia="Calibri" w:hAnsi="Times New Roman" w:cs="Times New Roman"/>
          <w:b/>
          <w:sz w:val="24"/>
          <w:szCs w:val="24"/>
          <w:lang w:val="lv-LV" w:eastAsia="lv-LV"/>
        </w:rPr>
        <w:t xml:space="preserve"> </w:t>
      </w:r>
      <w:r w:rsidRPr="00252462">
        <w:rPr>
          <w:rFonts w:ascii="Times New Roman" w:eastAsia="Calibri" w:hAnsi="Times New Roman" w:cs="Times New Roman"/>
          <w:b/>
          <w:i/>
          <w:sz w:val="24"/>
          <w:szCs w:val="24"/>
          <w:lang w:val="lv-LV" w:eastAsia="lv-LV"/>
        </w:rPr>
        <w:t xml:space="preserve">iepirkuma identifikācijas numurs IeM NVA </w:t>
      </w:r>
      <w:r w:rsidRPr="00252462">
        <w:rPr>
          <w:rFonts w:ascii="Times New Roman" w:eastAsia="Calibri" w:hAnsi="Times New Roman" w:cs="Times New Roman"/>
          <w:b/>
          <w:i/>
          <w:color w:val="000000"/>
          <w:sz w:val="24"/>
          <w:szCs w:val="24"/>
          <w:lang w:val="lv-LV" w:eastAsia="lv-LV"/>
        </w:rPr>
        <w:t>202</w:t>
      </w:r>
      <w:r w:rsidR="002371DF" w:rsidRPr="00252462">
        <w:rPr>
          <w:rFonts w:ascii="Times New Roman" w:eastAsia="Calibri" w:hAnsi="Times New Roman" w:cs="Times New Roman"/>
          <w:b/>
          <w:i/>
          <w:color w:val="000000"/>
          <w:sz w:val="24"/>
          <w:szCs w:val="24"/>
          <w:lang w:val="lv-LV" w:eastAsia="lv-LV"/>
        </w:rPr>
        <w:t>6</w:t>
      </w:r>
      <w:r w:rsidRPr="00252462">
        <w:rPr>
          <w:rFonts w:ascii="Times New Roman" w:eastAsia="Calibri" w:hAnsi="Times New Roman" w:cs="Times New Roman"/>
          <w:b/>
          <w:i/>
          <w:color w:val="000000"/>
          <w:sz w:val="24"/>
          <w:szCs w:val="24"/>
          <w:lang w:val="lv-LV" w:eastAsia="lv-LV"/>
        </w:rPr>
        <w:t>/</w:t>
      </w:r>
      <w:r w:rsidR="002371DF" w:rsidRPr="00252462">
        <w:rPr>
          <w:rFonts w:ascii="Times New Roman" w:eastAsia="Calibri" w:hAnsi="Times New Roman" w:cs="Times New Roman"/>
          <w:b/>
          <w:i/>
          <w:color w:val="000000"/>
          <w:sz w:val="24"/>
          <w:szCs w:val="24"/>
          <w:lang w:val="lv-LV" w:eastAsia="lv-LV"/>
        </w:rPr>
        <w:t>19</w:t>
      </w:r>
      <w:r w:rsidRPr="00C63F6B">
        <w:rPr>
          <w:rFonts w:ascii="Times New Roman" w:eastAsia="Calibri" w:hAnsi="Times New Roman" w:cs="Times New Roman"/>
          <w:b/>
          <w:color w:val="000000"/>
          <w:sz w:val="24"/>
          <w:szCs w:val="24"/>
          <w:lang w:val="lv-LV" w:eastAsia="lv-LV"/>
        </w:rPr>
        <w:t xml:space="preserve">) </w:t>
      </w:r>
      <w:r w:rsidR="00665670" w:rsidRPr="00665670">
        <w:rPr>
          <w:rFonts w:ascii="Times New Roman" w:eastAsia="Calibri" w:hAnsi="Times New Roman" w:cs="Times New Roman"/>
          <w:color w:val="000000"/>
          <w:sz w:val="24"/>
          <w:szCs w:val="24"/>
          <w:lang w:val="lv-LV" w:eastAsia="lv-LV"/>
        </w:rPr>
        <w:t>,</w:t>
      </w:r>
    </w:p>
    <w:p w14:paraId="7F8955DB" w14:textId="77777777" w:rsidR="00665670" w:rsidRPr="00665670" w:rsidRDefault="00665670" w:rsidP="0004061F">
      <w:pPr>
        <w:autoSpaceDE w:val="0"/>
        <w:autoSpaceDN w:val="0"/>
        <w:adjustRightInd w:val="0"/>
        <w:jc w:val="both"/>
        <w:rPr>
          <w:rFonts w:ascii="Times New Roman" w:eastAsia="Calibri" w:hAnsi="Times New Roman" w:cs="Times New Roman"/>
          <w:color w:val="000000"/>
          <w:sz w:val="24"/>
          <w:szCs w:val="24"/>
          <w:lang w:val="lv-LV" w:eastAsia="lv-LV"/>
        </w:rPr>
      </w:pPr>
    </w:p>
    <w:p w14:paraId="52AFBB60" w14:textId="0D3E9D28" w:rsidR="00665670" w:rsidRPr="00665670" w:rsidRDefault="00C63F6B" w:rsidP="0004061F">
      <w:pPr>
        <w:autoSpaceDE w:val="0"/>
        <w:autoSpaceDN w:val="0"/>
        <w:adjustRightInd w:val="0"/>
        <w:jc w:val="both"/>
        <w:rPr>
          <w:rFonts w:ascii="Times New Roman" w:eastAsia="Calibri" w:hAnsi="Times New Roman" w:cs="Times New Roman"/>
          <w:color w:val="000000"/>
          <w:sz w:val="24"/>
          <w:szCs w:val="24"/>
          <w:lang w:val="lv-LV" w:eastAsia="lv-LV"/>
        </w:rPr>
      </w:pPr>
      <w:r w:rsidRPr="00665670">
        <w:rPr>
          <w:rFonts w:ascii="Times New Roman" w:eastAsia="Calibri" w:hAnsi="Times New Roman" w:cs="Times New Roman"/>
          <w:color w:val="000000"/>
          <w:sz w:val="24"/>
          <w:szCs w:val="24"/>
          <w:lang w:val="lv-LV" w:eastAsia="lv-LV"/>
        </w:rPr>
        <w:t>P</w:t>
      </w:r>
      <w:r w:rsidR="00665670" w:rsidRPr="00665670">
        <w:rPr>
          <w:rFonts w:ascii="Times New Roman" w:eastAsia="Calibri" w:hAnsi="Times New Roman" w:cs="Times New Roman"/>
          <w:color w:val="000000"/>
          <w:sz w:val="24"/>
          <w:szCs w:val="24"/>
          <w:lang w:val="lv-LV" w:eastAsia="lv-LV"/>
        </w:rPr>
        <w:t>retendents</w:t>
      </w:r>
      <w:r>
        <w:rPr>
          <w:rFonts w:ascii="Times New Roman" w:eastAsia="Calibri" w:hAnsi="Times New Roman" w:cs="Times New Roman"/>
          <w:color w:val="000000"/>
          <w:sz w:val="24"/>
          <w:szCs w:val="24"/>
          <w:lang w:val="lv-LV" w:eastAsia="lv-LV"/>
        </w:rPr>
        <w:t xml:space="preserve"> </w:t>
      </w:r>
      <w:r w:rsidRPr="00C63F6B">
        <w:rPr>
          <w:rFonts w:ascii="Times New Roman" w:eastAsia="Calibri" w:hAnsi="Times New Roman" w:cs="Times New Roman"/>
          <w:i/>
          <w:color w:val="000000"/>
          <w:sz w:val="24"/>
          <w:szCs w:val="24"/>
          <w:lang w:val="lv-LV" w:eastAsia="lv-LV"/>
        </w:rPr>
        <w:t>(</w:t>
      </w:r>
      <w:r w:rsidRPr="00C63F6B">
        <w:rPr>
          <w:rFonts w:ascii="Times New Roman" w:hAnsi="Times New Roman" w:cs="Times New Roman"/>
          <w:i/>
          <w:sz w:val="24"/>
          <w:szCs w:val="24"/>
          <w:lang w:val="lv-LV"/>
        </w:rPr>
        <w:t>ja piedāvājumu/pieteikumu iesniedz personu apvienība, tad apliecinājums jāiesniedz katram personu apvienības biedram)</w:t>
      </w:r>
      <w:r w:rsidR="00665670" w:rsidRPr="00665670">
        <w:rPr>
          <w:rFonts w:ascii="Times New Roman" w:eastAsia="Calibri" w:hAnsi="Times New Roman" w:cs="Times New Roman"/>
          <w:color w:val="000000"/>
          <w:sz w:val="24"/>
          <w:szCs w:val="24"/>
          <w:lang w:val="lv-LV" w:eastAsia="lv-LV"/>
        </w:rPr>
        <w:t xml:space="preserve"> ______________________________________ </w:t>
      </w:r>
    </w:p>
    <w:p w14:paraId="3AB445CA" w14:textId="77777777" w:rsidR="00665670" w:rsidRPr="00665670" w:rsidRDefault="00665670" w:rsidP="0004061F">
      <w:pPr>
        <w:autoSpaceDE w:val="0"/>
        <w:autoSpaceDN w:val="0"/>
        <w:adjustRightInd w:val="0"/>
        <w:jc w:val="both"/>
        <w:rPr>
          <w:rFonts w:ascii="Times New Roman" w:eastAsia="Calibri" w:hAnsi="Times New Roman" w:cs="Times New Roman"/>
          <w:color w:val="000000"/>
          <w:sz w:val="24"/>
          <w:szCs w:val="24"/>
          <w:lang w:val="lv-LV" w:eastAsia="lv-LV"/>
        </w:rPr>
      </w:pPr>
    </w:p>
    <w:p w14:paraId="30E63026" w14:textId="3B47E6F1" w:rsidR="00665670" w:rsidRPr="00665670" w:rsidRDefault="00665670" w:rsidP="0004061F">
      <w:pPr>
        <w:autoSpaceDE w:val="0"/>
        <w:autoSpaceDN w:val="0"/>
        <w:adjustRightInd w:val="0"/>
        <w:jc w:val="both"/>
        <w:rPr>
          <w:rFonts w:ascii="Times New Roman" w:eastAsia="Calibri" w:hAnsi="Times New Roman" w:cs="Times New Roman"/>
          <w:color w:val="000000"/>
          <w:sz w:val="24"/>
          <w:szCs w:val="24"/>
          <w:lang w:val="lv-LV" w:eastAsia="lv-LV"/>
        </w:rPr>
      </w:pPr>
      <w:proofErr w:type="spellStart"/>
      <w:r w:rsidRPr="00665670">
        <w:rPr>
          <w:rFonts w:ascii="Times New Roman" w:eastAsia="Calibri" w:hAnsi="Times New Roman" w:cs="Times New Roman"/>
          <w:color w:val="000000"/>
          <w:sz w:val="24"/>
          <w:szCs w:val="24"/>
          <w:lang w:val="lv-LV" w:eastAsia="lv-LV"/>
        </w:rPr>
        <w:t>Reģ</w:t>
      </w:r>
      <w:proofErr w:type="spellEnd"/>
      <w:r w:rsidRPr="00665670">
        <w:rPr>
          <w:rFonts w:ascii="Times New Roman" w:eastAsia="Calibri" w:hAnsi="Times New Roman" w:cs="Times New Roman"/>
          <w:color w:val="000000"/>
          <w:sz w:val="24"/>
          <w:szCs w:val="24"/>
          <w:lang w:val="lv-LV" w:eastAsia="lv-LV"/>
        </w:rPr>
        <w:t>. Nr. _________________________________________</w:t>
      </w:r>
      <w:r w:rsidR="00423821">
        <w:rPr>
          <w:rFonts w:ascii="Times New Roman" w:eastAsia="Calibri" w:hAnsi="Times New Roman" w:cs="Times New Roman"/>
          <w:color w:val="000000"/>
          <w:sz w:val="24"/>
          <w:szCs w:val="24"/>
          <w:lang w:val="lv-LV" w:eastAsia="lv-LV"/>
        </w:rPr>
        <w:t>,</w:t>
      </w:r>
    </w:p>
    <w:p w14:paraId="09D1EC83" w14:textId="77777777" w:rsidR="00665670" w:rsidRPr="00665670" w:rsidRDefault="00665670" w:rsidP="0004061F">
      <w:pPr>
        <w:autoSpaceDE w:val="0"/>
        <w:autoSpaceDN w:val="0"/>
        <w:adjustRightInd w:val="0"/>
        <w:jc w:val="both"/>
        <w:rPr>
          <w:rFonts w:ascii="Times New Roman" w:eastAsia="Calibri" w:hAnsi="Times New Roman" w:cs="Times New Roman"/>
          <w:color w:val="000000"/>
          <w:sz w:val="24"/>
          <w:szCs w:val="24"/>
          <w:lang w:val="lv-LV" w:eastAsia="lv-LV"/>
        </w:rPr>
      </w:pPr>
    </w:p>
    <w:p w14:paraId="08076484" w14:textId="77777777" w:rsidR="00665670" w:rsidRPr="00665670" w:rsidRDefault="00665670" w:rsidP="0004061F">
      <w:pPr>
        <w:autoSpaceDE w:val="0"/>
        <w:autoSpaceDN w:val="0"/>
        <w:adjustRightInd w:val="0"/>
        <w:jc w:val="both"/>
        <w:rPr>
          <w:rFonts w:ascii="Times New Roman" w:eastAsia="Calibri" w:hAnsi="Times New Roman" w:cs="Times New Roman"/>
          <w:sz w:val="24"/>
          <w:szCs w:val="24"/>
          <w:lang w:val="lv-LV" w:eastAsia="lv-LV"/>
        </w:rPr>
      </w:pPr>
    </w:p>
    <w:p w14:paraId="1EA7C4DE" w14:textId="6A040AD1" w:rsidR="00665670" w:rsidRPr="00665670" w:rsidRDefault="00423821" w:rsidP="0004061F">
      <w:pPr>
        <w:autoSpaceDE w:val="0"/>
        <w:autoSpaceDN w:val="0"/>
        <w:adjustRightInd w:val="0"/>
        <w:spacing w:line="360" w:lineRule="auto"/>
        <w:jc w:val="both"/>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 xml:space="preserve">parakstot </w:t>
      </w:r>
      <w:r w:rsidR="00665670" w:rsidRPr="00665670">
        <w:rPr>
          <w:rFonts w:ascii="Times New Roman" w:eastAsia="Calibri" w:hAnsi="Times New Roman" w:cs="Times New Roman"/>
          <w:sz w:val="24"/>
          <w:szCs w:val="24"/>
          <w:lang w:val="lv-LV" w:eastAsia="lv-LV"/>
        </w:rPr>
        <w:t>šo</w:t>
      </w:r>
      <w:r w:rsidR="00C113F5">
        <w:rPr>
          <w:rFonts w:ascii="Times New Roman" w:eastAsia="Calibri" w:hAnsi="Times New Roman" w:cs="Times New Roman"/>
          <w:sz w:val="24"/>
          <w:szCs w:val="24"/>
          <w:lang w:val="lv-LV" w:eastAsia="lv-LV"/>
        </w:rPr>
        <w:t xml:space="preserve"> dokumentu</w:t>
      </w:r>
      <w:r>
        <w:rPr>
          <w:rFonts w:ascii="Times New Roman" w:eastAsia="Calibri" w:hAnsi="Times New Roman" w:cs="Times New Roman"/>
          <w:sz w:val="24"/>
          <w:szCs w:val="24"/>
          <w:lang w:val="lv-LV" w:eastAsia="lv-LV"/>
        </w:rPr>
        <w:t>,</w:t>
      </w:r>
      <w:r w:rsidR="00665670" w:rsidRPr="00665670">
        <w:rPr>
          <w:rFonts w:ascii="Times New Roman" w:eastAsia="Calibri" w:hAnsi="Times New Roman" w:cs="Times New Roman"/>
          <w:sz w:val="24"/>
          <w:szCs w:val="24"/>
          <w:lang w:val="lv-LV" w:eastAsia="lv-LV"/>
        </w:rPr>
        <w:t xml:space="preserve"> apliecin</w:t>
      </w:r>
      <w:r w:rsidR="00252462">
        <w:rPr>
          <w:rFonts w:ascii="Times New Roman" w:eastAsia="Calibri" w:hAnsi="Times New Roman" w:cs="Times New Roman"/>
          <w:sz w:val="24"/>
          <w:szCs w:val="24"/>
          <w:lang w:val="lv-LV" w:eastAsia="lv-LV"/>
        </w:rPr>
        <w:t>a</w:t>
      </w:r>
      <w:r w:rsidR="00665670" w:rsidRPr="00665670">
        <w:rPr>
          <w:rFonts w:ascii="Times New Roman" w:eastAsia="Calibri" w:hAnsi="Times New Roman" w:cs="Times New Roman"/>
          <w:sz w:val="24"/>
          <w:szCs w:val="24"/>
          <w:lang w:val="lv-LV" w:eastAsia="lv-LV"/>
        </w:rPr>
        <w:t xml:space="preserve">, ka: </w:t>
      </w:r>
    </w:p>
    <w:p w14:paraId="253832DF" w14:textId="2E7ED1DD" w:rsidR="00665670" w:rsidRPr="004B7AC0" w:rsidRDefault="00665670" w:rsidP="0004061F">
      <w:pPr>
        <w:numPr>
          <w:ilvl w:val="2"/>
          <w:numId w:val="2"/>
        </w:numPr>
        <w:tabs>
          <w:tab w:val="left" w:pos="1576"/>
        </w:tabs>
        <w:autoSpaceDE w:val="0"/>
        <w:autoSpaceDN w:val="0"/>
        <w:ind w:left="426" w:hanging="425"/>
        <w:contextualSpacing/>
        <w:jc w:val="both"/>
        <w:rPr>
          <w:rFonts w:ascii="Times New Roman" w:eastAsia="Times New Roman" w:hAnsi="Times New Roman" w:cs="Times New Roman"/>
          <w:sz w:val="24"/>
          <w:szCs w:val="24"/>
          <w:lang w:val="lv-LV"/>
        </w:rPr>
      </w:pPr>
      <w:r w:rsidRPr="00665670">
        <w:rPr>
          <w:rFonts w:ascii="Times New Roman" w:eastAsia="Times New Roman" w:hAnsi="Times New Roman" w:cs="Times New Roman"/>
          <w:sz w:val="24"/>
          <w:szCs w:val="24"/>
          <w:lang w:val="lv-LV"/>
        </w:rPr>
        <w:t xml:space="preserve">uz pretendentu, tā piesaistītajiem apakšuzņēmējiem un </w:t>
      </w:r>
      <w:r w:rsidR="004B7AC0" w:rsidRPr="004B7AC0">
        <w:rPr>
          <w:rFonts w:ascii="Times New Roman" w:eastAsia="Times New Roman" w:hAnsi="Times New Roman" w:cs="Times New Roman"/>
          <w:sz w:val="24"/>
          <w:szCs w:val="24"/>
          <w:lang w:val="lv-LV"/>
        </w:rPr>
        <w:t>citiem tieši līguma izpildē iesaistītajiem pakalpojumu sniedzējiem/piegādātājiem</w:t>
      </w:r>
      <w:r w:rsidR="004B7AC0">
        <w:rPr>
          <w:rFonts w:ascii="Times New Roman" w:eastAsia="Times New Roman" w:hAnsi="Times New Roman" w:cs="Times New Roman"/>
          <w:sz w:val="24"/>
          <w:szCs w:val="24"/>
          <w:lang w:val="lv-LV"/>
        </w:rPr>
        <w:t xml:space="preserve"> </w:t>
      </w:r>
      <w:r w:rsidRPr="004B7AC0">
        <w:rPr>
          <w:rFonts w:ascii="Times New Roman" w:eastAsia="Times New Roman" w:hAnsi="Times New Roman" w:cs="Times New Roman"/>
          <w:sz w:val="24"/>
          <w:szCs w:val="24"/>
          <w:lang w:val="lv-LV"/>
        </w:rPr>
        <w:t xml:space="preserve">(turpmāk šajā apliecinājumā </w:t>
      </w:r>
      <w:r w:rsidRPr="004B7AC0">
        <w:rPr>
          <w:rFonts w:ascii="Times New Roman" w:eastAsia="Times New Roman" w:hAnsi="Times New Roman" w:cs="Times New Roman"/>
          <w:i/>
          <w:sz w:val="24"/>
          <w:szCs w:val="24"/>
          <w:lang w:val="lv-LV"/>
        </w:rPr>
        <w:t>kopā un katrs atsevišķi saukti arī</w:t>
      </w:r>
      <w:r w:rsidRPr="004B7AC0">
        <w:rPr>
          <w:rFonts w:ascii="Times New Roman" w:eastAsia="Times New Roman" w:hAnsi="Times New Roman" w:cs="Times New Roman"/>
          <w:sz w:val="24"/>
          <w:szCs w:val="24"/>
          <w:lang w:val="lv-LV"/>
        </w:rPr>
        <w:t xml:space="preserve"> - </w:t>
      </w:r>
      <w:r w:rsidRPr="004B7AC0">
        <w:rPr>
          <w:rFonts w:ascii="Times New Roman" w:eastAsia="Times New Roman" w:hAnsi="Times New Roman" w:cs="Times New Roman"/>
          <w:b/>
          <w:i/>
          <w:sz w:val="24"/>
          <w:szCs w:val="24"/>
          <w:lang w:val="lv-LV"/>
        </w:rPr>
        <w:t>komersanti</w:t>
      </w:r>
      <w:r w:rsidRPr="004B7AC0">
        <w:rPr>
          <w:rFonts w:ascii="Times New Roman" w:eastAsia="Times New Roman" w:hAnsi="Times New Roman" w:cs="Times New Roman"/>
          <w:b/>
          <w:sz w:val="24"/>
          <w:szCs w:val="24"/>
          <w:lang w:val="lv-LV"/>
        </w:rPr>
        <w:t>)</w:t>
      </w:r>
      <w:r w:rsidRPr="004B7AC0">
        <w:rPr>
          <w:rFonts w:ascii="Times New Roman" w:eastAsia="Times New Roman" w:hAnsi="Times New Roman" w:cs="Times New Roman"/>
          <w:sz w:val="24"/>
          <w:szCs w:val="24"/>
          <w:lang w:val="lv-LV"/>
        </w:rPr>
        <w:t xml:space="preserve">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tai skaitā:</w:t>
      </w:r>
    </w:p>
    <w:p w14:paraId="78044DA8" w14:textId="77777777" w:rsidR="00665670" w:rsidRPr="00665670" w:rsidRDefault="00665670" w:rsidP="0004061F">
      <w:pPr>
        <w:numPr>
          <w:ilvl w:val="1"/>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 xml:space="preserve">komersanti nav Krievijas </w:t>
      </w:r>
      <w:proofErr w:type="spellStart"/>
      <w:r w:rsidRPr="00665670">
        <w:rPr>
          <w:rFonts w:ascii="Times New Roman" w:eastAsia="Calibri" w:hAnsi="Times New Roman" w:cs="Times New Roman"/>
          <w:sz w:val="24"/>
          <w:szCs w:val="24"/>
          <w:lang w:val="lv-LV"/>
        </w:rPr>
        <w:t>valstspiederīgie</w:t>
      </w:r>
      <w:proofErr w:type="spellEnd"/>
      <w:r w:rsidRPr="00665670">
        <w:rPr>
          <w:rFonts w:ascii="Times New Roman" w:eastAsia="Calibri" w:hAnsi="Times New Roman" w:cs="Times New Roman"/>
          <w:sz w:val="24"/>
          <w:szCs w:val="24"/>
          <w:lang w:val="lv-LV"/>
        </w:rPr>
        <w:t>, vai fiziskas un juridiskas personas, to vienības vai struktūrvienības, kas veic uzņēmējdarbību Krievijā;</w:t>
      </w:r>
    </w:p>
    <w:p w14:paraId="58240C28" w14:textId="77777777" w:rsidR="00665670" w:rsidRPr="00665670" w:rsidRDefault="00665670" w:rsidP="0004061F">
      <w:pPr>
        <w:numPr>
          <w:ilvl w:val="1"/>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komersanti nav juridiskas personas, to vienības vai struktūras, kuru īpašumtiesības vairāk nekā 50 % apmērā tieši vai netieši pieder 1.1. apakšpunktā minētajai vienībai;</w:t>
      </w:r>
    </w:p>
    <w:p w14:paraId="79F34A8C" w14:textId="77777777" w:rsidR="00665670" w:rsidRPr="00665670" w:rsidRDefault="00665670" w:rsidP="0004061F">
      <w:pPr>
        <w:numPr>
          <w:ilvl w:val="1"/>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komersanti nav fiziskas vai juridiskas personas, to vienības vai struktūras, kas darbojas kādas šā punkta 1.1. vai 1.2. apakšpunktā minētās vienības vārdā vai saskaņā ar tās norādēm;</w:t>
      </w:r>
    </w:p>
    <w:p w14:paraId="057FCBE8" w14:textId="3981C3D0" w:rsidR="00665670" w:rsidRPr="00665670" w:rsidRDefault="00665670" w:rsidP="0004061F">
      <w:pPr>
        <w:numPr>
          <w:ilvl w:val="0"/>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eastAsia="lv-LV"/>
        </w:rPr>
        <w:t>pretendentam un iepirkuma līguma izpildē iesaistītajiem komersantiem nav piemērotas</w:t>
      </w:r>
      <w:r w:rsidRPr="00665670">
        <w:rPr>
          <w:rFonts w:ascii="Times New Roman" w:eastAsia="Calibri" w:hAnsi="Times New Roman" w:cs="Times New Roman"/>
          <w:sz w:val="24"/>
          <w:szCs w:val="24"/>
          <w:lang w:val="lv-LV"/>
        </w:rPr>
        <w:t xml:space="preserve"> starptautiskās un nacionālās sankcijas, būtisku finanšu tirgus intereses ietekmējošu Eiropas Savienības un Ziemeļatlantijas līguma organizācijas dalībvalsts sankcijas, to ietvaros noteiktie ierobežojumi, tai skaitā uz komersantiem, to valdes vai padomes locekļiem, patiesā labuma guvējiem, </w:t>
      </w:r>
      <w:proofErr w:type="spellStart"/>
      <w:r w:rsidRPr="00665670">
        <w:rPr>
          <w:rFonts w:ascii="Times New Roman" w:eastAsia="Calibri" w:hAnsi="Times New Roman" w:cs="Times New Roman"/>
          <w:sz w:val="24"/>
          <w:szCs w:val="24"/>
          <w:lang w:val="lv-LV"/>
        </w:rPr>
        <w:t>pārstāvēttiesīgām</w:t>
      </w:r>
      <w:proofErr w:type="spellEnd"/>
      <w:r w:rsidRPr="00665670">
        <w:rPr>
          <w:rFonts w:ascii="Times New Roman" w:eastAsia="Calibri" w:hAnsi="Times New Roman" w:cs="Times New Roman"/>
          <w:sz w:val="24"/>
          <w:szCs w:val="24"/>
          <w:lang w:val="lv-LV"/>
        </w:rPr>
        <w:t xml:space="preserve"> personām vai prokūristiem neattiecas starptautisko un nacionālo sankciju, būtisku </w:t>
      </w:r>
      <w:proofErr w:type="spellStart"/>
      <w:r w:rsidRPr="00665670">
        <w:rPr>
          <w:rFonts w:ascii="Times New Roman" w:eastAsia="Calibri" w:hAnsi="Times New Roman" w:cs="Times New Roman"/>
          <w:sz w:val="24"/>
          <w:szCs w:val="24"/>
          <w:lang w:val="lv-LV"/>
        </w:rPr>
        <w:t>finanšutirgus</w:t>
      </w:r>
      <w:proofErr w:type="spellEnd"/>
      <w:r w:rsidRPr="00665670">
        <w:rPr>
          <w:rFonts w:ascii="Times New Roman" w:eastAsia="Calibri" w:hAnsi="Times New Roman" w:cs="Times New Roman"/>
          <w:sz w:val="24"/>
          <w:szCs w:val="24"/>
          <w:lang w:val="lv-LV"/>
        </w:rPr>
        <w:t xml:space="preserve"> intereses ietekmējošu Eiropas Savienības un Ziemeļatlantijas līguma organizācijas dalībvalsts sankciju ietvaros noteiktas sankcijas; </w:t>
      </w:r>
    </w:p>
    <w:p w14:paraId="12BE3E41" w14:textId="77777777" w:rsidR="00665670" w:rsidRPr="00665670" w:rsidRDefault="00665670" w:rsidP="0004061F">
      <w:pPr>
        <w:tabs>
          <w:tab w:val="left" w:pos="1576"/>
        </w:tabs>
        <w:autoSpaceDE w:val="0"/>
        <w:autoSpaceDN w:val="0"/>
        <w:ind w:left="360"/>
        <w:contextualSpacing/>
        <w:jc w:val="both"/>
        <w:rPr>
          <w:rFonts w:ascii="Times New Roman" w:eastAsia="Times New Roman" w:hAnsi="Times New Roman" w:cs="Times New Roman"/>
          <w:sz w:val="24"/>
          <w:szCs w:val="24"/>
          <w:lang w:val="lv-LV"/>
        </w:rPr>
      </w:pPr>
    </w:p>
    <w:p w14:paraId="2766F538" w14:textId="77777777" w:rsidR="00665670" w:rsidRPr="00665670" w:rsidRDefault="00665670" w:rsidP="0004061F">
      <w:pPr>
        <w:tabs>
          <w:tab w:val="left" w:pos="1576"/>
        </w:tabs>
        <w:autoSpaceDE w:val="0"/>
        <w:autoSpaceDN w:val="0"/>
        <w:ind w:left="360"/>
        <w:contextualSpacing/>
        <w:jc w:val="both"/>
        <w:rPr>
          <w:rFonts w:ascii="Times New Roman" w:eastAsia="Times New Roman" w:hAnsi="Times New Roman" w:cs="Times New Roman"/>
          <w:sz w:val="24"/>
          <w:szCs w:val="24"/>
          <w:lang w:val="lv-LV"/>
        </w:rPr>
      </w:pPr>
      <w:r w:rsidRPr="00665670">
        <w:rPr>
          <w:rFonts w:ascii="Times New Roman" w:eastAsia="Times New Roman" w:hAnsi="Times New Roman" w:cs="Times New Roman"/>
          <w:sz w:val="24"/>
          <w:szCs w:val="24"/>
          <w:lang w:val="lv-LV"/>
        </w:rPr>
        <w:t>(turpmāk apliecinājumā 1. un 2.punktā norādītais kopā sauktas arī – Sankcijas)</w:t>
      </w:r>
    </w:p>
    <w:p w14:paraId="33DA2243" w14:textId="77777777" w:rsidR="00665670" w:rsidRPr="00665670" w:rsidRDefault="00665670" w:rsidP="0004061F">
      <w:pPr>
        <w:tabs>
          <w:tab w:val="left" w:pos="1576"/>
        </w:tabs>
        <w:autoSpaceDE w:val="0"/>
        <w:autoSpaceDN w:val="0"/>
        <w:ind w:left="360"/>
        <w:contextualSpacing/>
        <w:jc w:val="both"/>
        <w:rPr>
          <w:rFonts w:ascii="Times New Roman" w:eastAsia="Times New Roman" w:hAnsi="Times New Roman" w:cs="Times New Roman"/>
          <w:sz w:val="24"/>
          <w:szCs w:val="24"/>
          <w:lang w:val="lv-LV"/>
        </w:rPr>
      </w:pPr>
    </w:p>
    <w:p w14:paraId="526131AA" w14:textId="2C941B7F" w:rsidR="00665670" w:rsidRPr="00665670" w:rsidRDefault="00423821" w:rsidP="0004061F">
      <w:pPr>
        <w:numPr>
          <w:ilvl w:val="0"/>
          <w:numId w:val="3"/>
        </w:numPr>
        <w:tabs>
          <w:tab w:val="left" w:pos="1576"/>
        </w:tabs>
        <w:autoSpaceDE w:val="0"/>
        <w:autoSpaceDN w:val="0"/>
        <w:spacing w:line="276" w:lineRule="auto"/>
        <w:ind w:left="426" w:hanging="426"/>
        <w:contextualSpacing/>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l</w:t>
      </w:r>
      <w:r w:rsidRPr="00665670">
        <w:rPr>
          <w:rFonts w:ascii="Times New Roman" w:eastAsia="Calibri" w:hAnsi="Times New Roman" w:cs="Times New Roman"/>
          <w:sz w:val="24"/>
          <w:szCs w:val="24"/>
          <w:lang w:val="lv-LV"/>
        </w:rPr>
        <w:t xml:space="preserve">īguma </w:t>
      </w:r>
      <w:r w:rsidR="00665670" w:rsidRPr="00665670">
        <w:rPr>
          <w:rFonts w:ascii="Times New Roman" w:eastAsia="Calibri" w:hAnsi="Times New Roman" w:cs="Times New Roman"/>
          <w:sz w:val="24"/>
          <w:szCs w:val="24"/>
          <w:lang w:val="lv-LV"/>
        </w:rPr>
        <w:t>izpildē tiks saņemti pakalpojumi un piegādātas preces (materiāli, izejvielas) tikai no tādiem komersantiem, pret kuriem nav noteiktas Sankcijas</w:t>
      </w:r>
      <w:r w:rsidR="00252462" w:rsidRPr="00252462">
        <w:rPr>
          <w:rFonts w:ascii="Times New Roman" w:hAnsi="Times New Roman" w:cs="Times New Roman"/>
          <w:sz w:val="24"/>
          <w:szCs w:val="24"/>
          <w:shd w:val="clear" w:color="auto" w:fill="FFFFFF"/>
          <w:lang w:val="lv-LV"/>
        </w:rPr>
        <w:t>;</w:t>
      </w:r>
    </w:p>
    <w:p w14:paraId="75BB31FA" w14:textId="5D90BE79" w:rsidR="00665670" w:rsidRPr="00665670" w:rsidRDefault="00423821" w:rsidP="0004061F">
      <w:pPr>
        <w:numPr>
          <w:ilvl w:val="0"/>
          <w:numId w:val="3"/>
        </w:numPr>
        <w:tabs>
          <w:tab w:val="left" w:pos="1576"/>
        </w:tabs>
        <w:autoSpaceDE w:val="0"/>
        <w:autoSpaceDN w:val="0"/>
        <w:spacing w:line="276" w:lineRule="auto"/>
        <w:ind w:left="426" w:hanging="426"/>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t>l</w:t>
      </w:r>
      <w:r w:rsidRPr="00665670">
        <w:rPr>
          <w:rFonts w:ascii="Times New Roman" w:eastAsia="Times New Roman" w:hAnsi="Times New Roman" w:cs="Times New Roman"/>
          <w:sz w:val="24"/>
          <w:szCs w:val="24"/>
          <w:lang w:val="lv-LV"/>
        </w:rPr>
        <w:t xml:space="preserve">īguma </w:t>
      </w:r>
      <w:r w:rsidR="00665670" w:rsidRPr="00665670">
        <w:rPr>
          <w:rFonts w:ascii="Times New Roman" w:eastAsia="Times New Roman" w:hAnsi="Times New Roman" w:cs="Times New Roman"/>
          <w:sz w:val="24"/>
          <w:szCs w:val="24"/>
          <w:lang w:val="lv-LV"/>
        </w:rPr>
        <w:t>izpildei netiks slēgti līgumi par tādu preču, materiālu, izejvielu piegādēm un pakalpojumiem, kam noteiktas Sankcijas</w:t>
      </w:r>
      <w:r w:rsidR="003F35C2">
        <w:rPr>
          <w:rFonts w:ascii="Times New Roman" w:eastAsia="Times New Roman" w:hAnsi="Times New Roman" w:cs="Times New Roman"/>
          <w:sz w:val="24"/>
          <w:szCs w:val="24"/>
          <w:lang w:val="lv-LV"/>
        </w:rPr>
        <w:t>,</w:t>
      </w:r>
      <w:r w:rsidR="003F35C2" w:rsidRPr="003F35C2">
        <w:rPr>
          <w:rFonts w:ascii="Times New Roman" w:eastAsia="Calibri" w:hAnsi="Times New Roman" w:cs="Times New Roman"/>
          <w:sz w:val="24"/>
          <w:szCs w:val="24"/>
          <w:lang w:val="lv-LV"/>
        </w:rPr>
        <w:t xml:space="preserve"> </w:t>
      </w:r>
      <w:r w:rsidR="003F35C2">
        <w:rPr>
          <w:rFonts w:ascii="Times New Roman" w:eastAsia="Calibri" w:hAnsi="Times New Roman" w:cs="Times New Roman"/>
          <w:sz w:val="24"/>
          <w:szCs w:val="24"/>
          <w:lang w:val="lv-LV"/>
        </w:rPr>
        <w:t>tai skaitā</w:t>
      </w:r>
      <w:r w:rsidR="003F35C2" w:rsidRPr="00252462">
        <w:rPr>
          <w:rFonts w:ascii="Times New Roman" w:hAnsi="Times New Roman" w:cs="Times New Roman"/>
          <w:sz w:val="24"/>
          <w:szCs w:val="24"/>
          <w:shd w:val="clear" w:color="auto" w:fill="FFFFFF"/>
          <w:lang w:val="lv-LV"/>
        </w:rPr>
        <w:t xml:space="preserve"> Krievijas Federācijas un Baltkrievijas Republikas izcelsmes pakalpojumi un preces</w:t>
      </w:r>
      <w:r w:rsidR="00665670" w:rsidRPr="00665670">
        <w:rPr>
          <w:rFonts w:ascii="Times New Roman" w:eastAsia="Times New Roman" w:hAnsi="Times New Roman" w:cs="Times New Roman"/>
          <w:sz w:val="24"/>
          <w:szCs w:val="24"/>
          <w:lang w:val="lv-LV"/>
        </w:rPr>
        <w:t xml:space="preserve">; </w:t>
      </w:r>
    </w:p>
    <w:p w14:paraId="29794141" w14:textId="443CBF26" w:rsidR="00665670" w:rsidRPr="00665670" w:rsidRDefault="00423821" w:rsidP="0004061F">
      <w:pPr>
        <w:numPr>
          <w:ilvl w:val="0"/>
          <w:numId w:val="3"/>
        </w:numPr>
        <w:tabs>
          <w:tab w:val="left" w:pos="1576"/>
        </w:tabs>
        <w:autoSpaceDE w:val="0"/>
        <w:autoSpaceDN w:val="0"/>
        <w:spacing w:line="276" w:lineRule="auto"/>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lastRenderedPageBreak/>
        <w:t>a</w:t>
      </w:r>
      <w:r w:rsidRPr="00665670">
        <w:rPr>
          <w:rFonts w:ascii="Times New Roman" w:eastAsia="Times New Roman" w:hAnsi="Times New Roman" w:cs="Times New Roman"/>
          <w:sz w:val="24"/>
          <w:szCs w:val="24"/>
          <w:lang w:val="lv-LV"/>
        </w:rPr>
        <w:t>pņem</w:t>
      </w:r>
      <w:r>
        <w:rPr>
          <w:rFonts w:ascii="Times New Roman" w:eastAsia="Times New Roman" w:hAnsi="Times New Roman" w:cs="Times New Roman"/>
          <w:sz w:val="24"/>
          <w:szCs w:val="24"/>
          <w:lang w:val="lv-LV"/>
        </w:rPr>
        <w:t>a</w:t>
      </w:r>
      <w:r w:rsidRPr="00665670">
        <w:rPr>
          <w:rFonts w:ascii="Times New Roman" w:eastAsia="Times New Roman" w:hAnsi="Times New Roman" w:cs="Times New Roman"/>
          <w:sz w:val="24"/>
          <w:szCs w:val="24"/>
          <w:lang w:val="lv-LV"/>
        </w:rPr>
        <w:t xml:space="preserve">s </w:t>
      </w:r>
      <w:r w:rsidR="00665670" w:rsidRPr="00665670">
        <w:rPr>
          <w:rFonts w:ascii="Times New Roman" w:eastAsia="Times New Roman" w:hAnsi="Times New Roman" w:cs="Times New Roman"/>
          <w:sz w:val="24"/>
          <w:szCs w:val="24"/>
          <w:lang w:val="lv-LV"/>
        </w:rPr>
        <w:t xml:space="preserve">nekavējoties rakstiski informēt Pasūtītāju gadījumā, ja pret kādu no komersantiem (t.sk. piegādes ķēdes dalībniekiem), t.sk. apakšuzņēmējiem (uzņēmumu, vai šī uzņēmuma valdes vai padomes locekli, patieso labuma guvēju, </w:t>
      </w:r>
      <w:proofErr w:type="spellStart"/>
      <w:r w:rsidR="00665670" w:rsidRPr="00665670">
        <w:rPr>
          <w:rFonts w:ascii="Times New Roman" w:eastAsia="Times New Roman" w:hAnsi="Times New Roman" w:cs="Times New Roman"/>
          <w:sz w:val="24"/>
          <w:szCs w:val="24"/>
          <w:lang w:val="lv-LV"/>
        </w:rPr>
        <w:t>pārstāvēttiesīgo</w:t>
      </w:r>
      <w:proofErr w:type="spellEnd"/>
      <w:r w:rsidR="00665670" w:rsidRPr="00665670">
        <w:rPr>
          <w:rFonts w:ascii="Times New Roman" w:eastAsia="Times New Roman" w:hAnsi="Times New Roman" w:cs="Times New Roman"/>
          <w:sz w:val="24"/>
          <w:szCs w:val="24"/>
          <w:lang w:val="lv-LV"/>
        </w:rPr>
        <w:t xml:space="preserve"> personu vai prokūristu), kas Līguma izpildes ietvaros sniedz Pretendentam pakalpojumus vai piegādā preces (materiālus, izejvielas),  piemērotas šī apliecinājuma 1.vai 2.punktā noteiktās Sankcijas, kā arī informēs par jebkurām citām sankcijām, kas stājušās spēkā, vai stāsies spēkā nākotnē un varētu būt attiecināmas uz šo līgumu.</w:t>
      </w:r>
    </w:p>
    <w:p w14:paraId="2BC910CA" w14:textId="1DA3B3DA" w:rsidR="00665670" w:rsidRPr="00665670" w:rsidRDefault="00423821" w:rsidP="0004061F">
      <w:pPr>
        <w:numPr>
          <w:ilvl w:val="0"/>
          <w:numId w:val="3"/>
        </w:numPr>
        <w:tabs>
          <w:tab w:val="left" w:pos="1576"/>
        </w:tabs>
        <w:autoSpaceDE w:val="0"/>
        <w:autoSpaceDN w:val="0"/>
        <w:spacing w:line="276" w:lineRule="auto"/>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t>a</w:t>
      </w:r>
      <w:r w:rsidRPr="00665670">
        <w:rPr>
          <w:rFonts w:ascii="Times New Roman" w:eastAsia="Times New Roman" w:hAnsi="Times New Roman" w:cs="Times New Roman"/>
          <w:sz w:val="24"/>
          <w:szCs w:val="24"/>
          <w:lang w:val="lv-LV"/>
        </w:rPr>
        <w:t>pņem</w:t>
      </w:r>
      <w:r>
        <w:rPr>
          <w:rFonts w:ascii="Times New Roman" w:eastAsia="Times New Roman" w:hAnsi="Times New Roman" w:cs="Times New Roman"/>
          <w:sz w:val="24"/>
          <w:szCs w:val="24"/>
          <w:lang w:val="lv-LV"/>
        </w:rPr>
        <w:t>a</w:t>
      </w:r>
      <w:r w:rsidRPr="00665670">
        <w:rPr>
          <w:rFonts w:ascii="Times New Roman" w:eastAsia="Times New Roman" w:hAnsi="Times New Roman" w:cs="Times New Roman"/>
          <w:sz w:val="24"/>
          <w:szCs w:val="24"/>
          <w:lang w:val="lv-LV"/>
        </w:rPr>
        <w:t xml:space="preserve">s </w:t>
      </w:r>
      <w:r w:rsidR="00665670" w:rsidRPr="00665670">
        <w:rPr>
          <w:rFonts w:ascii="Times New Roman" w:eastAsia="Times New Roman" w:hAnsi="Times New Roman" w:cs="Times New Roman"/>
          <w:sz w:val="24"/>
          <w:szCs w:val="24"/>
          <w:lang w:val="lv-LV"/>
        </w:rPr>
        <w:t>ievērot normatīvos aktus un starptautiskos instrumentus attiecībā uz sankcijām, un uzņemos atbildību par to ievērošanu;</w:t>
      </w:r>
    </w:p>
    <w:p w14:paraId="5B95D55F" w14:textId="650AA03B" w:rsidR="00665670" w:rsidRPr="00883EE4" w:rsidRDefault="00423821" w:rsidP="0004061F">
      <w:pPr>
        <w:numPr>
          <w:ilvl w:val="0"/>
          <w:numId w:val="3"/>
        </w:numPr>
        <w:tabs>
          <w:tab w:val="left" w:pos="1576"/>
        </w:tabs>
        <w:autoSpaceDE w:val="0"/>
        <w:autoSpaceDN w:val="0"/>
        <w:spacing w:line="276" w:lineRule="auto"/>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t>a</w:t>
      </w:r>
      <w:r w:rsidRPr="00883EE4">
        <w:rPr>
          <w:rFonts w:ascii="Times New Roman" w:eastAsia="Times New Roman" w:hAnsi="Times New Roman" w:cs="Times New Roman"/>
          <w:sz w:val="24"/>
          <w:szCs w:val="24"/>
          <w:lang w:val="lv-LV"/>
        </w:rPr>
        <w:t>pņem</w:t>
      </w:r>
      <w:r>
        <w:rPr>
          <w:rFonts w:ascii="Times New Roman" w:eastAsia="Times New Roman" w:hAnsi="Times New Roman" w:cs="Times New Roman"/>
          <w:sz w:val="24"/>
          <w:szCs w:val="24"/>
          <w:lang w:val="lv-LV"/>
        </w:rPr>
        <w:t>a</w:t>
      </w:r>
      <w:r w:rsidRPr="00883EE4">
        <w:rPr>
          <w:rFonts w:ascii="Times New Roman" w:eastAsia="Times New Roman" w:hAnsi="Times New Roman" w:cs="Times New Roman"/>
          <w:sz w:val="24"/>
          <w:szCs w:val="24"/>
          <w:lang w:val="lv-LV"/>
        </w:rPr>
        <w:t xml:space="preserve">s </w:t>
      </w:r>
      <w:r w:rsidR="00665670" w:rsidRPr="00883EE4">
        <w:rPr>
          <w:rFonts w:ascii="Times New Roman" w:eastAsia="Times New Roman" w:hAnsi="Times New Roman" w:cs="Times New Roman"/>
          <w:sz w:val="24"/>
          <w:szCs w:val="24"/>
          <w:lang w:val="lv-LV"/>
        </w:rPr>
        <w:t xml:space="preserve">ievērot līgumā noteikto kārtību attiecībā uz Sankciju ievērošanu. </w:t>
      </w:r>
    </w:p>
    <w:p w14:paraId="6230FECB" w14:textId="77777777" w:rsidR="00BC7EE0" w:rsidRDefault="00BC7EE0" w:rsidP="0004061F">
      <w:pPr>
        <w:tabs>
          <w:tab w:val="left" w:pos="1576"/>
        </w:tabs>
        <w:autoSpaceDE w:val="0"/>
        <w:autoSpaceDN w:val="0"/>
        <w:spacing w:line="276" w:lineRule="auto"/>
        <w:ind w:left="360"/>
        <w:contextualSpacing/>
        <w:jc w:val="both"/>
        <w:rPr>
          <w:rFonts w:ascii="Times New Roman" w:eastAsia="Calibri" w:hAnsi="Times New Roman" w:cs="Times New Roman"/>
          <w:sz w:val="24"/>
          <w:szCs w:val="24"/>
          <w:highlight w:val="yellow"/>
          <w:lang w:val="lv-LV"/>
        </w:rPr>
      </w:pPr>
    </w:p>
    <w:p w14:paraId="00D1F4CF" w14:textId="77777777" w:rsidR="0004061F" w:rsidRDefault="0004061F" w:rsidP="0004061F">
      <w:pPr>
        <w:tabs>
          <w:tab w:val="left" w:pos="1576"/>
        </w:tabs>
        <w:autoSpaceDE w:val="0"/>
        <w:autoSpaceDN w:val="0"/>
        <w:spacing w:line="276" w:lineRule="auto"/>
        <w:ind w:left="360"/>
        <w:contextualSpacing/>
        <w:jc w:val="both"/>
        <w:rPr>
          <w:rFonts w:ascii="Times New Roman" w:eastAsia="Calibri" w:hAnsi="Times New Roman" w:cs="Times New Roman"/>
          <w:sz w:val="24"/>
          <w:szCs w:val="24"/>
          <w:highlight w:val="yellow"/>
          <w:lang w:val="lv-LV"/>
        </w:rPr>
      </w:pPr>
    </w:p>
    <w:p w14:paraId="11A9533D" w14:textId="77777777" w:rsidR="0004061F" w:rsidRPr="00EA6EAD" w:rsidRDefault="0004061F" w:rsidP="0004061F">
      <w:pPr>
        <w:tabs>
          <w:tab w:val="left" w:pos="2160"/>
        </w:tabs>
        <w:ind w:hanging="2"/>
        <w:jc w:val="both"/>
        <w:rPr>
          <w:rFonts w:ascii="Times New Roman" w:hAnsi="Times New Roman" w:cs="Times New Roman"/>
          <w:sz w:val="24"/>
          <w:szCs w:val="24"/>
          <w:lang w:val="lv-LV"/>
        </w:rPr>
      </w:pPr>
      <w:r w:rsidRPr="00EA6EAD">
        <w:rPr>
          <w:rFonts w:ascii="Times New Roman" w:hAnsi="Times New Roman" w:cs="Times New Roman"/>
          <w:sz w:val="24"/>
          <w:szCs w:val="24"/>
          <w:lang w:val="lv-LV"/>
        </w:rPr>
        <w:t>202</w:t>
      </w:r>
      <w:r>
        <w:rPr>
          <w:rFonts w:ascii="Times New Roman" w:hAnsi="Times New Roman" w:cs="Times New Roman"/>
          <w:sz w:val="24"/>
          <w:szCs w:val="24"/>
          <w:lang w:val="lv-LV"/>
        </w:rPr>
        <w:t>_</w:t>
      </w:r>
      <w:r w:rsidRPr="00EA6EAD">
        <w:rPr>
          <w:rFonts w:ascii="Times New Roman" w:hAnsi="Times New Roman" w:cs="Times New Roman"/>
          <w:sz w:val="24"/>
          <w:szCs w:val="24"/>
          <w:lang w:val="lv-LV"/>
        </w:rPr>
        <w:t>.gada __.__________</w:t>
      </w:r>
    </w:p>
    <w:p w14:paraId="27EB0931" w14:textId="77777777" w:rsidR="0004061F" w:rsidRPr="00EA6EAD" w:rsidRDefault="0004061F" w:rsidP="0004061F">
      <w:pPr>
        <w:tabs>
          <w:tab w:val="left" w:pos="2160"/>
        </w:tabs>
        <w:ind w:hanging="2"/>
        <w:jc w:val="both"/>
        <w:rPr>
          <w:rFonts w:ascii="Times New Roman" w:hAnsi="Times New Roman" w:cs="Times New Roman"/>
          <w:sz w:val="24"/>
          <w:szCs w:val="24"/>
          <w:lang w:val="lv-LV"/>
        </w:rPr>
      </w:pPr>
    </w:p>
    <w:p w14:paraId="7ECC542B" w14:textId="77777777" w:rsidR="0004061F" w:rsidRPr="00EA6EAD" w:rsidRDefault="0004061F" w:rsidP="0004061F">
      <w:pPr>
        <w:pBdr>
          <w:bottom w:val="single" w:sz="12" w:space="1" w:color="000000"/>
        </w:pBdr>
        <w:ind w:hanging="2"/>
        <w:rPr>
          <w:rFonts w:ascii="Times New Roman" w:hAnsi="Times New Roman" w:cs="Times New Roman"/>
          <w:sz w:val="24"/>
          <w:szCs w:val="24"/>
          <w:lang w:val="lv-LV"/>
        </w:rPr>
      </w:pPr>
    </w:p>
    <w:p w14:paraId="7FC5FEBC" w14:textId="77777777" w:rsidR="0004061F" w:rsidRPr="00EA6EAD" w:rsidRDefault="0004061F" w:rsidP="0004061F">
      <w:pPr>
        <w:ind w:hanging="2"/>
        <w:jc w:val="center"/>
        <w:rPr>
          <w:rFonts w:ascii="Times New Roman" w:hAnsi="Times New Roman" w:cs="Times New Roman"/>
          <w:sz w:val="24"/>
          <w:szCs w:val="24"/>
          <w:lang w:val="lv-LV"/>
        </w:rPr>
      </w:pPr>
      <w:r w:rsidRPr="00EA6EAD">
        <w:rPr>
          <w:rFonts w:ascii="Times New Roman" w:hAnsi="Times New Roman" w:cs="Times New Roman"/>
          <w:i/>
          <w:sz w:val="24"/>
          <w:szCs w:val="24"/>
          <w:lang w:val="lv-LV"/>
        </w:rPr>
        <w:t>(uzņēmuma vadītāja vai tā pilnvarotās personas (pievienot pilnvaru) elektronisks paraksts, tā atšifrējums)</w:t>
      </w:r>
    </w:p>
    <w:p w14:paraId="2EEF5141" w14:textId="77777777" w:rsidR="00665670" w:rsidRPr="00665670" w:rsidRDefault="00665670" w:rsidP="0004061F">
      <w:pPr>
        <w:tabs>
          <w:tab w:val="left" w:pos="6663"/>
        </w:tabs>
        <w:ind w:firstLine="6663"/>
        <w:jc w:val="both"/>
        <w:rPr>
          <w:rFonts w:ascii="Times New Roman" w:eastAsia="Times New Roman" w:hAnsi="Times New Roman" w:cs="Times New Roman"/>
          <w:i/>
          <w:sz w:val="24"/>
          <w:szCs w:val="24"/>
          <w:lang w:val="lv-LV"/>
        </w:rPr>
      </w:pPr>
    </w:p>
    <w:p w14:paraId="2E0CE80E" w14:textId="77777777" w:rsidR="00665670" w:rsidRPr="00665670" w:rsidRDefault="00665670" w:rsidP="0004061F">
      <w:pPr>
        <w:tabs>
          <w:tab w:val="left" w:pos="6663"/>
        </w:tabs>
        <w:ind w:firstLine="6663"/>
        <w:jc w:val="both"/>
        <w:rPr>
          <w:rFonts w:ascii="Times New Roman" w:eastAsia="Times New Roman" w:hAnsi="Times New Roman" w:cs="Times New Roman"/>
          <w:i/>
          <w:sz w:val="24"/>
          <w:szCs w:val="24"/>
          <w:lang w:val="lv-LV"/>
        </w:rPr>
      </w:pPr>
    </w:p>
    <w:p w14:paraId="402F38D4" w14:textId="77777777" w:rsidR="00665670" w:rsidRPr="00665670" w:rsidRDefault="00665670" w:rsidP="0004061F">
      <w:pPr>
        <w:tabs>
          <w:tab w:val="left" w:pos="6663"/>
        </w:tabs>
        <w:ind w:firstLine="6663"/>
        <w:jc w:val="both"/>
        <w:rPr>
          <w:rFonts w:ascii="Times New Roman" w:eastAsia="Times New Roman" w:hAnsi="Times New Roman" w:cs="Times New Roman"/>
          <w:i/>
          <w:sz w:val="24"/>
          <w:szCs w:val="24"/>
          <w:lang w:val="lv-LV"/>
        </w:rPr>
      </w:pPr>
    </w:p>
    <w:p w14:paraId="0912D2CA" w14:textId="77777777" w:rsidR="006522D8" w:rsidRPr="0000142A" w:rsidRDefault="006522D8" w:rsidP="0004061F">
      <w:pPr>
        <w:autoSpaceDE w:val="0"/>
        <w:autoSpaceDN w:val="0"/>
        <w:adjustRightInd w:val="0"/>
        <w:ind w:firstLine="720"/>
        <w:jc w:val="both"/>
        <w:rPr>
          <w:rFonts w:ascii="Times New Roman" w:eastAsia="Times New Roman" w:hAnsi="Times New Roman" w:cs="Times New Roman"/>
          <w:sz w:val="24"/>
          <w:szCs w:val="24"/>
          <w:u w:val="single"/>
          <w:lang w:val="lv-LV"/>
        </w:rPr>
      </w:pPr>
    </w:p>
    <w:sectPr w:rsidR="006522D8" w:rsidRPr="0000142A" w:rsidSect="00C63F6B">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DF6"/>
    <w:multiLevelType w:val="multilevel"/>
    <w:tmpl w:val="8CE6C182"/>
    <w:lvl w:ilvl="0">
      <w:start w:val="15"/>
      <w:numFmt w:val="decimal"/>
      <w:lvlText w:val="%1."/>
      <w:lvlJc w:val="left"/>
      <w:pPr>
        <w:ind w:left="480" w:hanging="480"/>
      </w:pPr>
    </w:lvl>
    <w:lvl w:ilvl="1">
      <w:start w:val="5"/>
      <w:numFmt w:val="decimal"/>
      <w:lvlText w:val="%1.%2."/>
      <w:lvlJc w:val="left"/>
      <w:pPr>
        <w:ind w:left="480" w:hanging="480"/>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2C64DC"/>
    <w:multiLevelType w:val="multilevel"/>
    <w:tmpl w:val="25E2C10A"/>
    <w:lvl w:ilvl="0">
      <w:start w:val="1"/>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0BD7E41"/>
    <w:multiLevelType w:val="hybridMultilevel"/>
    <w:tmpl w:val="00CE23F8"/>
    <w:lvl w:ilvl="0" w:tplc="4D58B1E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D8"/>
    <w:rsid w:val="0000142A"/>
    <w:rsid w:val="0004061F"/>
    <w:rsid w:val="00051A69"/>
    <w:rsid w:val="000A6105"/>
    <w:rsid w:val="00116AB8"/>
    <w:rsid w:val="001B46F0"/>
    <w:rsid w:val="00220ED1"/>
    <w:rsid w:val="002257F9"/>
    <w:rsid w:val="002371DF"/>
    <w:rsid w:val="00242A7C"/>
    <w:rsid w:val="00252462"/>
    <w:rsid w:val="002640D8"/>
    <w:rsid w:val="002E4073"/>
    <w:rsid w:val="002F0375"/>
    <w:rsid w:val="0037108F"/>
    <w:rsid w:val="003E5A94"/>
    <w:rsid w:val="003F35C2"/>
    <w:rsid w:val="00423821"/>
    <w:rsid w:val="004277E6"/>
    <w:rsid w:val="00427BE8"/>
    <w:rsid w:val="004B7AC0"/>
    <w:rsid w:val="004D44C8"/>
    <w:rsid w:val="004F3F6E"/>
    <w:rsid w:val="005A67D2"/>
    <w:rsid w:val="005C282F"/>
    <w:rsid w:val="00626234"/>
    <w:rsid w:val="006522D8"/>
    <w:rsid w:val="00665670"/>
    <w:rsid w:val="00694ED5"/>
    <w:rsid w:val="006E1266"/>
    <w:rsid w:val="00742F8D"/>
    <w:rsid w:val="00761C67"/>
    <w:rsid w:val="00791D16"/>
    <w:rsid w:val="007A4936"/>
    <w:rsid w:val="007C67B4"/>
    <w:rsid w:val="007D46D2"/>
    <w:rsid w:val="007E482A"/>
    <w:rsid w:val="00883EE4"/>
    <w:rsid w:val="008840AC"/>
    <w:rsid w:val="00890EA0"/>
    <w:rsid w:val="008B473C"/>
    <w:rsid w:val="009C2399"/>
    <w:rsid w:val="00A105D9"/>
    <w:rsid w:val="00A52F5B"/>
    <w:rsid w:val="00AE6AC0"/>
    <w:rsid w:val="00BA1797"/>
    <w:rsid w:val="00BC7EE0"/>
    <w:rsid w:val="00BE6FC1"/>
    <w:rsid w:val="00C113F5"/>
    <w:rsid w:val="00C1328C"/>
    <w:rsid w:val="00C43DC2"/>
    <w:rsid w:val="00C63F6B"/>
    <w:rsid w:val="00C7455F"/>
    <w:rsid w:val="00C7500F"/>
    <w:rsid w:val="00CA034E"/>
    <w:rsid w:val="00D27C95"/>
    <w:rsid w:val="00D37FB3"/>
    <w:rsid w:val="00D97DF7"/>
    <w:rsid w:val="00DC26A2"/>
    <w:rsid w:val="00DE32C4"/>
    <w:rsid w:val="00E01A79"/>
    <w:rsid w:val="00E345E1"/>
    <w:rsid w:val="00E9294F"/>
    <w:rsid w:val="00F6731E"/>
    <w:rsid w:val="00F705C8"/>
    <w:rsid w:val="00FC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6853"/>
  <w15:docId w15:val="{79ABDC18-FA23-4D28-949B-1EDBF620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2D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45E1"/>
    <w:rPr>
      <w:sz w:val="16"/>
      <w:szCs w:val="16"/>
    </w:rPr>
  </w:style>
  <w:style w:type="paragraph" w:styleId="CommentText">
    <w:name w:val="annotation text"/>
    <w:basedOn w:val="Normal"/>
    <w:link w:val="CommentTextChar"/>
    <w:uiPriority w:val="99"/>
    <w:semiHidden/>
    <w:unhideWhenUsed/>
    <w:rsid w:val="00E345E1"/>
    <w:rPr>
      <w:sz w:val="20"/>
      <w:szCs w:val="20"/>
    </w:rPr>
  </w:style>
  <w:style w:type="character" w:customStyle="1" w:styleId="CommentTextChar">
    <w:name w:val="Comment Text Char"/>
    <w:basedOn w:val="DefaultParagraphFont"/>
    <w:link w:val="CommentText"/>
    <w:uiPriority w:val="99"/>
    <w:semiHidden/>
    <w:rsid w:val="00E345E1"/>
    <w:rPr>
      <w:sz w:val="20"/>
      <w:szCs w:val="20"/>
    </w:rPr>
  </w:style>
  <w:style w:type="paragraph" w:styleId="CommentSubject">
    <w:name w:val="annotation subject"/>
    <w:basedOn w:val="CommentText"/>
    <w:next w:val="CommentText"/>
    <w:link w:val="CommentSubjectChar"/>
    <w:uiPriority w:val="99"/>
    <w:semiHidden/>
    <w:unhideWhenUsed/>
    <w:rsid w:val="00E345E1"/>
    <w:rPr>
      <w:b/>
      <w:bCs/>
    </w:rPr>
  </w:style>
  <w:style w:type="character" w:customStyle="1" w:styleId="CommentSubjectChar">
    <w:name w:val="Comment Subject Char"/>
    <w:basedOn w:val="CommentTextChar"/>
    <w:link w:val="CommentSubject"/>
    <w:uiPriority w:val="99"/>
    <w:semiHidden/>
    <w:rsid w:val="00E345E1"/>
    <w:rPr>
      <w:b/>
      <w:bCs/>
      <w:sz w:val="20"/>
      <w:szCs w:val="20"/>
    </w:rPr>
  </w:style>
  <w:style w:type="paragraph" w:styleId="BalloonText">
    <w:name w:val="Balloon Text"/>
    <w:basedOn w:val="Normal"/>
    <w:link w:val="BalloonTextChar"/>
    <w:uiPriority w:val="99"/>
    <w:semiHidden/>
    <w:unhideWhenUsed/>
    <w:rsid w:val="00E34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5E1"/>
    <w:rPr>
      <w:rFonts w:ascii="Segoe UI" w:hAnsi="Segoe UI" w:cs="Segoe UI"/>
      <w:sz w:val="18"/>
      <w:szCs w:val="18"/>
    </w:rPr>
  </w:style>
  <w:style w:type="paragraph" w:styleId="ListParagraph">
    <w:name w:val="List Paragraph"/>
    <w:basedOn w:val="Normal"/>
    <w:uiPriority w:val="34"/>
    <w:qFormat/>
    <w:rsid w:val="00A52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4495">
      <w:bodyDiv w:val="1"/>
      <w:marLeft w:val="0"/>
      <w:marRight w:val="0"/>
      <w:marTop w:val="0"/>
      <w:marBottom w:val="0"/>
      <w:divBdr>
        <w:top w:val="none" w:sz="0" w:space="0" w:color="auto"/>
        <w:left w:val="none" w:sz="0" w:space="0" w:color="auto"/>
        <w:bottom w:val="none" w:sz="0" w:space="0" w:color="auto"/>
        <w:right w:val="none" w:sz="0" w:space="0" w:color="auto"/>
      </w:divBdr>
    </w:div>
    <w:div w:id="436019967">
      <w:bodyDiv w:val="1"/>
      <w:marLeft w:val="0"/>
      <w:marRight w:val="0"/>
      <w:marTop w:val="0"/>
      <w:marBottom w:val="0"/>
      <w:divBdr>
        <w:top w:val="none" w:sz="0" w:space="0" w:color="auto"/>
        <w:left w:val="none" w:sz="0" w:space="0" w:color="auto"/>
        <w:bottom w:val="none" w:sz="0" w:space="0" w:color="auto"/>
        <w:right w:val="none" w:sz="0" w:space="0" w:color="auto"/>
      </w:divBdr>
    </w:div>
    <w:div w:id="1180851551">
      <w:bodyDiv w:val="1"/>
      <w:marLeft w:val="0"/>
      <w:marRight w:val="0"/>
      <w:marTop w:val="0"/>
      <w:marBottom w:val="0"/>
      <w:divBdr>
        <w:top w:val="none" w:sz="0" w:space="0" w:color="auto"/>
        <w:left w:val="none" w:sz="0" w:space="0" w:color="auto"/>
        <w:bottom w:val="none" w:sz="0" w:space="0" w:color="auto"/>
        <w:right w:val="none" w:sz="0" w:space="0" w:color="auto"/>
      </w:divBdr>
    </w:div>
    <w:div w:id="17911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E04EB-27F7-4F01-B919-963F23EA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2340</Words>
  <Characters>1334</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Rupaine</dc:creator>
  <cp:lastModifiedBy>Inguna Kaļinka</cp:lastModifiedBy>
  <cp:revision>2</cp:revision>
  <cp:lastPrinted>2023-11-29T08:00:00Z</cp:lastPrinted>
  <dcterms:created xsi:type="dcterms:W3CDTF">2026-05-29T06:52:00Z</dcterms:created>
  <dcterms:modified xsi:type="dcterms:W3CDTF">2026-05-29T06:52:00Z</dcterms:modified>
</cp:coreProperties>
</file>