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304F9" w14:textId="4CE36268" w:rsidR="00CF2A50" w:rsidRPr="00F42853" w:rsidRDefault="003542D5" w:rsidP="00CF2A50">
      <w:pPr>
        <w:jc w:val="right"/>
        <w:rPr>
          <w:bCs/>
          <w:sz w:val="20"/>
          <w:szCs w:val="20"/>
        </w:rPr>
      </w:pPr>
      <w:r>
        <w:rPr>
          <w:bCs/>
          <w:sz w:val="20"/>
          <w:szCs w:val="20"/>
        </w:rPr>
        <w:t>7</w:t>
      </w:r>
      <w:bookmarkStart w:id="0" w:name="_GoBack"/>
      <w:bookmarkEnd w:id="0"/>
      <w:r w:rsidR="00253F72">
        <w:rPr>
          <w:bCs/>
          <w:sz w:val="20"/>
          <w:szCs w:val="20"/>
        </w:rPr>
        <w:t>.</w:t>
      </w:r>
      <w:r w:rsidR="00CF2A50" w:rsidRPr="0078092C">
        <w:rPr>
          <w:bCs/>
          <w:sz w:val="20"/>
          <w:szCs w:val="20"/>
        </w:rPr>
        <w:t>pielikums</w:t>
      </w:r>
      <w:r w:rsidR="00CF2A50" w:rsidRPr="00F42853">
        <w:rPr>
          <w:bCs/>
          <w:sz w:val="20"/>
          <w:szCs w:val="20"/>
        </w:rPr>
        <w:t xml:space="preserve"> </w:t>
      </w:r>
    </w:p>
    <w:p w14:paraId="1BC299BA" w14:textId="3157C185" w:rsidR="00CF2A50" w:rsidRDefault="00253F72" w:rsidP="00CF2A50">
      <w:pPr>
        <w:jc w:val="right"/>
        <w:rPr>
          <w:bCs/>
          <w:sz w:val="20"/>
          <w:szCs w:val="20"/>
        </w:rPr>
      </w:pPr>
      <w:r>
        <w:rPr>
          <w:bCs/>
          <w:sz w:val="20"/>
          <w:szCs w:val="20"/>
        </w:rPr>
        <w:t>Iepirkuma</w:t>
      </w:r>
      <w:r w:rsidR="00C7161B">
        <w:rPr>
          <w:bCs/>
          <w:sz w:val="20"/>
          <w:szCs w:val="20"/>
        </w:rPr>
        <w:t xml:space="preserve"> </w:t>
      </w:r>
      <w:r w:rsidR="00094123">
        <w:rPr>
          <w:bCs/>
          <w:sz w:val="20"/>
          <w:szCs w:val="20"/>
        </w:rPr>
        <w:t>nolikumam Nr.</w:t>
      </w:r>
      <w:r w:rsidR="00EA3064">
        <w:rPr>
          <w:bCs/>
          <w:sz w:val="20"/>
          <w:szCs w:val="20"/>
        </w:rPr>
        <w:t xml:space="preserve"> </w:t>
      </w:r>
      <w:r w:rsidR="00094123">
        <w:rPr>
          <w:bCs/>
          <w:sz w:val="20"/>
          <w:szCs w:val="20"/>
        </w:rPr>
        <w:t>IeM NVA 202</w:t>
      </w:r>
      <w:r>
        <w:rPr>
          <w:bCs/>
          <w:sz w:val="20"/>
          <w:szCs w:val="20"/>
        </w:rPr>
        <w:t>6</w:t>
      </w:r>
      <w:r w:rsidR="00094123">
        <w:rPr>
          <w:bCs/>
          <w:sz w:val="20"/>
          <w:szCs w:val="20"/>
        </w:rPr>
        <w:t>/</w:t>
      </w:r>
      <w:r>
        <w:rPr>
          <w:bCs/>
          <w:sz w:val="20"/>
          <w:szCs w:val="20"/>
        </w:rPr>
        <w:t>46</w:t>
      </w:r>
    </w:p>
    <w:p w14:paraId="1390432C" w14:textId="77777777" w:rsidR="00094123" w:rsidRDefault="00094123" w:rsidP="00CF2A50">
      <w:pPr>
        <w:jc w:val="right"/>
        <w:rPr>
          <w:bCs/>
          <w:sz w:val="20"/>
          <w:szCs w:val="20"/>
        </w:rPr>
      </w:pPr>
    </w:p>
    <w:p w14:paraId="206DB738" w14:textId="77777777" w:rsidR="00094123" w:rsidRPr="00094123" w:rsidRDefault="00094123" w:rsidP="00CF2A50">
      <w:pPr>
        <w:jc w:val="right"/>
        <w:rPr>
          <w:bCs/>
        </w:rPr>
      </w:pPr>
      <w:r w:rsidRPr="00094123">
        <w:rPr>
          <w:bCs/>
        </w:rPr>
        <w:t>PROJEKTS</w:t>
      </w:r>
    </w:p>
    <w:p w14:paraId="2C1A96B8" w14:textId="77777777" w:rsidR="00CF2A50" w:rsidRDefault="00CF2A50" w:rsidP="00CF2A50">
      <w:pPr>
        <w:jc w:val="center"/>
        <w:rPr>
          <w:b/>
          <w:bCs/>
        </w:rPr>
      </w:pPr>
    </w:p>
    <w:p w14:paraId="1314CD3D" w14:textId="77777777" w:rsidR="00CF2A50" w:rsidRPr="00047058" w:rsidRDefault="00CF2A50" w:rsidP="00CF2A50">
      <w:pPr>
        <w:jc w:val="center"/>
        <w:rPr>
          <w:b/>
          <w:bCs/>
        </w:rPr>
      </w:pPr>
      <w:r w:rsidRPr="00047058">
        <w:rPr>
          <w:b/>
          <w:bCs/>
        </w:rPr>
        <w:t>PAKALPOJUMA LĪGUM</w:t>
      </w:r>
      <w:r w:rsidR="00E806BA">
        <w:rPr>
          <w:b/>
          <w:bCs/>
        </w:rPr>
        <w:t>S</w:t>
      </w:r>
      <w:r>
        <w:rPr>
          <w:b/>
          <w:bCs/>
        </w:rPr>
        <w:t xml:space="preserve"> </w:t>
      </w:r>
    </w:p>
    <w:p w14:paraId="20126013" w14:textId="1BAC95E8" w:rsidR="00CF2A50" w:rsidRPr="00C02B31" w:rsidRDefault="00CF2A50" w:rsidP="00C02B31">
      <w:pPr>
        <w:jc w:val="center"/>
        <w:rPr>
          <w:b/>
          <w:bCs/>
        </w:rPr>
      </w:pPr>
      <w:r>
        <w:rPr>
          <w:b/>
        </w:rPr>
        <w:t>p</w:t>
      </w:r>
      <w:r w:rsidRPr="00047058">
        <w:rPr>
          <w:b/>
        </w:rPr>
        <w:t xml:space="preserve">ar </w:t>
      </w:r>
      <w:r w:rsidR="00253F72" w:rsidRPr="00253F72">
        <w:rPr>
          <w:b/>
          <w:lang w:eastAsia="ar-SA"/>
        </w:rPr>
        <w:t>p</w:t>
      </w:r>
      <w:r w:rsidR="00253F72" w:rsidRPr="00253F72">
        <w:rPr>
          <w:b/>
          <w:lang w:eastAsia="ru-RU"/>
        </w:rPr>
        <w:t>ārvietojamu konteineru nomu PMIC “Liepna” vajadzībām</w:t>
      </w:r>
    </w:p>
    <w:p w14:paraId="1F046955" w14:textId="2F699B7E" w:rsidR="00E806BA" w:rsidRDefault="00CF2A50" w:rsidP="00CF2A50">
      <w:pPr>
        <w:tabs>
          <w:tab w:val="left" w:pos="0"/>
        </w:tabs>
        <w:jc w:val="both"/>
        <w:rPr>
          <w:bCs/>
        </w:rPr>
      </w:pPr>
      <w:r w:rsidRPr="00047058">
        <w:rPr>
          <w:bCs/>
        </w:rPr>
        <w:t>Rīgā</w:t>
      </w:r>
      <w:r>
        <w:rPr>
          <w:bCs/>
        </w:rPr>
        <w:tab/>
      </w:r>
      <w:r>
        <w:rPr>
          <w:bCs/>
        </w:rPr>
        <w:tab/>
      </w:r>
      <w:r>
        <w:rPr>
          <w:bCs/>
        </w:rPr>
        <w:tab/>
      </w:r>
      <w:r>
        <w:rPr>
          <w:bCs/>
        </w:rPr>
        <w:tab/>
      </w:r>
      <w:r>
        <w:rPr>
          <w:bCs/>
        </w:rPr>
        <w:tab/>
      </w:r>
    </w:p>
    <w:p w14:paraId="0749B0A2" w14:textId="77777777" w:rsidR="00CF2A50" w:rsidRPr="00C65E96" w:rsidRDefault="00CF2A50" w:rsidP="00E806BA">
      <w:pPr>
        <w:tabs>
          <w:tab w:val="left" w:pos="0"/>
        </w:tabs>
        <w:jc w:val="right"/>
        <w:rPr>
          <w:bCs/>
          <w:i/>
        </w:rPr>
      </w:pPr>
      <w:r>
        <w:rPr>
          <w:bCs/>
        </w:rPr>
        <w:tab/>
      </w:r>
      <w:r>
        <w:rPr>
          <w:bCs/>
        </w:rPr>
        <w:tab/>
        <w:t xml:space="preserve">         </w:t>
      </w:r>
      <w:r w:rsidRPr="00C65E96">
        <w:rPr>
          <w:bCs/>
          <w:i/>
        </w:rPr>
        <w:t>Līguma datums ir pēdējā pievienotā</w:t>
      </w:r>
    </w:p>
    <w:p w14:paraId="3109E6A8" w14:textId="77777777" w:rsidR="00CF2A50" w:rsidRPr="00C65E96" w:rsidRDefault="00CF2A50" w:rsidP="00CF2A50">
      <w:pPr>
        <w:tabs>
          <w:tab w:val="left" w:pos="0"/>
        </w:tabs>
        <w:jc w:val="both"/>
        <w:rPr>
          <w:bCs/>
        </w:rPr>
      </w:pPr>
      <w:r w:rsidRPr="00C65E96">
        <w:rPr>
          <w:bCs/>
          <w:i/>
        </w:rPr>
        <w:t xml:space="preserve">                                                   </w:t>
      </w:r>
      <w:r>
        <w:rPr>
          <w:bCs/>
          <w:i/>
        </w:rPr>
        <w:t xml:space="preserve">             </w:t>
      </w:r>
      <w:r w:rsidRPr="00C65E96">
        <w:rPr>
          <w:bCs/>
          <w:i/>
        </w:rPr>
        <w:t xml:space="preserve">        droša elektroniskā paraksta laika zīmoga datums</w:t>
      </w:r>
    </w:p>
    <w:p w14:paraId="63E29086" w14:textId="77777777" w:rsidR="00CF2A50" w:rsidRPr="00047058" w:rsidRDefault="00CF2A50" w:rsidP="00CF2A50">
      <w:pPr>
        <w:tabs>
          <w:tab w:val="left" w:pos="0"/>
        </w:tabs>
        <w:jc w:val="both"/>
      </w:pPr>
    </w:p>
    <w:p w14:paraId="754C7093" w14:textId="64A1BBEB" w:rsidR="00253F72" w:rsidRDefault="00CF2A50" w:rsidP="0000742A">
      <w:pPr>
        <w:ind w:firstLine="567"/>
        <w:jc w:val="both"/>
      </w:pPr>
      <w:r w:rsidRPr="00047058">
        <w:rPr>
          <w:b/>
        </w:rPr>
        <w:t>Nodrošinājuma valsts aģentūra</w:t>
      </w:r>
      <w:r w:rsidRPr="00047058">
        <w:rPr>
          <w:b/>
          <w:bCs/>
        </w:rPr>
        <w:t>,</w:t>
      </w:r>
      <w:r w:rsidRPr="00047058">
        <w:t xml:space="preserve"> reģistrācijas numurs 90009112024, </w:t>
      </w:r>
      <w:r w:rsidR="00A20874">
        <w:t>(</w:t>
      </w:r>
      <w:r w:rsidRPr="00047058">
        <w:t>turpmāk – Pasūtītājs</w:t>
      </w:r>
      <w:r w:rsidR="00A20874">
        <w:t>)</w:t>
      </w:r>
      <w:r>
        <w:t xml:space="preserve">, </w:t>
      </w:r>
      <w:r w:rsidR="00253F72">
        <w:t>tās direktora pienākumu izpildītāja Gunta Ratnieka personā, kurš rīkojas saskaņā</w:t>
      </w:r>
    </w:p>
    <w:p w14:paraId="1087B1FD" w14:textId="77777777" w:rsidR="00253F72" w:rsidRDefault="00253F72" w:rsidP="00253F72">
      <w:pPr>
        <w:jc w:val="both"/>
      </w:pPr>
      <w:r>
        <w:t>ar Ministru kabineta 2012. gada 11. decembra noteikumiem Nr. 839 “Nodrošinājuma valsts</w:t>
      </w:r>
    </w:p>
    <w:p w14:paraId="40C3F0AE" w14:textId="77777777" w:rsidR="00253F72" w:rsidRDefault="00253F72" w:rsidP="00253F72">
      <w:pPr>
        <w:jc w:val="both"/>
      </w:pPr>
      <w:r>
        <w:t xml:space="preserve">aģentūras nolikums” un </w:t>
      </w:r>
      <w:proofErr w:type="spellStart"/>
      <w:r>
        <w:t>Iekšlietu</w:t>
      </w:r>
      <w:proofErr w:type="spellEnd"/>
      <w:r>
        <w:t xml:space="preserve"> ministrijas 2025.gada 9.jūnija rīkojumu Nr.1-4/740/25, no</w:t>
      </w:r>
    </w:p>
    <w:p w14:paraId="05CF4830" w14:textId="4CFBB211" w:rsidR="00CF2A50" w:rsidRDefault="00253F72" w:rsidP="00253F72">
      <w:pPr>
        <w:jc w:val="both"/>
      </w:pPr>
      <w:r w:rsidRPr="00C53563">
        <w:t>vienas puses</w:t>
      </w:r>
      <w:r>
        <w:rPr>
          <w:lang w:eastAsia="lv-LV"/>
        </w:rPr>
        <w:t>,</w:t>
      </w:r>
      <w:r w:rsidRPr="006B3D82">
        <w:rPr>
          <w:lang w:eastAsia="lv-LV"/>
        </w:rPr>
        <w:t xml:space="preserve"> un</w:t>
      </w:r>
    </w:p>
    <w:p w14:paraId="366B3032" w14:textId="34D71051" w:rsidR="00CF2A50" w:rsidRPr="00047058" w:rsidRDefault="00CF2A50" w:rsidP="00C02B31">
      <w:pPr>
        <w:shd w:val="clear" w:color="auto" w:fill="FFFFFF"/>
        <w:jc w:val="both"/>
      </w:pPr>
      <w:r w:rsidRPr="00C02B31">
        <w:rPr>
          <w:bCs/>
        </w:rPr>
        <w:t>_________________</w:t>
      </w:r>
      <w:r w:rsidRPr="00047058">
        <w:rPr>
          <w:b/>
          <w:bCs/>
        </w:rPr>
        <w:t>,</w:t>
      </w:r>
      <w:r w:rsidRPr="00047058">
        <w:t xml:space="preserve"> reģistrācijas numurs </w:t>
      </w:r>
      <w:r>
        <w:rPr>
          <w:iCs/>
        </w:rPr>
        <w:t>______________</w:t>
      </w:r>
      <w:r w:rsidRPr="00047058">
        <w:rPr>
          <w:iCs/>
        </w:rPr>
        <w:t>,</w:t>
      </w:r>
      <w:r w:rsidR="00094123">
        <w:t xml:space="preserve"> </w:t>
      </w:r>
      <w:r w:rsidR="00A20874">
        <w:t>(</w:t>
      </w:r>
      <w:r w:rsidR="00094123">
        <w:t xml:space="preserve">turpmāk </w:t>
      </w:r>
      <w:r w:rsidR="00A20874">
        <w:t>–</w:t>
      </w:r>
      <w:r w:rsidRPr="007B1C79">
        <w:t xml:space="preserve"> Izpildītājs</w:t>
      </w:r>
      <w:r w:rsidR="00A20874">
        <w:t>)</w:t>
      </w:r>
      <w:r w:rsidRPr="007B1C79">
        <w:t>,</w:t>
      </w:r>
      <w:r w:rsidRPr="00047058">
        <w:t xml:space="preserve"> tās </w:t>
      </w:r>
      <w:r w:rsidRPr="00A65785">
        <w:t xml:space="preserve">pilnvarotās personas </w:t>
      </w:r>
      <w:r>
        <w:t>__________________</w:t>
      </w:r>
      <w:r w:rsidRPr="00A65785">
        <w:t xml:space="preserve"> personā, kurš rīkojas saskaņā</w:t>
      </w:r>
      <w:r w:rsidR="008F2A57">
        <w:t xml:space="preserve"> ar</w:t>
      </w:r>
      <w:r w:rsidR="00F850F5">
        <w:t xml:space="preserve"> _____________</w:t>
      </w:r>
      <w:r w:rsidRPr="00047058">
        <w:t>, no otras puses,</w:t>
      </w:r>
    </w:p>
    <w:p w14:paraId="4924C681" w14:textId="77777777" w:rsidR="008F2A57" w:rsidRDefault="008F2A57" w:rsidP="00CF2A50">
      <w:pPr>
        <w:ind w:firstLine="720"/>
        <w:jc w:val="both"/>
      </w:pPr>
    </w:p>
    <w:p w14:paraId="22E022A0" w14:textId="4617B886" w:rsidR="00CF2A50" w:rsidRDefault="00CF2A50" w:rsidP="0000742A">
      <w:pPr>
        <w:ind w:firstLine="567"/>
        <w:jc w:val="both"/>
      </w:pPr>
      <w:r w:rsidRPr="00047058">
        <w:t xml:space="preserve">abi kopā </w:t>
      </w:r>
      <w:r w:rsidR="008F2A57">
        <w:t xml:space="preserve">un katrs atsevišķi saukti attiecīgi </w:t>
      </w:r>
      <w:r w:rsidRPr="00047058">
        <w:t>Puses</w:t>
      </w:r>
      <w:r w:rsidR="008F2A57">
        <w:t>/Puse</w:t>
      </w:r>
      <w:r w:rsidRPr="00047058">
        <w:t xml:space="preserve">, pamatojoties uz Pasūtītāja </w:t>
      </w:r>
      <w:r w:rsidR="004644A8" w:rsidRPr="00047058">
        <w:t>veikt</w:t>
      </w:r>
      <w:r w:rsidR="004644A8">
        <w:t xml:space="preserve">o </w:t>
      </w:r>
      <w:r w:rsidR="00253F72">
        <w:t>iepirkumu</w:t>
      </w:r>
      <w:r w:rsidR="008F2A57">
        <w:t xml:space="preserve"> </w:t>
      </w:r>
      <w:r w:rsidR="008F2A57" w:rsidRPr="003A314A">
        <w:t>“</w:t>
      </w:r>
      <w:r w:rsidR="00253F72" w:rsidRPr="00253F72">
        <w:rPr>
          <w:b/>
          <w:lang w:eastAsia="ar-SA"/>
        </w:rPr>
        <w:t>P</w:t>
      </w:r>
      <w:r w:rsidR="00253F72" w:rsidRPr="00253F72">
        <w:rPr>
          <w:b/>
          <w:lang w:eastAsia="ru-RU"/>
        </w:rPr>
        <w:t>ārvietojamu konteineru noma PMIC “Liepna” vajadzībām</w:t>
      </w:r>
      <w:r w:rsidR="008F2A57" w:rsidRPr="003A314A">
        <w:t>”</w:t>
      </w:r>
      <w:r w:rsidR="004644A8" w:rsidRPr="003A314A">
        <w:t xml:space="preserve"> </w:t>
      </w:r>
      <w:r w:rsidR="008F2A57" w:rsidRPr="003A314A">
        <w:t xml:space="preserve">(iepirkuma identifikācijas numurs IeM NVA </w:t>
      </w:r>
      <w:r w:rsidR="00094123" w:rsidRPr="003A314A">
        <w:t>202</w:t>
      </w:r>
      <w:r w:rsidR="00253F72">
        <w:t>6</w:t>
      </w:r>
      <w:r w:rsidR="00094123" w:rsidRPr="003A314A">
        <w:t>/</w:t>
      </w:r>
      <w:r w:rsidR="00E806BA" w:rsidRPr="003A314A">
        <w:t>4</w:t>
      </w:r>
      <w:r w:rsidR="00253F72">
        <w:t>6</w:t>
      </w:r>
      <w:r w:rsidR="00094123" w:rsidRPr="003A314A">
        <w:t>),</w:t>
      </w:r>
      <w:r w:rsidR="00094123">
        <w:t xml:space="preserve"> </w:t>
      </w:r>
      <w:r w:rsidR="00A20874">
        <w:t>(</w:t>
      </w:r>
      <w:r w:rsidR="00094123">
        <w:t xml:space="preserve">turpmāk </w:t>
      </w:r>
      <w:r w:rsidR="00A20874">
        <w:t>–</w:t>
      </w:r>
      <w:r w:rsidR="008F2A57">
        <w:t xml:space="preserve"> </w:t>
      </w:r>
      <w:r w:rsidR="004A0627">
        <w:t>Iepirkums</w:t>
      </w:r>
      <w:r w:rsidR="00A20874">
        <w:t>)</w:t>
      </w:r>
      <w:r w:rsidR="008F2A57">
        <w:t xml:space="preserve">, rezultātiem un </w:t>
      </w:r>
      <w:r w:rsidRPr="00EE28EE">
        <w:t>Izpildītāja iesniegto piedāvājumu</w:t>
      </w:r>
      <w:r w:rsidRPr="00047058">
        <w:t xml:space="preserve">, </w:t>
      </w:r>
      <w:r w:rsidR="00E462B3">
        <w:t>un, ievērojot</w:t>
      </w:r>
      <w:r w:rsidR="00E462B3" w:rsidRPr="00B2798C">
        <w:rPr>
          <w:color w:val="FF0000"/>
        </w:rPr>
        <w:t xml:space="preserve"> </w:t>
      </w:r>
      <w:r w:rsidR="00E462B3">
        <w:t xml:space="preserve">tiek īstenoti Patvēruma, migrācijas un integrācijas fonda  2021.-2027.gada projekts Nr. NVA/PMIF/2024/1 “PMIC “Liepna” pielāgošana ilgtermiņa ekspluatācijai” (turpmāk–ES projekts) ietvaros, </w:t>
      </w:r>
      <w:r w:rsidRPr="00047058">
        <w:t>noslēdz šā</w:t>
      </w:r>
      <w:r w:rsidR="00094123">
        <w:t xml:space="preserve">du </w:t>
      </w:r>
      <w:r w:rsidR="0024649D">
        <w:t xml:space="preserve">publisku </w:t>
      </w:r>
      <w:r w:rsidR="00094123">
        <w:t>pakalpojuma līgumu, turpmāk -</w:t>
      </w:r>
      <w:r w:rsidRPr="00047058">
        <w:t xml:space="preserve"> Līgums</w:t>
      </w:r>
      <w:r>
        <w:t>:</w:t>
      </w:r>
    </w:p>
    <w:p w14:paraId="55DF2CFD" w14:textId="77777777" w:rsidR="00660EBC" w:rsidRPr="00047058" w:rsidRDefault="00660EBC" w:rsidP="00CF2A50">
      <w:pPr>
        <w:ind w:firstLine="720"/>
        <w:jc w:val="both"/>
      </w:pPr>
    </w:p>
    <w:p w14:paraId="0B9D0CD9" w14:textId="77777777" w:rsidR="00CF2A50" w:rsidRPr="00047058" w:rsidRDefault="00CF2A50" w:rsidP="00CF2A50">
      <w:pPr>
        <w:ind w:firstLine="720"/>
        <w:jc w:val="both"/>
      </w:pPr>
    </w:p>
    <w:p w14:paraId="2302A791" w14:textId="77777777" w:rsidR="00CF2A50" w:rsidRPr="00047058" w:rsidRDefault="00CF2A50" w:rsidP="00CF2A50">
      <w:pPr>
        <w:numPr>
          <w:ilvl w:val="0"/>
          <w:numId w:val="1"/>
        </w:numPr>
        <w:jc w:val="center"/>
        <w:rPr>
          <w:b/>
        </w:rPr>
      </w:pPr>
      <w:r w:rsidRPr="00047058">
        <w:rPr>
          <w:b/>
        </w:rPr>
        <w:t>Līguma priekšmets</w:t>
      </w:r>
      <w:r>
        <w:rPr>
          <w:b/>
        </w:rPr>
        <w:t xml:space="preserve"> un termiņš</w:t>
      </w:r>
    </w:p>
    <w:p w14:paraId="37E32B23" w14:textId="2DD49BCB" w:rsidR="00CF2A50" w:rsidRPr="00047058" w:rsidRDefault="00CF2A50" w:rsidP="00D52DCA">
      <w:pPr>
        <w:numPr>
          <w:ilvl w:val="1"/>
          <w:numId w:val="1"/>
        </w:numPr>
        <w:ind w:left="567" w:hanging="567"/>
        <w:jc w:val="both"/>
      </w:pPr>
      <w:r w:rsidRPr="00047058">
        <w:t xml:space="preserve">Pasūtītājs uzdod un Izpildītājs apņemas iznomāt Pasūtītājam </w:t>
      </w:r>
      <w:r w:rsidR="00253F72">
        <w:t>pārvietojamus konteinerus</w:t>
      </w:r>
      <w:r w:rsidRPr="00047058">
        <w:t xml:space="preserve">, </w:t>
      </w:r>
      <w:r w:rsidR="00094123">
        <w:t>(turpmāk -</w:t>
      </w:r>
      <w:r w:rsidRPr="00047058">
        <w:t xml:space="preserve"> Pakalpojum</w:t>
      </w:r>
      <w:r w:rsidR="00694F5E">
        <w:t>s</w:t>
      </w:r>
      <w:r w:rsidRPr="00047058">
        <w:t xml:space="preserve">) saskaņā ar </w:t>
      </w:r>
      <w:r w:rsidRPr="00EE28EE">
        <w:t xml:space="preserve">Tehniskajā specifikācijā </w:t>
      </w:r>
      <w:r w:rsidRPr="00EE7F90">
        <w:t>(Līguma 1.pielikums) noteiktajām prasībām, Finanšu piedāvājumu (Līguma 2.pielikums)</w:t>
      </w:r>
      <w:r w:rsidRPr="00EE28EE">
        <w:t xml:space="preserve"> un Līguma noteikumiem. </w:t>
      </w:r>
    </w:p>
    <w:p w14:paraId="20FA9FCE" w14:textId="0844D7CE" w:rsidR="00CF2A50" w:rsidRPr="003E3786" w:rsidRDefault="00094123" w:rsidP="00CF2A50">
      <w:pPr>
        <w:numPr>
          <w:ilvl w:val="1"/>
          <w:numId w:val="1"/>
        </w:numPr>
        <w:ind w:left="567" w:hanging="567"/>
        <w:jc w:val="both"/>
        <w:rPr>
          <w:color w:val="000000"/>
        </w:rPr>
      </w:pPr>
      <w:r w:rsidRPr="003E3786">
        <w:rPr>
          <w:color w:val="000000"/>
        </w:rPr>
        <w:t xml:space="preserve">Līgums </w:t>
      </w:r>
      <w:r w:rsidR="00377105">
        <w:rPr>
          <w:color w:val="000000"/>
        </w:rPr>
        <w:t>stājas spēkā</w:t>
      </w:r>
      <w:r w:rsidRPr="003E3786">
        <w:rPr>
          <w:color w:val="000000"/>
        </w:rPr>
        <w:t xml:space="preserve"> </w:t>
      </w:r>
      <w:r w:rsidR="00E462B3">
        <w:rPr>
          <w:color w:val="000000"/>
        </w:rPr>
        <w:t xml:space="preserve">ar parakstīšanas brīdi </w:t>
      </w:r>
      <w:r w:rsidR="005E5137">
        <w:rPr>
          <w:color w:val="000000"/>
        </w:rPr>
        <w:t xml:space="preserve">un ir spēkā </w:t>
      </w:r>
      <w:r w:rsidR="00AE5250" w:rsidRPr="003E3786">
        <w:rPr>
          <w:color w:val="000000"/>
        </w:rPr>
        <w:t>līdz 2027.gada 30.janvārim</w:t>
      </w:r>
      <w:r w:rsidR="004125F6" w:rsidRPr="003E3786">
        <w:rPr>
          <w:color w:val="000000"/>
        </w:rPr>
        <w:t>, ja Pasūtītājam nav nepieciešamība ātrāk izbeigt Līgumu.</w:t>
      </w:r>
      <w:r w:rsidR="00AE5250" w:rsidRPr="003E3786">
        <w:rPr>
          <w:color w:val="000000"/>
        </w:rPr>
        <w:t xml:space="preserve"> </w:t>
      </w:r>
    </w:p>
    <w:p w14:paraId="7FF36206" w14:textId="77777777" w:rsidR="00CF2A50" w:rsidRPr="00830632" w:rsidRDefault="00CF2A50" w:rsidP="00830632">
      <w:pPr>
        <w:ind w:left="567"/>
        <w:jc w:val="both"/>
        <w:rPr>
          <w:color w:val="000000"/>
        </w:rPr>
      </w:pPr>
    </w:p>
    <w:p w14:paraId="37047119" w14:textId="77777777" w:rsidR="00CF2A50" w:rsidRPr="00047058" w:rsidRDefault="00CF2A50" w:rsidP="00CF2A50">
      <w:pPr>
        <w:numPr>
          <w:ilvl w:val="0"/>
          <w:numId w:val="1"/>
        </w:numPr>
        <w:jc w:val="center"/>
      </w:pPr>
      <w:r w:rsidRPr="00047058">
        <w:rPr>
          <w:b/>
        </w:rPr>
        <w:t>Pakalpojuma izpildes kārtība</w:t>
      </w:r>
    </w:p>
    <w:p w14:paraId="40739BBB" w14:textId="53B181F8" w:rsidR="00CF2A50" w:rsidRPr="00047058" w:rsidRDefault="001E2875" w:rsidP="00A95DAC">
      <w:pPr>
        <w:numPr>
          <w:ilvl w:val="1"/>
          <w:numId w:val="1"/>
        </w:numPr>
        <w:ind w:left="567" w:hanging="567"/>
        <w:jc w:val="both"/>
      </w:pPr>
      <w:r>
        <w:t xml:space="preserve">Konteineru </w:t>
      </w:r>
      <w:r w:rsidRPr="003F070B">
        <w:rPr>
          <w:b/>
          <w:bCs/>
        </w:rPr>
        <w:t>piegādi un</w:t>
      </w:r>
      <w:r>
        <w:t xml:space="preserve"> </w:t>
      </w:r>
      <w:r w:rsidRPr="003F070B">
        <w:rPr>
          <w:b/>
          <w:bCs/>
        </w:rPr>
        <w:t xml:space="preserve">uzstādīšanu Izpildītājs veic </w:t>
      </w:r>
      <w:r w:rsidR="003F070B">
        <w:rPr>
          <w:b/>
          <w:bCs/>
        </w:rPr>
        <w:t xml:space="preserve">līdz </w:t>
      </w:r>
      <w:r w:rsidRPr="003F070B">
        <w:rPr>
          <w:b/>
          <w:bCs/>
        </w:rPr>
        <w:t>2026.gada 1.</w:t>
      </w:r>
      <w:r w:rsidR="003F070B" w:rsidRPr="003F070B">
        <w:rPr>
          <w:b/>
          <w:bCs/>
        </w:rPr>
        <w:t>august</w:t>
      </w:r>
      <w:r w:rsidR="003F070B">
        <w:rPr>
          <w:b/>
          <w:bCs/>
        </w:rPr>
        <w:t>am</w:t>
      </w:r>
      <w:r>
        <w:t>,</w:t>
      </w:r>
      <w:r w:rsidR="00CF2A50" w:rsidRPr="00FF3966">
        <w:t xml:space="preserve"> </w:t>
      </w:r>
      <w:r>
        <w:t xml:space="preserve">izvietojot </w:t>
      </w:r>
      <w:r w:rsidR="00AE5250">
        <w:t>konteinerus</w:t>
      </w:r>
      <w:r w:rsidR="00CF2A50" w:rsidRPr="00047058">
        <w:t xml:space="preserve"> Pasūtītāja pārvaldīšanā, apsaimniekošanā </w:t>
      </w:r>
      <w:r w:rsidR="00CF2A50" w:rsidRPr="00B2798C">
        <w:t>un nomā</w:t>
      </w:r>
      <w:r w:rsidR="00E90135" w:rsidRPr="00B2798C">
        <w:t xml:space="preserve"> </w:t>
      </w:r>
      <w:r w:rsidR="004125F6" w:rsidRPr="00B2798C">
        <w:t xml:space="preserve">adresē: </w:t>
      </w:r>
      <w:r w:rsidR="004125F6" w:rsidRPr="004125F6">
        <w:t>“Liepnas Patvēruma meklētāju centrs”, Liepna, Liepnas pagasts, Alūksnes novads</w:t>
      </w:r>
      <w:r w:rsidR="004125F6">
        <w:t xml:space="preserve"> </w:t>
      </w:r>
      <w:r w:rsidR="00AB7A8B">
        <w:t xml:space="preserve">(turpmāk </w:t>
      </w:r>
      <w:r w:rsidR="00AB7A8B" w:rsidRPr="007B1C79">
        <w:t xml:space="preserve">– </w:t>
      </w:r>
      <w:r w:rsidR="004125F6">
        <w:t>Objekts</w:t>
      </w:r>
      <w:r w:rsidR="00AB7A8B" w:rsidRPr="007B1C79">
        <w:t>),</w:t>
      </w:r>
      <w:r w:rsidR="00AB7A8B">
        <w:t xml:space="preserve"> </w:t>
      </w:r>
      <w:r w:rsidR="00CF2A50">
        <w:t>atbilstoši</w:t>
      </w:r>
      <w:r w:rsidR="00CF2A50" w:rsidRPr="00047058">
        <w:t xml:space="preserve"> Tehnisk</w:t>
      </w:r>
      <w:r w:rsidR="00CF2A50">
        <w:t xml:space="preserve">ajā </w:t>
      </w:r>
      <w:r w:rsidR="00CF2A50" w:rsidRPr="00047058">
        <w:t>specifikācij</w:t>
      </w:r>
      <w:r w:rsidR="00CF2A50">
        <w:t xml:space="preserve">ā </w:t>
      </w:r>
      <w:r w:rsidR="00CF2A50" w:rsidRPr="00047058">
        <w:t>norādītaj</w:t>
      </w:r>
      <w:r w:rsidR="004125F6">
        <w:t>am</w:t>
      </w:r>
      <w:r w:rsidR="00CF2A50" w:rsidRPr="00047058">
        <w:t xml:space="preserve">, par ko </w:t>
      </w:r>
      <w:r w:rsidR="00CF2A50">
        <w:t>P</w:t>
      </w:r>
      <w:r w:rsidR="00CF2A50" w:rsidRPr="00047058">
        <w:t>ušu pārstāvji paraksta</w:t>
      </w:r>
      <w:r w:rsidR="00CF2A50">
        <w:t xml:space="preserve"> </w:t>
      </w:r>
      <w:r w:rsidR="00AE5250">
        <w:t>Konteineru</w:t>
      </w:r>
      <w:r w:rsidR="00CF2A50">
        <w:t xml:space="preserve"> </w:t>
      </w:r>
      <w:r w:rsidR="00CF2A50" w:rsidRPr="00E6646C">
        <w:t>nodošanas</w:t>
      </w:r>
      <w:r w:rsidR="00CF2A50">
        <w:t xml:space="preserve"> -</w:t>
      </w:r>
      <w:r w:rsidR="00CF2A50" w:rsidRPr="00E6646C">
        <w:t xml:space="preserve"> </w:t>
      </w:r>
      <w:r w:rsidR="00CF2A50">
        <w:t>pieņemšanas</w:t>
      </w:r>
      <w:r w:rsidR="00CF2A50" w:rsidRPr="00047058">
        <w:t xml:space="preserve"> aktu (</w:t>
      </w:r>
      <w:r w:rsidR="00CF2A50" w:rsidRPr="006A4A88">
        <w:t>Līguma 3.pielikums</w:t>
      </w:r>
      <w:r w:rsidR="00CF2A50" w:rsidRPr="00047058">
        <w:t xml:space="preserve">), kurā norāda </w:t>
      </w:r>
      <w:r w:rsidR="00CF2A50">
        <w:t>O</w:t>
      </w:r>
      <w:r w:rsidR="00CF2A50" w:rsidRPr="00047058">
        <w:t xml:space="preserve">bjektā izvietoto </w:t>
      </w:r>
      <w:r w:rsidR="00AE5250">
        <w:t>konteineru</w:t>
      </w:r>
      <w:r w:rsidR="00CF2A50" w:rsidRPr="00047058">
        <w:t xml:space="preserve"> skaitu un veidu.</w:t>
      </w:r>
    </w:p>
    <w:p w14:paraId="213BA256" w14:textId="4A5E9CFE" w:rsidR="003E7D68" w:rsidRDefault="00CF2A50" w:rsidP="00CF2A50">
      <w:pPr>
        <w:numPr>
          <w:ilvl w:val="1"/>
          <w:numId w:val="1"/>
        </w:numPr>
        <w:ind w:left="567" w:hanging="567"/>
        <w:jc w:val="both"/>
      </w:pPr>
      <w:r w:rsidRPr="00047058">
        <w:t xml:space="preserve">Izpildītājs </w:t>
      </w:r>
      <w:r>
        <w:t xml:space="preserve">veic </w:t>
      </w:r>
      <w:r w:rsidR="003E7D68" w:rsidRPr="00694F5E">
        <w:t xml:space="preserve">konteineru </w:t>
      </w:r>
      <w:r w:rsidR="00694F5E" w:rsidRPr="00694F5E">
        <w:t xml:space="preserve">piegādi un  </w:t>
      </w:r>
      <w:r w:rsidR="003E7D68" w:rsidRPr="00694F5E">
        <w:t>uzstādīšanu</w:t>
      </w:r>
      <w:r w:rsidRPr="00694F5E">
        <w:t xml:space="preserve"> Objekt</w:t>
      </w:r>
      <w:r w:rsidR="003E7D68" w:rsidRPr="00694F5E">
        <w:t>ā,</w:t>
      </w:r>
      <w:r w:rsidRPr="00694F5E">
        <w:t xml:space="preserve"> atbilstoši Tehniskajā specifikācijā norādītajam</w:t>
      </w:r>
      <w:r w:rsidR="00694F5E" w:rsidRPr="00694F5E">
        <w:t>,</w:t>
      </w:r>
      <w:r w:rsidRPr="00694F5E">
        <w:t xml:space="preserve"> </w:t>
      </w:r>
      <w:r w:rsidR="00694F5E" w:rsidRPr="00694F5E">
        <w:t>saskaņojot piegādes laiku ar</w:t>
      </w:r>
      <w:r w:rsidRPr="00694F5E">
        <w:t xml:space="preserve"> </w:t>
      </w:r>
      <w:r w:rsidR="00694F5E" w:rsidRPr="00694F5E">
        <w:t xml:space="preserve">Pasūtītāja atbildīgo personu. </w:t>
      </w:r>
    </w:p>
    <w:p w14:paraId="23CCCE0B" w14:textId="6240A363" w:rsidR="00CF2A50" w:rsidRPr="00047058" w:rsidRDefault="00CF2A50" w:rsidP="00CF2A50">
      <w:pPr>
        <w:numPr>
          <w:ilvl w:val="1"/>
          <w:numId w:val="1"/>
        </w:numPr>
        <w:ind w:left="567" w:hanging="567"/>
        <w:jc w:val="both"/>
      </w:pPr>
      <w:r w:rsidRPr="00047058">
        <w:t>Izpildītājs sagatavo</w:t>
      </w:r>
      <w:r>
        <w:t xml:space="preserve"> </w:t>
      </w:r>
      <w:r w:rsidR="00031433">
        <w:t xml:space="preserve">atsevišķu </w:t>
      </w:r>
      <w:r>
        <w:t>A</w:t>
      </w:r>
      <w:r w:rsidRPr="00AA7C4E">
        <w:t>ktu</w:t>
      </w:r>
      <w:r w:rsidRPr="00047058">
        <w:t xml:space="preserve"> </w:t>
      </w:r>
      <w:r w:rsidR="00E462B3">
        <w:t xml:space="preserve">(norādot ES </w:t>
      </w:r>
      <w:r w:rsidR="00A20874">
        <w:t>projekta numuru-</w:t>
      </w:r>
      <w:r w:rsidR="00A20874" w:rsidRPr="00A20874">
        <w:t xml:space="preserve"> </w:t>
      </w:r>
      <w:proofErr w:type="spellStart"/>
      <w:r w:rsidR="00A20874">
        <w:t>Nr.NVA</w:t>
      </w:r>
      <w:proofErr w:type="spellEnd"/>
      <w:r w:rsidR="00A20874">
        <w:t>/PMIF/2024/1</w:t>
      </w:r>
      <w:r w:rsidR="00E462B3">
        <w:t xml:space="preserve">) </w:t>
      </w:r>
      <w:r w:rsidR="003E3786">
        <w:t xml:space="preserve">par konteineru uzstādīšanu un </w:t>
      </w:r>
      <w:r w:rsidRPr="00047058">
        <w:t>ies</w:t>
      </w:r>
      <w:r>
        <w:t>niedz Pasūtītāja</w:t>
      </w:r>
      <w:r w:rsidR="008109BD">
        <w:t xml:space="preserve"> atbildīgajai personai</w:t>
      </w:r>
      <w:r>
        <w:t xml:space="preserve"> parakstīšanai</w:t>
      </w:r>
      <w:r w:rsidR="00031433">
        <w:t>.</w:t>
      </w:r>
      <w:r>
        <w:t xml:space="preserve"> </w:t>
      </w:r>
      <w:r w:rsidRPr="00047058">
        <w:t>Pasūtītāj</w:t>
      </w:r>
      <w:r>
        <w:t>a atbildīgā persona</w:t>
      </w:r>
      <w:r w:rsidRPr="00047058">
        <w:t xml:space="preserve"> </w:t>
      </w:r>
      <w:r w:rsidRPr="00B2798C">
        <w:t xml:space="preserve">5 (piecu) darba dienu laikā </w:t>
      </w:r>
      <w:r w:rsidRPr="00047058">
        <w:t xml:space="preserve">no </w:t>
      </w:r>
      <w:r>
        <w:t>Akta</w:t>
      </w:r>
      <w:r w:rsidRPr="00047058">
        <w:t xml:space="preserve"> saņemšanas dienas to paraksta</w:t>
      </w:r>
      <w:r>
        <w:t xml:space="preserve"> un iesniedz Izpildītājam</w:t>
      </w:r>
      <w:r w:rsidRPr="00047058">
        <w:t xml:space="preserve"> vai arī minētajā termiņā iesniedz Izpildītājam rakstisku pretenziju par Izpildītāja sniegt</w:t>
      </w:r>
      <w:r w:rsidR="00586047">
        <w:t>o</w:t>
      </w:r>
      <w:r w:rsidRPr="00047058">
        <w:t xml:space="preserve"> Pakalpojum</w:t>
      </w:r>
      <w:r w:rsidR="00586047">
        <w:t>u</w:t>
      </w:r>
      <w:r w:rsidRPr="00047058">
        <w:t>. Izpildītājs par saviem līdzekļiem novērš Pasūtītāja norādītos trūkumus un nepilnības.</w:t>
      </w:r>
    </w:p>
    <w:p w14:paraId="03093DA3" w14:textId="77777777" w:rsidR="00CF2A50" w:rsidRPr="00047058" w:rsidRDefault="00CF2A50" w:rsidP="00CF2A50">
      <w:pPr>
        <w:jc w:val="both"/>
        <w:rPr>
          <w:b/>
        </w:rPr>
      </w:pPr>
    </w:p>
    <w:p w14:paraId="148E4E30" w14:textId="77777777" w:rsidR="00CF2A50" w:rsidRPr="00047058" w:rsidRDefault="00CF2A50" w:rsidP="00CF2A50">
      <w:pPr>
        <w:numPr>
          <w:ilvl w:val="0"/>
          <w:numId w:val="1"/>
        </w:numPr>
        <w:jc w:val="center"/>
        <w:rPr>
          <w:b/>
        </w:rPr>
      </w:pPr>
      <w:r w:rsidRPr="00047058">
        <w:rPr>
          <w:b/>
        </w:rPr>
        <w:lastRenderedPageBreak/>
        <w:t>Līguma summa un norēķinu kārtība</w:t>
      </w:r>
    </w:p>
    <w:p w14:paraId="0C6F4BC8" w14:textId="52B32959" w:rsidR="003E3786" w:rsidRDefault="00CF2A50" w:rsidP="003E3786">
      <w:pPr>
        <w:pStyle w:val="ListParagraph"/>
        <w:numPr>
          <w:ilvl w:val="1"/>
          <w:numId w:val="1"/>
        </w:numPr>
        <w:ind w:left="567" w:hanging="567"/>
        <w:jc w:val="both"/>
      </w:pPr>
      <w:r w:rsidRPr="00047058">
        <w:t>Līguma summu veido visa</w:t>
      </w:r>
      <w:r>
        <w:t xml:space="preserve"> Līguma</w:t>
      </w:r>
      <w:r w:rsidRPr="00047058">
        <w:t xml:space="preserve"> darbības laikā par </w:t>
      </w:r>
      <w:r w:rsidR="00084532" w:rsidRPr="00047058">
        <w:t>Pakalpojum</w:t>
      </w:r>
      <w:r w:rsidR="00084532">
        <w:t>u</w:t>
      </w:r>
      <w:r w:rsidR="00084532" w:rsidRPr="00047058">
        <w:t xml:space="preserve"> </w:t>
      </w:r>
      <w:r w:rsidRPr="00047058">
        <w:t>samaksātā vērtība un tā Līguma darbības laikā nevar pārsnieg</w:t>
      </w:r>
      <w:r w:rsidR="00D62DFB">
        <w:t xml:space="preserve">t </w:t>
      </w:r>
      <w:r w:rsidR="00AE5250">
        <w:rPr>
          <w:b/>
        </w:rPr>
        <w:t>EUR ____________</w:t>
      </w:r>
      <w:r w:rsidRPr="00F826B3">
        <w:t xml:space="preserve"> </w:t>
      </w:r>
      <w:r w:rsidR="003E7D68" w:rsidRPr="00C72E09">
        <w:rPr>
          <w:i/>
        </w:rPr>
        <w:t xml:space="preserve">&lt;(summa ar vārdiem)&gt; </w:t>
      </w:r>
      <w:r w:rsidRPr="00F826B3">
        <w:t>neieskaitot</w:t>
      </w:r>
      <w:r w:rsidRPr="008A38CC">
        <w:t xml:space="preserve"> pievien</w:t>
      </w:r>
      <w:r w:rsidR="00094123">
        <w:t>otās vērtības nodokli (turpmāk -</w:t>
      </w:r>
      <w:r w:rsidRPr="008A38CC">
        <w:t xml:space="preserve"> PVN) </w:t>
      </w:r>
      <w:r w:rsidR="00094123">
        <w:t>(turpmāk -</w:t>
      </w:r>
      <w:r w:rsidRPr="00047058">
        <w:t xml:space="preserve"> Līguma summa). </w:t>
      </w:r>
      <w:r w:rsidRPr="008A38CC">
        <w:t xml:space="preserve">PVN tiek piemērots saskaņā ar rēķina izrakstīšanas brīdī spēkā esošo Latvijas Republikas normatīvajos aktos noteikto kārtību un apmēru. </w:t>
      </w:r>
    </w:p>
    <w:p w14:paraId="445B07B7" w14:textId="16F44199" w:rsidR="003E3786" w:rsidRPr="003E3786" w:rsidRDefault="00CF2A50" w:rsidP="00874DEE">
      <w:pPr>
        <w:pStyle w:val="ListParagraph"/>
        <w:numPr>
          <w:ilvl w:val="1"/>
          <w:numId w:val="1"/>
        </w:numPr>
        <w:ind w:left="567" w:hanging="567"/>
        <w:jc w:val="both"/>
      </w:pPr>
      <w:r w:rsidRPr="00047058">
        <w:t xml:space="preserve">Līguma summā </w:t>
      </w:r>
      <w:r w:rsidR="003E3786" w:rsidRPr="00B2021C">
        <w:t>ir ietvertas darba izmaksas, materiālu izmaksas, piegādes</w:t>
      </w:r>
      <w:r w:rsidR="00F279E2">
        <w:t>, uzstādīšanas</w:t>
      </w:r>
      <w:r w:rsidR="003E3786" w:rsidRPr="00B2021C">
        <w:t xml:space="preserve"> izmaksas, nepieciešamo palīgmateriālu izmaksas, tehnikas un dažāda aprīkojuma izmantošanas izmaksas, kā arī ar pakalpojumu kvalitātes un garantijas nodrošināšanu saistītās izmaksas</w:t>
      </w:r>
      <w:r w:rsidR="003E3786">
        <w:t xml:space="preserve"> un </w:t>
      </w:r>
      <w:r w:rsidR="003E3786" w:rsidRPr="00B2021C">
        <w:t>tādi riski</w:t>
      </w:r>
      <w:r w:rsidR="003E3786">
        <w:t>,</w:t>
      </w:r>
      <w:r w:rsidR="003E3786" w:rsidRPr="00B2021C">
        <w:t xml:space="preserve"> kā likumdošanas izmaiņu risks, pakalpojuma (tajā skaitā arī materiālu, darbaspēka) sadārdzinājuma risks</w:t>
      </w:r>
      <w:r w:rsidR="003E3786">
        <w:rPr>
          <w:lang w:eastAsia="lv-LV"/>
        </w:rPr>
        <w:t>,</w:t>
      </w:r>
      <w:r w:rsidR="003E3786">
        <w:t xml:space="preserve"> </w:t>
      </w:r>
      <w:r w:rsidR="003E3786" w:rsidRPr="00047058">
        <w:t xml:space="preserve">saskaņā ar Līgumu, </w:t>
      </w:r>
      <w:r w:rsidR="003E3786">
        <w:t>T</w:t>
      </w:r>
      <w:r w:rsidR="003E3786" w:rsidRPr="00047058">
        <w:t>ehnisko specifikāciju un Finanšu piedāvājumu, kas nepieciešams Līguma saistību pilnīgai un kvalitatīvai izpildei</w:t>
      </w:r>
      <w:r w:rsidR="003E3786">
        <w:t>.  P</w:t>
      </w:r>
      <w:r w:rsidR="003E3786" w:rsidRPr="00B2021C">
        <w:t xml:space="preserve">akalpojuma vienības cena ir fiksēta uz visu </w:t>
      </w:r>
      <w:r w:rsidR="00452EFB">
        <w:t>L</w:t>
      </w:r>
      <w:r w:rsidR="003E3786" w:rsidRPr="00B2021C">
        <w:t>īguma darbības laiku un nevar tikt mainīta</w:t>
      </w:r>
      <w:r w:rsidR="00452EFB">
        <w:t>.</w:t>
      </w:r>
    </w:p>
    <w:p w14:paraId="38BF3885" w14:textId="1CE671E1" w:rsidR="000E7ED5" w:rsidRDefault="0039128D" w:rsidP="000E7ED5">
      <w:pPr>
        <w:numPr>
          <w:ilvl w:val="1"/>
          <w:numId w:val="1"/>
        </w:numPr>
        <w:ind w:left="567" w:hanging="567"/>
        <w:jc w:val="both"/>
      </w:pPr>
      <w:r>
        <w:t>Katra k</w:t>
      </w:r>
      <w:r w:rsidR="00BB2F1F">
        <w:t>onteiner</w:t>
      </w:r>
      <w:r>
        <w:t>a veida</w:t>
      </w:r>
      <w:r w:rsidR="00CF2A50" w:rsidRPr="001400FC">
        <w:t xml:space="preserve"> izmaksas</w:t>
      </w:r>
      <w:r w:rsidR="00CF2A50" w:rsidRPr="00AE1C27">
        <w:t xml:space="preserve"> bez PVN ir noteiktas Finanšu piedāvājumā</w:t>
      </w:r>
      <w:r w:rsidR="00452EFB">
        <w:t xml:space="preserve"> </w:t>
      </w:r>
      <w:r w:rsidR="00452EFB" w:rsidRPr="00EE7F90">
        <w:t>(Līguma 2.pielikums)</w:t>
      </w:r>
      <w:r w:rsidR="00CF2A50" w:rsidRPr="009E5047">
        <w:t>.</w:t>
      </w:r>
      <w:r w:rsidR="00CF2A50" w:rsidRPr="00AE1C27">
        <w:t xml:space="preserve"> </w:t>
      </w:r>
      <w:r w:rsidR="00452EFB" w:rsidRPr="00AE1C27">
        <w:t xml:space="preserve">Pasūtītājs </w:t>
      </w:r>
      <w:r w:rsidR="00452EFB">
        <w:t>p</w:t>
      </w:r>
      <w:r w:rsidR="00CF2A50" w:rsidRPr="00AE1C27">
        <w:t>apildus maksā PVN normatīvajos aktos noteiktajā apmērā.</w:t>
      </w:r>
    </w:p>
    <w:p w14:paraId="55BFF4E7" w14:textId="77DBD185" w:rsidR="00660EBC" w:rsidRDefault="0039128D" w:rsidP="00660EBC">
      <w:pPr>
        <w:pStyle w:val="ListParagraph"/>
        <w:numPr>
          <w:ilvl w:val="1"/>
          <w:numId w:val="1"/>
        </w:numPr>
        <w:ind w:left="567" w:hanging="567"/>
        <w:jc w:val="both"/>
      </w:pPr>
      <w:r>
        <w:t>Līdz katra nākamā kalendārā mēneša 10. (desmitajam) datumam Izpildītājs iesniedz Pasūtītājam rēķinu par iepriekšējā kalendārajā mēnesī sniegto Pakalpojum</w:t>
      </w:r>
      <w:r w:rsidRPr="0039198B">
        <w:t>u</w:t>
      </w:r>
      <w:r>
        <w:t xml:space="preserve">,  atbilstoši </w:t>
      </w:r>
      <w:r w:rsidRPr="00EE7F90">
        <w:t>Finanšu piedāvājum</w:t>
      </w:r>
      <w:r>
        <w:t>am</w:t>
      </w:r>
      <w:r w:rsidRPr="00EE7F90">
        <w:t xml:space="preserve"> (Līguma 2.pielikums)</w:t>
      </w:r>
      <w:r>
        <w:t>.</w:t>
      </w:r>
      <w:r w:rsidRPr="00EE28EE">
        <w:t xml:space="preserve"> </w:t>
      </w:r>
      <w:r w:rsidR="00F279E2">
        <w:t>Gadījumā, ja Pakalpojums nav sniegts pilnu kalendāro mēnesi, maksa tiek aprēķināta proporcionāli dienu skaitam.</w:t>
      </w:r>
      <w:r>
        <w:t xml:space="preserve"> Rēķinu iesniedz Pasūtītāja oficiālajā elektroniskajā adresē, kas paredzēta rēķinu iesniegšanai: </w:t>
      </w:r>
      <w:r>
        <w:rPr>
          <w:b/>
        </w:rPr>
        <w:t>EINVOICE_IEMNVA@90009112024.</w:t>
      </w:r>
      <w:r>
        <w:t xml:space="preserve"> Informāciju par rēķina iesniegšanu Izpildītājs </w:t>
      </w:r>
      <w:proofErr w:type="spellStart"/>
      <w:r>
        <w:t>nosūta</w:t>
      </w:r>
      <w:proofErr w:type="spellEnd"/>
      <w:r>
        <w:t xml:space="preserve"> arī Pasūtītāja par Līguma atbildīgajai personai uz </w:t>
      </w:r>
      <w:r w:rsidRPr="00CF57FD">
        <w:t>1</w:t>
      </w:r>
      <w:r w:rsidR="00CF57FD" w:rsidRPr="00CF57FD">
        <w:t>3</w:t>
      </w:r>
      <w:r w:rsidRPr="00CF57FD">
        <w:t>.3.punktā</w:t>
      </w:r>
      <w:r>
        <w:t xml:space="preserve"> norādīto e-pasta adresi.</w:t>
      </w:r>
    </w:p>
    <w:p w14:paraId="7A070539" w14:textId="13E21B94" w:rsidR="00660EBC" w:rsidRPr="00660EBC" w:rsidRDefault="0039128D" w:rsidP="00660EBC">
      <w:pPr>
        <w:pStyle w:val="ListParagraph"/>
        <w:numPr>
          <w:ilvl w:val="1"/>
          <w:numId w:val="1"/>
        </w:numPr>
        <w:ind w:left="567" w:hanging="567"/>
        <w:jc w:val="both"/>
      </w:pPr>
      <w:r>
        <w:rPr>
          <w:lang w:eastAsia="lv-LV"/>
        </w:rPr>
        <w:t xml:space="preserve">Rēķinam </w:t>
      </w:r>
      <w:r>
        <w:t>jābūt noformētiem atbilstoši Latvijas Republikas normatīvo aktu prasībām, kā arī tajos jābūt norādītiem Pasūtītāja rekvizītiem</w:t>
      </w:r>
      <w:r w:rsidR="00A20874">
        <w:t>,</w:t>
      </w:r>
      <w:r>
        <w:t xml:space="preserve"> informācijai par Līguma datumu un numuru, kā arī jābūt norādītam Iepirkuma identifikācijas numuram</w:t>
      </w:r>
      <w:r w:rsidR="007F3C8E">
        <w:t xml:space="preserve"> un </w:t>
      </w:r>
      <w:r w:rsidR="00A20874">
        <w:t xml:space="preserve">ES projekta numuram- </w:t>
      </w:r>
      <w:proofErr w:type="spellStart"/>
      <w:r w:rsidR="00E462B3">
        <w:t>Nr.NVA</w:t>
      </w:r>
      <w:proofErr w:type="spellEnd"/>
      <w:r w:rsidR="00E462B3">
        <w:t>/PMIF/2024/1  </w:t>
      </w:r>
      <w:r w:rsidR="00660EBC">
        <w:rPr>
          <w:lang w:eastAsia="lv-LV"/>
        </w:rPr>
        <w:t>.</w:t>
      </w:r>
    </w:p>
    <w:p w14:paraId="49EFC39A" w14:textId="7A6065B9" w:rsidR="0039128D" w:rsidRDefault="0039128D" w:rsidP="00CF57FD">
      <w:pPr>
        <w:pStyle w:val="ListParagraph"/>
        <w:numPr>
          <w:ilvl w:val="1"/>
          <w:numId w:val="1"/>
        </w:numPr>
        <w:ind w:left="567" w:hanging="567"/>
        <w:jc w:val="both"/>
      </w:pPr>
      <w:r>
        <w:t xml:space="preserve">Gadījumā, ja  rēķins nav noformēts atbilstoši šī Līguma punkta prasībām, Izpildītāja pienākums ir </w:t>
      </w:r>
      <w:r>
        <w:rPr>
          <w:bCs/>
        </w:rPr>
        <w:t xml:space="preserve">anulēt iepriekš izrakstīto rēķinu, </w:t>
      </w:r>
      <w:r>
        <w:t>izrakstīt un nosūtīt Pasūtītājam jaunu rēķinu. Līdz brīdim, kamēr Izpildītājs nav iekļāvis rēķinā šajā Līguma punktā noteikto informāciju, uzskatāms, ka Izpildītājs rēķinu nav iesniedzis. Šajā gadījumā samaksas termiņš tiek skaitīts no brīža, kad Izpildītājs iesniedz atbilstoši Līguma noteikumiem noformētu rēķinu.</w:t>
      </w:r>
    </w:p>
    <w:p w14:paraId="0E2FBBDF" w14:textId="77777777" w:rsidR="0039128D" w:rsidRDefault="0039128D" w:rsidP="00CF57FD">
      <w:pPr>
        <w:pStyle w:val="ListParagraph"/>
        <w:numPr>
          <w:ilvl w:val="1"/>
          <w:numId w:val="1"/>
        </w:numPr>
        <w:tabs>
          <w:tab w:val="left" w:pos="567"/>
        </w:tabs>
        <w:spacing w:before="60" w:after="60"/>
        <w:ind w:left="567" w:hanging="567"/>
        <w:jc w:val="both"/>
        <w:rPr>
          <w:b/>
          <w:bCs/>
        </w:rPr>
      </w:pPr>
      <w:r>
        <w:t>Pasūtītājs par iepriekšējā mēnesī Izpildītāja Līgumam atbilstošu Pakalpojumu veic samaksu 30 (trīsdesmit) dienu laikā pēc rēķina saņemšanas</w:t>
      </w:r>
      <w:r>
        <w:rPr>
          <w:bCs/>
        </w:rPr>
        <w:t xml:space="preserve">. </w:t>
      </w:r>
    </w:p>
    <w:p w14:paraId="58471414" w14:textId="77777777" w:rsidR="0039128D" w:rsidRDefault="0039128D" w:rsidP="00CF57FD">
      <w:pPr>
        <w:pStyle w:val="ListParagraph"/>
        <w:numPr>
          <w:ilvl w:val="1"/>
          <w:numId w:val="1"/>
        </w:numPr>
        <w:tabs>
          <w:tab w:val="left" w:pos="567"/>
        </w:tabs>
        <w:spacing w:before="60" w:after="60"/>
        <w:ind w:left="567" w:hanging="567"/>
        <w:jc w:val="both"/>
        <w:rPr>
          <w:b/>
          <w:bCs/>
        </w:rPr>
      </w:pPr>
      <w:r>
        <w:rPr>
          <w:bCs/>
        </w:rPr>
        <w:t>Par rēķina apmaksas dienu tiek uzskatīta diena, kad Pasūtītājs ir iesniedzis kredītiestādē maksājuma uzdevumu par pārskaitījuma veikšanu uz Izpildītāja rēķinā norādīto norēķinu kontu.</w:t>
      </w:r>
    </w:p>
    <w:p w14:paraId="39DA3AB4" w14:textId="3E462E33" w:rsidR="0039128D" w:rsidRDefault="0039128D" w:rsidP="00CF57FD">
      <w:pPr>
        <w:pStyle w:val="ListParagraph"/>
        <w:numPr>
          <w:ilvl w:val="1"/>
          <w:numId w:val="1"/>
        </w:numPr>
        <w:ind w:left="567" w:hanging="567"/>
        <w:jc w:val="both"/>
      </w:pPr>
      <w:r>
        <w:t>Katra no Pusēm sedz savus izdevumus par kredītiestāde</w:t>
      </w:r>
      <w:r w:rsidR="00084532">
        <w:t>s</w:t>
      </w:r>
      <w:r>
        <w:t xml:space="preserve"> pakalpojumiem, kas saistīti ar naudas </w:t>
      </w:r>
      <w:proofErr w:type="spellStart"/>
      <w:r>
        <w:t>pārskaitījumiem</w:t>
      </w:r>
      <w:proofErr w:type="spellEnd"/>
      <w:r>
        <w:t>.</w:t>
      </w:r>
    </w:p>
    <w:p w14:paraId="20792060" w14:textId="77777777" w:rsidR="0039128D" w:rsidRPr="0039128D" w:rsidRDefault="0039128D" w:rsidP="00CF57FD">
      <w:pPr>
        <w:pStyle w:val="ListParagraph"/>
        <w:numPr>
          <w:ilvl w:val="1"/>
          <w:numId w:val="1"/>
        </w:numPr>
        <w:tabs>
          <w:tab w:val="left" w:pos="567"/>
        </w:tabs>
        <w:spacing w:before="60" w:after="60"/>
        <w:ind w:left="567" w:hanging="567"/>
        <w:jc w:val="both"/>
        <w:rPr>
          <w:b/>
          <w:bCs/>
        </w:rPr>
      </w:pPr>
      <w:r>
        <w:rPr>
          <w:bCs/>
        </w:rPr>
        <w:t>Puses vienojas, ka gadījumā, ja normatīvajos aktos tiks noteikta cita pievienotās vērtības nodokļa likme, tā tiks piemērota no attiecīgo izmaiņu spēkā stāšanās dienas bez papildu vienošanās noslēgšanas.</w:t>
      </w:r>
    </w:p>
    <w:p w14:paraId="2E5CB8E3" w14:textId="00F05EFF" w:rsidR="0039128D" w:rsidRPr="0039128D" w:rsidRDefault="0039128D" w:rsidP="00CF57FD">
      <w:pPr>
        <w:pStyle w:val="ListParagraph"/>
        <w:numPr>
          <w:ilvl w:val="1"/>
          <w:numId w:val="1"/>
        </w:numPr>
        <w:tabs>
          <w:tab w:val="left" w:pos="567"/>
        </w:tabs>
        <w:spacing w:before="60" w:after="60"/>
        <w:ind w:left="567" w:hanging="567"/>
        <w:jc w:val="both"/>
        <w:rPr>
          <w:b/>
          <w:bCs/>
        </w:rPr>
      </w:pPr>
      <w:r>
        <w:t>Aprēķinātās līgumsoda summas Pasūtītājs ir tiesīgs ieturēt no samaksas par Pakalpojumu, par to rakstiski informējot Izpildītāju.</w:t>
      </w:r>
    </w:p>
    <w:p w14:paraId="1412A67E" w14:textId="77777777" w:rsidR="0039128D" w:rsidRDefault="0039128D" w:rsidP="0039128D">
      <w:pPr>
        <w:ind w:left="567"/>
        <w:jc w:val="both"/>
      </w:pPr>
    </w:p>
    <w:p w14:paraId="2A7ED1EC" w14:textId="77777777" w:rsidR="00CF2A50" w:rsidRPr="00047058" w:rsidRDefault="00CF2A50" w:rsidP="00CF2A50">
      <w:pPr>
        <w:numPr>
          <w:ilvl w:val="0"/>
          <w:numId w:val="1"/>
        </w:numPr>
        <w:jc w:val="center"/>
        <w:rPr>
          <w:b/>
        </w:rPr>
      </w:pPr>
      <w:r w:rsidRPr="00047058">
        <w:rPr>
          <w:b/>
        </w:rPr>
        <w:t xml:space="preserve">Pušu </w:t>
      </w:r>
      <w:r w:rsidR="00252A78">
        <w:rPr>
          <w:b/>
        </w:rPr>
        <w:t>saistības</w:t>
      </w:r>
    </w:p>
    <w:p w14:paraId="5E48106B" w14:textId="77777777" w:rsidR="00CF2A50" w:rsidRPr="00047058" w:rsidRDefault="00CF2A50" w:rsidP="00CF2A50">
      <w:pPr>
        <w:numPr>
          <w:ilvl w:val="1"/>
          <w:numId w:val="1"/>
        </w:numPr>
        <w:ind w:left="567" w:hanging="567"/>
        <w:jc w:val="both"/>
      </w:pPr>
      <w:r w:rsidRPr="00047058">
        <w:t>Pasūtītāja</w:t>
      </w:r>
      <w:r w:rsidR="00A03514">
        <w:t xml:space="preserve"> </w:t>
      </w:r>
      <w:r w:rsidR="00F87059">
        <w:t xml:space="preserve">tiesības un </w:t>
      </w:r>
      <w:r w:rsidRPr="00047058">
        <w:t>pienākumi:</w:t>
      </w:r>
    </w:p>
    <w:p w14:paraId="0DAAAFDE" w14:textId="07E82372" w:rsidR="00CF2A50" w:rsidRPr="00047058" w:rsidRDefault="00CF2A50" w:rsidP="00CF2A50">
      <w:pPr>
        <w:numPr>
          <w:ilvl w:val="2"/>
          <w:numId w:val="1"/>
        </w:numPr>
        <w:jc w:val="both"/>
      </w:pPr>
      <w:r w:rsidRPr="00047058">
        <w:t xml:space="preserve">nodrošināt Izpildītāja darbinieku </w:t>
      </w:r>
      <w:r>
        <w:t xml:space="preserve">piekļuvi </w:t>
      </w:r>
      <w:r w:rsidRPr="00047058">
        <w:t>Pasūtītāja Objekt</w:t>
      </w:r>
      <w:r w:rsidR="0039128D">
        <w:t>ā</w:t>
      </w:r>
      <w:r w:rsidRPr="00047058">
        <w:t xml:space="preserve"> Līguma 2.2.punktā </w:t>
      </w:r>
      <w:r>
        <w:t>noteiktajā</w:t>
      </w:r>
      <w:r w:rsidRPr="00047058">
        <w:t xml:space="preserve"> laikā;</w:t>
      </w:r>
    </w:p>
    <w:p w14:paraId="682986B4" w14:textId="77777777" w:rsidR="00567D28" w:rsidRPr="00567D28" w:rsidRDefault="00567D28" w:rsidP="0039128D">
      <w:pPr>
        <w:pStyle w:val="ListParagraph"/>
        <w:numPr>
          <w:ilvl w:val="2"/>
          <w:numId w:val="1"/>
        </w:numPr>
        <w:jc w:val="both"/>
      </w:pPr>
      <w:r w:rsidRPr="00567D28">
        <w:lastRenderedPageBreak/>
        <w:t>veikt samaksu par kvalitatīvi un laikā sniegto Pakalpojumu Līgumā noteiktajos termiņos un kārtībā;</w:t>
      </w:r>
    </w:p>
    <w:p w14:paraId="4FE0C800" w14:textId="6448ACCB" w:rsidR="00325DC9" w:rsidRPr="00325DC9" w:rsidRDefault="00567D28" w:rsidP="00325DC9">
      <w:pPr>
        <w:numPr>
          <w:ilvl w:val="1"/>
          <w:numId w:val="1"/>
        </w:numPr>
        <w:ind w:left="567" w:hanging="567"/>
        <w:jc w:val="both"/>
        <w:rPr>
          <w:color w:val="000000"/>
        </w:rPr>
      </w:pPr>
      <w:r w:rsidRPr="00325DC9">
        <w:t>informēt Izpildītāju</w:t>
      </w:r>
      <w:r w:rsidR="0039128D" w:rsidRPr="00325DC9">
        <w:t xml:space="preserve"> 2 (divas) nedēļas iepriekš</w:t>
      </w:r>
      <w:r w:rsidR="004967B2">
        <w:t xml:space="preserve"> par Līguma izbeigšanu</w:t>
      </w:r>
      <w:r w:rsidR="0039128D" w:rsidRPr="00325DC9">
        <w:t>,</w:t>
      </w:r>
      <w:r w:rsidR="00325DC9" w:rsidRPr="00325DC9">
        <w:t xml:space="preserve"> </w:t>
      </w:r>
      <w:r w:rsidR="0039128D" w:rsidRPr="00325DC9">
        <w:t xml:space="preserve">ja </w:t>
      </w:r>
      <w:r w:rsidR="004967B2">
        <w:t xml:space="preserve">Pasūtītājam zūd nepieciešamība pēc </w:t>
      </w:r>
      <w:r w:rsidR="00D41D11">
        <w:t>P</w:t>
      </w:r>
      <w:r w:rsidR="004967B2">
        <w:t>akalpojuma.</w:t>
      </w:r>
    </w:p>
    <w:p w14:paraId="4CCF0173" w14:textId="7D658AD4" w:rsidR="00F87059" w:rsidRDefault="00567D28" w:rsidP="00BA215B">
      <w:pPr>
        <w:numPr>
          <w:ilvl w:val="2"/>
          <w:numId w:val="1"/>
        </w:numPr>
        <w:jc w:val="both"/>
      </w:pPr>
      <w:r>
        <w:t>ie</w:t>
      </w:r>
      <w:r w:rsidR="00F87059" w:rsidRPr="00047058">
        <w:t xml:space="preserve">sniegt </w:t>
      </w:r>
      <w:r>
        <w:t>I</w:t>
      </w:r>
      <w:r w:rsidRPr="00047058">
        <w:t xml:space="preserve">zpildītājam </w:t>
      </w:r>
      <w:r w:rsidR="00F87059" w:rsidRPr="00047058">
        <w:t>pretenzijas par trūkumiem</w:t>
      </w:r>
      <w:r w:rsidR="003F246C">
        <w:t xml:space="preserve"> un neprecizitātēm</w:t>
      </w:r>
      <w:r w:rsidR="00F87059" w:rsidRPr="00047058">
        <w:t xml:space="preserve"> Pakalpojum</w:t>
      </w:r>
      <w:r w:rsidR="00F87059">
        <w:t>u</w:t>
      </w:r>
      <w:r w:rsidR="00F87059" w:rsidRPr="00047058">
        <w:t xml:space="preserve"> sniegšanā</w:t>
      </w:r>
      <w:r w:rsidR="00034AF6">
        <w:t>.</w:t>
      </w:r>
    </w:p>
    <w:p w14:paraId="3C777743" w14:textId="77777777" w:rsidR="00CF2A50" w:rsidRPr="00047058" w:rsidRDefault="00CF2A50" w:rsidP="00CF2A50">
      <w:pPr>
        <w:numPr>
          <w:ilvl w:val="1"/>
          <w:numId w:val="1"/>
        </w:numPr>
        <w:ind w:left="567" w:hanging="567"/>
        <w:jc w:val="both"/>
      </w:pPr>
      <w:r w:rsidRPr="00047058">
        <w:t xml:space="preserve">Izpildītāja </w:t>
      </w:r>
      <w:r w:rsidR="00F87059">
        <w:t xml:space="preserve">tiesības un </w:t>
      </w:r>
      <w:r w:rsidRPr="00047058">
        <w:t>pienākumi:</w:t>
      </w:r>
    </w:p>
    <w:p w14:paraId="4E27210D" w14:textId="77777777" w:rsidR="00034AF6" w:rsidRDefault="00034AF6" w:rsidP="00CF2A50">
      <w:pPr>
        <w:numPr>
          <w:ilvl w:val="2"/>
          <w:numId w:val="1"/>
        </w:numPr>
        <w:jc w:val="both"/>
      </w:pPr>
      <w:r w:rsidRPr="00034AF6">
        <w:t>nodrošināt Pakalpojuma izpildi Līgumā paredzētajā termiņā, apjomā un kvalitātē atbilstoši Līguma nosacījumiem;</w:t>
      </w:r>
    </w:p>
    <w:p w14:paraId="02C35543" w14:textId="5319D225" w:rsidR="00CF2A50" w:rsidRPr="00047058" w:rsidRDefault="00CF2A50" w:rsidP="00CF2A50">
      <w:pPr>
        <w:numPr>
          <w:ilvl w:val="2"/>
          <w:numId w:val="1"/>
        </w:numPr>
        <w:jc w:val="both"/>
      </w:pPr>
      <w:r w:rsidRPr="00047058">
        <w:t>izvietot Objekt</w:t>
      </w:r>
      <w:r w:rsidR="00325DC9">
        <w:t>ā</w:t>
      </w:r>
      <w:r w:rsidRPr="00047058">
        <w:t xml:space="preserve"> Tehniskajā specifikācijā </w:t>
      </w:r>
      <w:r w:rsidR="00D41D11">
        <w:t>noteiktos</w:t>
      </w:r>
      <w:r w:rsidR="00D41D11" w:rsidRPr="00047058">
        <w:t xml:space="preserve"> </w:t>
      </w:r>
      <w:r w:rsidR="00325DC9">
        <w:t>konteinerus</w:t>
      </w:r>
      <w:r w:rsidRPr="00047058">
        <w:t xml:space="preserve"> </w:t>
      </w:r>
      <w:r w:rsidR="00325DC9">
        <w:t xml:space="preserve">labā </w:t>
      </w:r>
      <w:r w:rsidR="00D41D11">
        <w:t xml:space="preserve">tehniskā </w:t>
      </w:r>
      <w:r w:rsidR="00325DC9">
        <w:t>stāvoklī</w:t>
      </w:r>
      <w:r w:rsidR="00D41D11">
        <w:t xml:space="preserve">, darba kārtībā </w:t>
      </w:r>
      <w:r w:rsidR="00325DC9">
        <w:t xml:space="preserve"> </w:t>
      </w:r>
      <w:r w:rsidRPr="00047058">
        <w:t>un bez bojājumiem;</w:t>
      </w:r>
    </w:p>
    <w:p w14:paraId="1E454D7B" w14:textId="77777777" w:rsidR="006101F5" w:rsidRPr="00047058" w:rsidRDefault="006101F5" w:rsidP="00CF2A50">
      <w:pPr>
        <w:numPr>
          <w:ilvl w:val="2"/>
          <w:numId w:val="1"/>
        </w:numPr>
        <w:jc w:val="both"/>
      </w:pPr>
      <w:r>
        <w:t xml:space="preserve">nekavējoties, bet ne vēlāk kā nākamajā darba dienā, informē Pasūtītāja norādīto </w:t>
      </w:r>
      <w:r w:rsidR="00202529">
        <w:t xml:space="preserve">atbildīgo personu </w:t>
      </w:r>
      <w:r>
        <w:t>par Pakalpojuma neizpildes iemesliem, nosūtot paziņojumu uz norādīto Pasūtītāja</w:t>
      </w:r>
      <w:r w:rsidR="00202529">
        <w:t xml:space="preserve"> atbildīgās personas </w:t>
      </w:r>
      <w:r>
        <w:t>e</w:t>
      </w:r>
      <w:r w:rsidR="00094123">
        <w:t xml:space="preserve"> </w:t>
      </w:r>
      <w:r>
        <w:t>-</w:t>
      </w:r>
      <w:r w:rsidR="00094123">
        <w:t xml:space="preserve"> </w:t>
      </w:r>
      <w:r>
        <w:t>pasta adresi;</w:t>
      </w:r>
    </w:p>
    <w:p w14:paraId="63BA3A41" w14:textId="77777777" w:rsidR="00CF2A50" w:rsidRDefault="00034AF6" w:rsidP="00CF2A50">
      <w:pPr>
        <w:numPr>
          <w:ilvl w:val="2"/>
          <w:numId w:val="1"/>
        </w:numPr>
        <w:jc w:val="both"/>
      </w:pPr>
      <w:r w:rsidRPr="00047058">
        <w:t>nekavējoties</w:t>
      </w:r>
      <w:r>
        <w:t xml:space="preserve">, bet ne vēlāk kā nākamajā darba dienā, </w:t>
      </w:r>
      <w:r w:rsidR="00CF2A50" w:rsidRPr="00047058">
        <w:t xml:space="preserve">novērst pārkāpumus Līguma saistību izpildē pēc rakstiskas </w:t>
      </w:r>
      <w:r>
        <w:t xml:space="preserve">Pretenzijas </w:t>
      </w:r>
      <w:r w:rsidR="00CF2A50" w:rsidRPr="00047058">
        <w:t>saņemšanas no Pasūtītāja</w:t>
      </w:r>
      <w:r>
        <w:t>;</w:t>
      </w:r>
    </w:p>
    <w:p w14:paraId="7A59AFE5" w14:textId="77777777" w:rsidR="00034AF6" w:rsidRDefault="00BA4415" w:rsidP="00CF2A50">
      <w:pPr>
        <w:numPr>
          <w:ilvl w:val="2"/>
          <w:numId w:val="1"/>
        </w:numPr>
        <w:jc w:val="both"/>
      </w:pPr>
      <w:r w:rsidRPr="00047058">
        <w:t>saņemt samaksu par Līguma noteikumiem atbilstošu un kvalitatīvu</w:t>
      </w:r>
      <w:r>
        <w:t xml:space="preserve"> </w:t>
      </w:r>
      <w:r w:rsidRPr="00047058">
        <w:t>Pakalpojumu sniegšanu.</w:t>
      </w:r>
    </w:p>
    <w:p w14:paraId="5DBDCDB0" w14:textId="77777777" w:rsidR="00CF2A50" w:rsidRPr="00047058" w:rsidRDefault="00CF2A50" w:rsidP="00CF2A50">
      <w:pPr>
        <w:rPr>
          <w:b/>
        </w:rPr>
      </w:pPr>
    </w:p>
    <w:p w14:paraId="5588CF8C" w14:textId="77777777" w:rsidR="00CF2A50" w:rsidRPr="00047058" w:rsidRDefault="00CF2A50" w:rsidP="00A34BC3">
      <w:pPr>
        <w:numPr>
          <w:ilvl w:val="0"/>
          <w:numId w:val="1"/>
        </w:numPr>
        <w:jc w:val="center"/>
        <w:rPr>
          <w:b/>
        </w:rPr>
      </w:pPr>
      <w:r w:rsidRPr="00047058">
        <w:rPr>
          <w:b/>
        </w:rPr>
        <w:t>Pušu atbildība</w:t>
      </w:r>
      <w:r w:rsidR="00C32446">
        <w:rPr>
          <w:b/>
        </w:rPr>
        <w:t>, strīdu risināšanas kārtība</w:t>
      </w:r>
    </w:p>
    <w:p w14:paraId="7C8F1C4D" w14:textId="77777777" w:rsidR="00C32446" w:rsidRPr="00C32446" w:rsidRDefault="00C32446" w:rsidP="000A7CF1">
      <w:pPr>
        <w:pStyle w:val="ListParagraph"/>
        <w:numPr>
          <w:ilvl w:val="1"/>
          <w:numId w:val="1"/>
        </w:numPr>
        <w:ind w:left="567" w:hanging="567"/>
        <w:jc w:val="both"/>
      </w:pPr>
      <w:r w:rsidRPr="00C32446">
        <w:t>Puses savstarpēji ir atbildīgi par otrai Pusei nodarītajiem zaudējumiem, ja tie radušies vienas Puses vai tā darbinieku, kā arī šīs Puses Līguma izpildē iesaistīto trešo personu darbības vai bezdarbības, tai skaitā rupjas neuzmanības, ļaunā nolūkā                                izdarīto darbību vai nolaidības rezultātā.</w:t>
      </w:r>
    </w:p>
    <w:p w14:paraId="193DAC23" w14:textId="37F8FF4E" w:rsidR="00CF2A50" w:rsidRPr="00047058" w:rsidRDefault="00CF2A50" w:rsidP="00A95DAC">
      <w:pPr>
        <w:numPr>
          <w:ilvl w:val="1"/>
          <w:numId w:val="1"/>
        </w:numPr>
        <w:ind w:left="567" w:hanging="567"/>
        <w:jc w:val="both"/>
      </w:pPr>
      <w:r w:rsidRPr="00047058">
        <w:t xml:space="preserve">Ja Izpildītājs neievēro </w:t>
      </w:r>
      <w:r>
        <w:t>T</w:t>
      </w:r>
      <w:r w:rsidRPr="00047058">
        <w:t xml:space="preserve">ehniskajā specifikācijā noteikto </w:t>
      </w:r>
      <w:r w:rsidR="00325DC9">
        <w:t>konteineru uzstādīšanu</w:t>
      </w:r>
      <w:r w:rsidRPr="00047058">
        <w:t>, Pasūtītājam ir tiesības prasīt no Izpildītāja līgumsodu 10</w:t>
      </w:r>
      <w:r w:rsidR="00325DC9">
        <w:t>0</w:t>
      </w:r>
      <w:r w:rsidRPr="00047058">
        <w:t>,00 (</w:t>
      </w:r>
      <w:r w:rsidR="00325DC9" w:rsidRPr="00325DC9">
        <w:rPr>
          <w:i/>
          <w:iCs/>
        </w:rPr>
        <w:t>viens simts</w:t>
      </w:r>
      <w:r w:rsidRPr="00325DC9">
        <w:rPr>
          <w:i/>
          <w:iCs/>
        </w:rPr>
        <w:t xml:space="preserve"> euro un 00 centi</w:t>
      </w:r>
      <w:r w:rsidRPr="00047058">
        <w:t xml:space="preserve">) apmērā par katru </w:t>
      </w:r>
      <w:r w:rsidR="00325DC9">
        <w:t>konteineru</w:t>
      </w:r>
      <w:r w:rsidRPr="00047058">
        <w:t xml:space="preserve"> par katru nokavēto dienu, bet ne vairāk kā 5</w:t>
      </w:r>
      <w:r w:rsidR="00325DC9">
        <w:t>0</w:t>
      </w:r>
      <w:r w:rsidRPr="00047058">
        <w:t xml:space="preserve">0,00 </w:t>
      </w:r>
      <w:r w:rsidRPr="00047058">
        <w:rPr>
          <w:i/>
        </w:rPr>
        <w:t>euro</w:t>
      </w:r>
      <w:r w:rsidRPr="00047058">
        <w:t xml:space="preserve"> (</w:t>
      </w:r>
      <w:r w:rsidR="00325DC9" w:rsidRPr="00325DC9">
        <w:rPr>
          <w:i/>
          <w:iCs/>
        </w:rPr>
        <w:t>pieci simti</w:t>
      </w:r>
      <w:r w:rsidRPr="00325DC9">
        <w:rPr>
          <w:i/>
          <w:iCs/>
        </w:rPr>
        <w:t xml:space="preserve"> euro un 00 centi</w:t>
      </w:r>
      <w:r w:rsidRPr="00047058">
        <w:t xml:space="preserve">) par katru </w:t>
      </w:r>
      <w:r w:rsidR="00325DC9">
        <w:t>konteineru</w:t>
      </w:r>
      <w:r w:rsidR="00F95887">
        <w:t>,</w:t>
      </w:r>
      <w:r w:rsidR="00F95887" w:rsidRPr="00F95887">
        <w:t xml:space="preserve"> </w:t>
      </w:r>
      <w:r w:rsidR="00F95887" w:rsidRPr="005B2A6A">
        <w:t>par ko Pasūtītāja atbildīgā persona sastādījusi attiecīgu aktu</w:t>
      </w:r>
    </w:p>
    <w:p w14:paraId="6E017F6C" w14:textId="77777777" w:rsidR="005B2A6A" w:rsidRDefault="00CF2A50" w:rsidP="005B2A6A">
      <w:pPr>
        <w:numPr>
          <w:ilvl w:val="1"/>
          <w:numId w:val="1"/>
        </w:numPr>
        <w:ind w:left="567" w:hanging="567"/>
        <w:jc w:val="both"/>
      </w:pPr>
      <w:r w:rsidRPr="00047058">
        <w:t>Ja Pasūtītājs neveic apmaksu Līguma 3.</w:t>
      </w:r>
      <w:r w:rsidR="00C32446">
        <w:t>6</w:t>
      </w:r>
      <w:r w:rsidRPr="00047058">
        <w:t>.</w:t>
      </w:r>
      <w:r w:rsidR="008B4982">
        <w:t> </w:t>
      </w:r>
      <w:r w:rsidRPr="00047058">
        <w:t xml:space="preserve">punktā noteiktajā termiņā, </w:t>
      </w:r>
      <w:r>
        <w:t>I</w:t>
      </w:r>
      <w:r w:rsidRPr="00047058">
        <w:t>zpildītājam ir tiesības prasīt no Pasūtītāja līgumsodu 0,1</w:t>
      </w:r>
      <w:r w:rsidR="00094123">
        <w:t xml:space="preserve"> </w:t>
      </w:r>
      <w:r w:rsidRPr="00047058">
        <w:t xml:space="preserve">% (nulle, komats, viena procenta) apmērā no nokavētā maksājuma summas par katru nokavējuma dienu, bet ne vairāk kā 10% (desmit procenti) no nokavētā maksājuma summas. </w:t>
      </w:r>
    </w:p>
    <w:p w14:paraId="02206134" w14:textId="38BB3BCA" w:rsidR="00CF2A50" w:rsidRPr="00723992" w:rsidRDefault="00CF2A50" w:rsidP="00A95DAC">
      <w:pPr>
        <w:numPr>
          <w:ilvl w:val="1"/>
          <w:numId w:val="1"/>
        </w:numPr>
        <w:ind w:left="567" w:hanging="567"/>
        <w:jc w:val="both"/>
      </w:pPr>
      <w:r w:rsidRPr="00723992">
        <w:t xml:space="preserve">Ja Pasūtītājs izbeidz Līgumu </w:t>
      </w:r>
      <w:r w:rsidR="00083C84" w:rsidRPr="00723992">
        <w:t xml:space="preserve">pirms termiņa </w:t>
      </w:r>
      <w:r w:rsidRPr="00723992">
        <w:t>saskaņā ar Līguma 7.2.</w:t>
      </w:r>
      <w:r w:rsidR="00083C84" w:rsidRPr="00723992">
        <w:t xml:space="preserve"> </w:t>
      </w:r>
      <w:r w:rsidRPr="00723992">
        <w:t>punkt</w:t>
      </w:r>
      <w:r w:rsidR="00083C84" w:rsidRPr="00723992">
        <w:t>ā noteiktiem gadījumiem</w:t>
      </w:r>
      <w:r w:rsidRPr="00723992">
        <w:t>, Pasūtītājam ir tiesības prasīt Izpildītājam samaksāt līgumsodu 10</w:t>
      </w:r>
      <w:r w:rsidR="00094123" w:rsidRPr="00723992">
        <w:t xml:space="preserve"> </w:t>
      </w:r>
      <w:r w:rsidRPr="00723992">
        <w:t xml:space="preserve">% (desmit procenti) apmērā no Līguma summas. </w:t>
      </w:r>
    </w:p>
    <w:p w14:paraId="01F18622" w14:textId="17CACBD2" w:rsidR="00723992" w:rsidRPr="00723992" w:rsidRDefault="00723992" w:rsidP="00A95DAC">
      <w:pPr>
        <w:numPr>
          <w:ilvl w:val="1"/>
          <w:numId w:val="1"/>
        </w:numPr>
        <w:ind w:left="567" w:hanging="567"/>
        <w:jc w:val="both"/>
      </w:pPr>
      <w:r w:rsidRPr="00723992">
        <w:t xml:space="preserve">Pakalpojuma izpildei nepieciešamo konteineru </w:t>
      </w:r>
      <w:r w:rsidRPr="00723992">
        <w:rPr>
          <w:b/>
        </w:rPr>
        <w:t xml:space="preserve">defektus Izpildītājs novērš ne vēlāk kā </w:t>
      </w:r>
      <w:r w:rsidRPr="00723992">
        <w:rPr>
          <w:b/>
          <w:bCs/>
        </w:rPr>
        <w:t>3 (trīs) darba dienu laikā</w:t>
      </w:r>
      <w:r w:rsidRPr="00723992">
        <w:t xml:space="preserve"> no brīža, kad nosūtīts Pasūtītāja pieteikums par remontu nepieciešamību uz Līgumā  norādīto elektroniskā pasta adresi.</w:t>
      </w:r>
    </w:p>
    <w:p w14:paraId="2F3DB932" w14:textId="77777777" w:rsidR="00CF2A50" w:rsidRPr="00047058" w:rsidRDefault="00CF2A50" w:rsidP="00A95DAC">
      <w:pPr>
        <w:numPr>
          <w:ilvl w:val="1"/>
          <w:numId w:val="1"/>
        </w:numPr>
        <w:ind w:left="567" w:hanging="567"/>
        <w:jc w:val="both"/>
      </w:pPr>
      <w:r w:rsidRPr="00047058">
        <w:t>Līgumsoda samaksa neatbrīvo Puses no Līguma</w:t>
      </w:r>
      <w:r>
        <w:t xml:space="preserve"> izrietošo saistību</w:t>
      </w:r>
      <w:r w:rsidRPr="00047058">
        <w:t xml:space="preserve"> izpildes</w:t>
      </w:r>
      <w:r>
        <w:t xml:space="preserve"> </w:t>
      </w:r>
      <w:r w:rsidRPr="00047058">
        <w:t>un pienākuma maksāt zaudējumu atlīdzību.</w:t>
      </w:r>
    </w:p>
    <w:p w14:paraId="6DF67A92" w14:textId="77777777" w:rsidR="00464C29" w:rsidRPr="00464C29" w:rsidRDefault="00464C29" w:rsidP="00464C29">
      <w:pPr>
        <w:pStyle w:val="ListParagraph"/>
        <w:numPr>
          <w:ilvl w:val="1"/>
          <w:numId w:val="1"/>
        </w:numPr>
        <w:ind w:left="567" w:hanging="567"/>
        <w:jc w:val="both"/>
      </w:pPr>
      <w:r w:rsidRPr="00464C29">
        <w:t>Ja nokavēta kādas Līgumā noteiktas saistības izpilde, kuras izpildes termiņš noteikts dienās, līgumsods aprēķināms par periodu, kas sākas nākamajā dienā pēc Līgumā noteiktā saistības izpildes termiņa un ietver dienu, kurā saistība izpildīta.</w:t>
      </w:r>
    </w:p>
    <w:p w14:paraId="23C927DB" w14:textId="77777777" w:rsidR="00464C29" w:rsidRDefault="00464C29" w:rsidP="00464C29">
      <w:pPr>
        <w:pStyle w:val="ListParagraph"/>
        <w:numPr>
          <w:ilvl w:val="1"/>
          <w:numId w:val="1"/>
        </w:numPr>
        <w:ind w:left="567" w:hanging="567"/>
        <w:jc w:val="both"/>
      </w:pPr>
      <w:r w:rsidRPr="00047058">
        <w:t xml:space="preserve">Līgumsoda samaksu </w:t>
      </w:r>
      <w:r>
        <w:t xml:space="preserve">Pusei </w:t>
      </w:r>
      <w:r w:rsidRPr="00047058">
        <w:t xml:space="preserve">ir pienākums veikt 10 (desmit) dienu laikā no otras Puses </w:t>
      </w:r>
      <w:r>
        <w:t xml:space="preserve">attaisnojuma dokumenta </w:t>
      </w:r>
      <w:r w:rsidRPr="00047058">
        <w:t>saņemšanas diena</w:t>
      </w:r>
      <w:r>
        <w:t>s</w:t>
      </w:r>
      <w:r w:rsidRPr="00047058">
        <w:t>. Pasūtītājs ir tiesīgs ieturēt līgumsodu no jebkura maksājuma, kas Izpildītājam pienākas, pamatojoties uz Līgumu, pirms tā izmaksas Izpildītājam.</w:t>
      </w:r>
    </w:p>
    <w:p w14:paraId="770AB6ED" w14:textId="77777777" w:rsidR="00464C29" w:rsidRPr="00047058" w:rsidRDefault="00464C29" w:rsidP="00464C29">
      <w:pPr>
        <w:pStyle w:val="ListParagraph"/>
        <w:ind w:left="567"/>
        <w:jc w:val="both"/>
      </w:pPr>
    </w:p>
    <w:p w14:paraId="71188F0A" w14:textId="77777777" w:rsidR="00E8758E" w:rsidRPr="00EB59B6" w:rsidRDefault="00C67EFC" w:rsidP="00E8758E">
      <w:pPr>
        <w:pStyle w:val="ListParagraph"/>
        <w:keepNext/>
        <w:numPr>
          <w:ilvl w:val="0"/>
          <w:numId w:val="1"/>
        </w:numPr>
        <w:overflowPunct w:val="0"/>
        <w:autoSpaceDE w:val="0"/>
        <w:autoSpaceDN w:val="0"/>
        <w:adjustRightInd w:val="0"/>
        <w:spacing w:before="60" w:after="60"/>
        <w:jc w:val="center"/>
        <w:textAlignment w:val="baseline"/>
        <w:rPr>
          <w:b/>
        </w:rPr>
      </w:pPr>
      <w:r w:rsidRPr="00EB59B6">
        <w:rPr>
          <w:b/>
          <w:color w:val="000000"/>
          <w:lang w:val="fi-FI"/>
        </w:rPr>
        <w:t xml:space="preserve">APAKŠUZŅĒMĒJI </w:t>
      </w:r>
    </w:p>
    <w:p w14:paraId="1F1AD170" w14:textId="40133CB8" w:rsidR="00F95887" w:rsidRPr="009545BD" w:rsidRDefault="00F95887" w:rsidP="00F95887">
      <w:pPr>
        <w:pStyle w:val="ListParagraph"/>
        <w:numPr>
          <w:ilvl w:val="1"/>
          <w:numId w:val="1"/>
        </w:numPr>
        <w:spacing w:before="60" w:after="60"/>
        <w:jc w:val="both"/>
      </w:pPr>
      <w:r w:rsidRPr="009545BD">
        <w:t xml:space="preserve">Saskaņā ar Izpildītāja </w:t>
      </w:r>
      <w:r>
        <w:t>Iepirkumā</w:t>
      </w:r>
      <w:r w:rsidRPr="009545BD">
        <w:t xml:space="preserve"> iesniegto piedāvājumu Izpildītājs Apakšuzņēmēju sarakstā (</w:t>
      </w:r>
      <w:r>
        <w:t>Līguma</w:t>
      </w:r>
      <w:r w:rsidRPr="009545BD">
        <w:t xml:space="preserve"> _.pielikums) ir norādījis </w:t>
      </w:r>
      <w:r>
        <w:t>Līguma</w:t>
      </w:r>
      <w:r w:rsidRPr="009545BD">
        <w:t xml:space="preserve"> spēkā stāšanās dienā </w:t>
      </w:r>
      <w:r>
        <w:t xml:space="preserve">Līguma </w:t>
      </w:r>
      <w:r w:rsidRPr="009545BD">
        <w:t xml:space="preserve">izpildē </w:t>
      </w:r>
      <w:r w:rsidRPr="009545BD">
        <w:lastRenderedPageBreak/>
        <w:t>iesaistītos Apakšuzņēmējus (</w:t>
      </w:r>
      <w:r w:rsidRPr="009545BD">
        <w:rPr>
          <w:i/>
        </w:rPr>
        <w:t>tai skaitā Apakšuzņēmēju apakšuzņēmējus)</w:t>
      </w:r>
      <w:r w:rsidRPr="009545BD">
        <w:rPr>
          <w:i/>
          <w:iCs/>
        </w:rPr>
        <w:t xml:space="preserve">./ Izpildītājs </w:t>
      </w:r>
      <w:r>
        <w:rPr>
          <w:i/>
          <w:iCs/>
        </w:rPr>
        <w:t>Līguma</w:t>
      </w:r>
      <w:r w:rsidRPr="009545BD">
        <w:rPr>
          <w:i/>
          <w:iCs/>
        </w:rPr>
        <w:t xml:space="preserve"> spēkā stāšanās dienā Apakšuzņēmēju sarakstā nav norādījis Apakšuzņēmējus (t.sk. Apakšuzņēmēju apakšuzņēmējus) un </w:t>
      </w:r>
      <w:r>
        <w:rPr>
          <w:i/>
          <w:iCs/>
        </w:rPr>
        <w:t>Līguma</w:t>
      </w:r>
      <w:r w:rsidRPr="009545BD">
        <w:rPr>
          <w:i/>
          <w:iCs/>
        </w:rPr>
        <w:t xml:space="preserve"> izpildē nav iesaistījis Apakšuzņēmējus</w:t>
      </w:r>
      <w:r w:rsidRPr="009545BD">
        <w:t xml:space="preserve">. </w:t>
      </w:r>
    </w:p>
    <w:p w14:paraId="62E183C3" w14:textId="20D4F9AE" w:rsidR="00F95887" w:rsidRPr="009545BD" w:rsidRDefault="00F95887" w:rsidP="00F95887">
      <w:pPr>
        <w:pStyle w:val="ListParagraph"/>
        <w:numPr>
          <w:ilvl w:val="1"/>
          <w:numId w:val="1"/>
        </w:numPr>
        <w:tabs>
          <w:tab w:val="num" w:pos="709"/>
        </w:tabs>
        <w:spacing w:before="60" w:after="60"/>
        <w:jc w:val="both"/>
      </w:pPr>
      <w:r w:rsidRPr="009545BD">
        <w:t xml:space="preserve"> Izpildītājam ir pienākums un Izpildītājs apņemas nekavējoties rakstiski paziņot, nosūtot informāciju uz Pasūtītāja e-Adresi un Pasūtītāja atbildīgās personas e-pastu, par jebkurām izmaiņām Apakšuzņēmēju sarakstā norādītajā informācijā, kā arī papildināt un iesniegt informāciju par Apakšuzņēmējiem, kas tiek iesaistīti </w:t>
      </w:r>
      <w:r>
        <w:t>Līguma</w:t>
      </w:r>
      <w:r w:rsidRPr="009545BD">
        <w:t xml:space="preserve"> izpildē pēc </w:t>
      </w:r>
      <w:proofErr w:type="spellStart"/>
      <w:r>
        <w:t>Līguma</w:t>
      </w:r>
      <w:r w:rsidRPr="009545BD">
        <w:t>spēkā</w:t>
      </w:r>
      <w:proofErr w:type="spellEnd"/>
      <w:r w:rsidRPr="009545BD">
        <w:t xml:space="preserve"> stāšanās dienas. </w:t>
      </w:r>
    </w:p>
    <w:p w14:paraId="0088B406" w14:textId="257C6F13" w:rsidR="00F95887" w:rsidRPr="009545BD" w:rsidRDefault="00F95887" w:rsidP="00F95887">
      <w:pPr>
        <w:pStyle w:val="ListParagraph"/>
        <w:numPr>
          <w:ilvl w:val="1"/>
          <w:numId w:val="1"/>
        </w:numPr>
        <w:tabs>
          <w:tab w:val="num" w:pos="851"/>
        </w:tabs>
        <w:spacing w:before="60" w:after="60"/>
        <w:jc w:val="both"/>
      </w:pPr>
      <w:r w:rsidRPr="009545BD">
        <w:rPr>
          <w:iCs/>
        </w:rPr>
        <w:t xml:space="preserve">Izpildītājs </w:t>
      </w:r>
      <w:r>
        <w:rPr>
          <w:iCs/>
        </w:rPr>
        <w:t>Līguma</w:t>
      </w:r>
      <w:r w:rsidRPr="009545BD">
        <w:rPr>
          <w:iCs/>
        </w:rPr>
        <w:t xml:space="preserve"> </w:t>
      </w:r>
      <w:r>
        <w:rPr>
          <w:iCs/>
        </w:rPr>
        <w:t>6</w:t>
      </w:r>
      <w:r w:rsidRPr="009545BD">
        <w:rPr>
          <w:iCs/>
        </w:rPr>
        <w:t xml:space="preserve">.1.punktā minētos apakšuzņēmējus </w:t>
      </w:r>
      <w:r w:rsidRPr="009545BD">
        <w:t>atbilstoši Publisko iepirkumu likuma 62.pantā noteiktajai kārtībai</w:t>
      </w:r>
      <w:r w:rsidRPr="009545BD">
        <w:rPr>
          <w:iCs/>
        </w:rPr>
        <w:t xml:space="preserve"> drīkst nomainīt un/vai piesaistīt jaunus tikai ar Pasūtītāja rakstisku piekrišanu (saskaņojumu), ievērojot </w:t>
      </w:r>
      <w:r>
        <w:t>Līguma</w:t>
      </w:r>
      <w:r w:rsidRPr="009545BD">
        <w:t xml:space="preserve">  </w:t>
      </w:r>
      <w:r>
        <w:rPr>
          <w:iCs/>
        </w:rPr>
        <w:t>6</w:t>
      </w:r>
      <w:r w:rsidRPr="009545BD">
        <w:rPr>
          <w:iCs/>
        </w:rPr>
        <w:t>.4.</w:t>
      </w:r>
      <w:r w:rsidRPr="009545BD">
        <w:t xml:space="preserve">- </w:t>
      </w:r>
      <w:r>
        <w:t>6</w:t>
      </w:r>
      <w:r w:rsidRPr="009545BD">
        <w:rPr>
          <w:iCs/>
        </w:rPr>
        <w:t>.6.punktā paredzētos nosacījumus</w:t>
      </w:r>
      <w:r w:rsidRPr="009545BD">
        <w:t>.</w:t>
      </w:r>
    </w:p>
    <w:p w14:paraId="176EF80A" w14:textId="254F5E42" w:rsidR="00F95887" w:rsidRPr="009545BD" w:rsidRDefault="00F95887" w:rsidP="00F95887">
      <w:pPr>
        <w:pStyle w:val="ListParagraph"/>
        <w:numPr>
          <w:ilvl w:val="1"/>
          <w:numId w:val="1"/>
        </w:numPr>
        <w:tabs>
          <w:tab w:val="num" w:pos="851"/>
        </w:tabs>
        <w:spacing w:before="60" w:after="60"/>
        <w:jc w:val="both"/>
      </w:pPr>
      <w:r w:rsidRPr="009545BD">
        <w:rPr>
          <w:bCs/>
        </w:rPr>
        <w:t xml:space="preserve">Izpildītājs </w:t>
      </w:r>
      <w:r>
        <w:rPr>
          <w:iCs/>
        </w:rPr>
        <w:t>Līguma</w:t>
      </w:r>
      <w:r w:rsidRPr="009545BD">
        <w:rPr>
          <w:iCs/>
        </w:rPr>
        <w:t xml:space="preserve"> </w:t>
      </w:r>
      <w:r>
        <w:rPr>
          <w:iCs/>
        </w:rPr>
        <w:t>6</w:t>
      </w:r>
      <w:r w:rsidRPr="009545BD">
        <w:rPr>
          <w:bCs/>
        </w:rPr>
        <w:t>.4.punktā minēto apakšuzņēmēju nomaiņai un/vai piesaistīšanai Pasūtītājam iesniedz pieteikumu un šādus dokumentus:</w:t>
      </w:r>
    </w:p>
    <w:p w14:paraId="172E5168" w14:textId="3D93AD0A" w:rsidR="00F95887" w:rsidRPr="009545BD" w:rsidRDefault="00F95887" w:rsidP="00F95887">
      <w:pPr>
        <w:pStyle w:val="ListParagraph"/>
        <w:numPr>
          <w:ilvl w:val="2"/>
          <w:numId w:val="1"/>
        </w:numPr>
        <w:tabs>
          <w:tab w:val="left" w:pos="1418"/>
        </w:tabs>
        <w:spacing w:before="60" w:after="60"/>
        <w:jc w:val="both"/>
      </w:pPr>
      <w:r w:rsidRPr="009545BD">
        <w:t xml:space="preserve">informāciju par apakšuzņēmēju, kuru paredzēts iesaistīt </w:t>
      </w:r>
      <w:r>
        <w:t xml:space="preserve">Līguma </w:t>
      </w:r>
      <w:r w:rsidRPr="009545BD">
        <w:t xml:space="preserve">izpildē norādot tā nosaukumu, reģistrācijas numuru un veicamo darbu īpatsvaru kopējā </w:t>
      </w:r>
      <w:r>
        <w:t>Līguma</w:t>
      </w:r>
      <w:r w:rsidRPr="009545BD">
        <w:t xml:space="preserve"> summā un/vai informāciju par speciālistu;</w:t>
      </w:r>
    </w:p>
    <w:p w14:paraId="66F5C37B" w14:textId="22862D33" w:rsidR="00F95887" w:rsidRPr="009545BD" w:rsidRDefault="00F95887" w:rsidP="00F95887">
      <w:pPr>
        <w:numPr>
          <w:ilvl w:val="2"/>
          <w:numId w:val="1"/>
        </w:numPr>
        <w:spacing w:before="60" w:after="60"/>
        <w:jc w:val="both"/>
      </w:pPr>
      <w:r w:rsidRPr="009545BD">
        <w:t xml:space="preserve">apakšuzņēmēja kvalifikāciju apliecinošos dokumentus atbilstoši </w:t>
      </w:r>
      <w:proofErr w:type="spellStart"/>
      <w:r>
        <w:t>Iepirkma</w:t>
      </w:r>
      <w:proofErr w:type="spellEnd"/>
      <w:r>
        <w:t xml:space="preserve"> </w:t>
      </w:r>
      <w:r w:rsidRPr="009545BD">
        <w:t>nolikumā noteiktajam.</w:t>
      </w:r>
    </w:p>
    <w:p w14:paraId="7D592CD2" w14:textId="64288732" w:rsidR="00F95887" w:rsidRPr="009545BD" w:rsidRDefault="00F95887" w:rsidP="00F95887">
      <w:pPr>
        <w:numPr>
          <w:ilvl w:val="1"/>
          <w:numId w:val="1"/>
        </w:numPr>
        <w:spacing w:before="60" w:after="60"/>
        <w:jc w:val="both"/>
        <w:rPr>
          <w:iCs/>
        </w:rPr>
      </w:pPr>
      <w:r w:rsidRPr="009545BD">
        <w:rPr>
          <w:iCs/>
        </w:rPr>
        <w:t xml:space="preserve">Pasūtītājs nepiekrīt </w:t>
      </w:r>
      <w:r>
        <w:rPr>
          <w:iCs/>
        </w:rPr>
        <w:t>Iepirkumā</w:t>
      </w:r>
      <w:r w:rsidRPr="009545BD">
        <w:rPr>
          <w:iCs/>
        </w:rPr>
        <w:t xml:space="preserve"> iesniegtajā piedāvājumā norādītā apakšuzņēmēja nomaiņai, ja pastāv kāds no šādiem nosacījumiem: </w:t>
      </w:r>
    </w:p>
    <w:p w14:paraId="6119626F" w14:textId="77777777" w:rsidR="00F95887" w:rsidRPr="000A7CF1" w:rsidRDefault="00F95887" w:rsidP="00F95887">
      <w:pPr>
        <w:pStyle w:val="BodyText"/>
        <w:numPr>
          <w:ilvl w:val="2"/>
          <w:numId w:val="1"/>
        </w:numPr>
        <w:spacing w:before="60" w:after="60"/>
        <w:rPr>
          <w:rFonts w:eastAsia="TimesNewRoman"/>
          <w:lang w:eastAsia="lv-LV"/>
        </w:rPr>
      </w:pPr>
      <w:r w:rsidRPr="000A7CF1">
        <w:rPr>
          <w:rFonts w:eastAsia="TimesNewRoman"/>
          <w:lang w:eastAsia="lv-LV"/>
        </w:rPr>
        <w:t>piedāvātais apakšuzņēmējs neatbilst iepirkuma procedūras dokumentos izvirzītajām prasībām;</w:t>
      </w:r>
    </w:p>
    <w:p w14:paraId="25E216C4" w14:textId="77777777" w:rsidR="00F95887" w:rsidRPr="000A7CF1" w:rsidRDefault="00F95887" w:rsidP="00F95887">
      <w:pPr>
        <w:pStyle w:val="BodyText"/>
        <w:numPr>
          <w:ilvl w:val="2"/>
          <w:numId w:val="1"/>
        </w:numPr>
        <w:spacing w:before="60" w:after="60"/>
        <w:rPr>
          <w:rFonts w:eastAsia="TimesNewRoman"/>
          <w:lang w:eastAsia="lv-LV"/>
        </w:rPr>
      </w:pPr>
      <w:r w:rsidRPr="000A7CF1">
        <w:rPr>
          <w:rFonts w:eastAsia="TimesNewRoman"/>
          <w:lang w:eastAsia="lv-LV"/>
        </w:rPr>
        <w:t>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Izpildītājs atsaucies, apliecinot savu atbilstību iepirkuma procedūrā noteiktajām prasībām, vai tas atbilst Publisko iepirkumu likuma (turpmāk – PIL) 42.pantā minētajiem pretendentu izslēgšanas gadījumiem;</w:t>
      </w:r>
    </w:p>
    <w:p w14:paraId="6D9019E5" w14:textId="77777777" w:rsidR="00F95887" w:rsidRPr="000A7CF1" w:rsidRDefault="00F95887" w:rsidP="00F95887">
      <w:pPr>
        <w:pStyle w:val="BodyText"/>
        <w:numPr>
          <w:ilvl w:val="2"/>
          <w:numId w:val="1"/>
        </w:numPr>
        <w:spacing w:before="60" w:after="60"/>
        <w:rPr>
          <w:rFonts w:eastAsia="TimesNewRoman"/>
          <w:lang w:eastAsia="lv-LV"/>
        </w:rPr>
      </w:pPr>
      <w:r w:rsidRPr="000A7CF1">
        <w:rPr>
          <w:rFonts w:eastAsia="TimesNewRoman"/>
          <w:lang w:eastAsia="lv-LV"/>
        </w:rPr>
        <w:t xml:space="preserve">piedāvātais apakšuzņēmējs, kura sniedzamo pakalpojumu vērtība ir vismaz 10 000 </w:t>
      </w:r>
      <w:proofErr w:type="spellStart"/>
      <w:r w:rsidRPr="000A7CF1">
        <w:rPr>
          <w:rFonts w:eastAsia="TimesNewRoman"/>
          <w:i/>
          <w:lang w:eastAsia="lv-LV"/>
        </w:rPr>
        <w:t>euro</w:t>
      </w:r>
      <w:proofErr w:type="spellEnd"/>
      <w:r w:rsidRPr="000A7CF1">
        <w:rPr>
          <w:rFonts w:eastAsia="TimesNewRoman"/>
          <w:lang w:eastAsia="lv-LV"/>
        </w:rPr>
        <w:t>, atbilst PIL 42.pantā minētajiem pretendentu izslēgšanas gadījumiem;</w:t>
      </w:r>
    </w:p>
    <w:p w14:paraId="4C3E44FA" w14:textId="77777777" w:rsidR="00F95887" w:rsidRPr="000A7CF1" w:rsidRDefault="00F95887" w:rsidP="00F95887">
      <w:pPr>
        <w:pStyle w:val="BodyText"/>
        <w:numPr>
          <w:ilvl w:val="2"/>
          <w:numId w:val="1"/>
        </w:numPr>
        <w:spacing w:before="60" w:after="60"/>
        <w:rPr>
          <w:rFonts w:eastAsia="TimesNewRoman"/>
          <w:lang w:eastAsia="lv-LV"/>
        </w:rPr>
      </w:pPr>
      <w:r w:rsidRPr="000A7CF1">
        <w:rPr>
          <w:rFonts w:eastAsia="TimesNewRoman"/>
          <w:lang w:eastAsia="lv-LV"/>
        </w:rPr>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0BE8FC1F" w14:textId="77777777" w:rsidR="00F95887" w:rsidRPr="009545BD" w:rsidRDefault="00F95887" w:rsidP="00F95887">
      <w:pPr>
        <w:numPr>
          <w:ilvl w:val="2"/>
          <w:numId w:val="1"/>
        </w:numPr>
        <w:spacing w:before="60" w:after="60"/>
        <w:jc w:val="both"/>
        <w:rPr>
          <w:rFonts w:eastAsiaTheme="minorEastAsia" w:cstheme="minorBidi"/>
        </w:rPr>
      </w:pPr>
      <w:r w:rsidRPr="009545BD">
        <w:t>nav iesniegti visi kvalifikāciju apliecinošie dokumenti.</w:t>
      </w:r>
    </w:p>
    <w:p w14:paraId="041CE7D0" w14:textId="77777777" w:rsidR="00F95887" w:rsidRPr="009545BD" w:rsidRDefault="00F95887" w:rsidP="00F95887">
      <w:pPr>
        <w:pStyle w:val="ListParagraph"/>
        <w:numPr>
          <w:ilvl w:val="1"/>
          <w:numId w:val="1"/>
        </w:numPr>
        <w:spacing w:before="60" w:after="60"/>
        <w:jc w:val="both"/>
      </w:pPr>
      <w:r w:rsidRPr="009545BD">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3F5D307" w14:textId="77777777" w:rsidR="00F95887" w:rsidRPr="009545BD" w:rsidRDefault="00F95887" w:rsidP="00F95887">
      <w:pPr>
        <w:numPr>
          <w:ilvl w:val="1"/>
          <w:numId w:val="1"/>
        </w:numPr>
        <w:tabs>
          <w:tab w:val="left" w:pos="709"/>
        </w:tabs>
        <w:spacing w:before="60" w:after="60"/>
        <w:jc w:val="both"/>
      </w:pPr>
      <w:r w:rsidRPr="009545BD">
        <w:rPr>
          <w:rFonts w:eastAsia="TimesNewRoman"/>
          <w:lang w:eastAsia="lv-LV"/>
        </w:rPr>
        <w:t xml:space="preserve">Pārbaudot jaunā apakšuzņēmēja atbilstību, Pasūtītājs piemēro PIL 42.panta noteikumus un izslēgšanas iemeslu pārbaudi veic tajā datumā, kad Pasūtītājs lemj par atļaujas sniegšanu Izpildītājam nomainīt apakšuzņēmēju vai piesaistīt jaunu apakšuzņēmēju </w:t>
      </w:r>
      <w:r>
        <w:rPr>
          <w:rFonts w:eastAsia="TimesNewRoman"/>
          <w:lang w:eastAsia="lv-LV"/>
        </w:rPr>
        <w:t>vienošanās</w:t>
      </w:r>
      <w:r w:rsidRPr="009545BD">
        <w:rPr>
          <w:rFonts w:eastAsia="TimesNewRoman"/>
          <w:lang w:eastAsia="lv-LV"/>
        </w:rPr>
        <w:t xml:space="preserve"> izpildes nodrošināšanai. PIL 42.pantā minētos termiņus skaita no dienas, kad lūgums par apakšuzņēmēja nomaiņu iesniegts Pasūtītājam.</w:t>
      </w:r>
    </w:p>
    <w:p w14:paraId="68ADA3C9" w14:textId="0CD5C0B6" w:rsidR="00F95887" w:rsidRPr="009545BD" w:rsidRDefault="00F95887" w:rsidP="00F95887">
      <w:pPr>
        <w:numPr>
          <w:ilvl w:val="1"/>
          <w:numId w:val="1"/>
        </w:numPr>
        <w:spacing w:before="60" w:after="60"/>
        <w:jc w:val="both"/>
        <w:rPr>
          <w:rFonts w:cstheme="minorBidi"/>
          <w:iCs/>
        </w:rPr>
      </w:pPr>
      <w:r w:rsidRPr="009545BD">
        <w:rPr>
          <w:iCs/>
        </w:rPr>
        <w:t>Pasūtītājs izskata Izpildītāja iesniegto pieteikumu piesaistīt jaunus apakšuzņēmējus vai mainīt apakšuzņēmējus un ne vēlāk kā 5 (</w:t>
      </w:r>
      <w:r w:rsidRPr="009545BD">
        <w:rPr>
          <w:i/>
          <w:iCs/>
        </w:rPr>
        <w:t>piecu</w:t>
      </w:r>
      <w:r w:rsidRPr="009545BD">
        <w:rPr>
          <w:iCs/>
        </w:rPr>
        <w:t xml:space="preserve">) darba dienu laikā no dienas, kad </w:t>
      </w:r>
      <w:r w:rsidRPr="009545BD">
        <w:rPr>
          <w:iCs/>
        </w:rPr>
        <w:lastRenderedPageBreak/>
        <w:t xml:space="preserve">Pasūtītājs ir saņēmis visu informāciju un dokumentus, kas nepieciešami lēmuma pieņemšanai saskaņā ar </w:t>
      </w:r>
      <w:r>
        <w:rPr>
          <w:iCs/>
        </w:rPr>
        <w:t>Līguma</w:t>
      </w:r>
      <w:r w:rsidRPr="009D15C5">
        <w:rPr>
          <w:iCs/>
        </w:rPr>
        <w:t xml:space="preserve"> </w:t>
      </w:r>
      <w:r>
        <w:rPr>
          <w:iCs/>
        </w:rPr>
        <w:t>6</w:t>
      </w:r>
      <w:r w:rsidRPr="009D15C5">
        <w:rPr>
          <w:iCs/>
        </w:rPr>
        <w:t>.4.punktu,</w:t>
      </w:r>
      <w:r w:rsidRPr="009545BD">
        <w:rPr>
          <w:iCs/>
        </w:rPr>
        <w:t xml:space="preserve"> un sniedz rakstisku atbildi Izpildītājam.</w:t>
      </w:r>
    </w:p>
    <w:p w14:paraId="6871339A" w14:textId="5BC8F0DD" w:rsidR="00F95887" w:rsidRPr="009545BD" w:rsidRDefault="00F95887" w:rsidP="00F95887">
      <w:pPr>
        <w:numPr>
          <w:ilvl w:val="1"/>
          <w:numId w:val="1"/>
        </w:numPr>
        <w:jc w:val="both"/>
      </w:pPr>
      <w:r w:rsidRPr="009545BD">
        <w:t xml:space="preserve">Par pieņemto lēmumu Pasūtītājs </w:t>
      </w:r>
      <w:proofErr w:type="spellStart"/>
      <w:r w:rsidRPr="009545BD">
        <w:t>rakstveidā</w:t>
      </w:r>
      <w:proofErr w:type="spellEnd"/>
      <w:r w:rsidRPr="009545BD">
        <w:t xml:space="preserve"> paziņo Izpildītājam, paziņojumu nosūtot no Pasūtītāja e-Adreses uz Izpildītāja e-Adresi un šādā gadījumā veikt grozījumus </w:t>
      </w:r>
      <w:r>
        <w:t>Līgumā</w:t>
      </w:r>
      <w:r w:rsidRPr="009545BD">
        <w:t xml:space="preserve"> nav nepieciešams. Paziņojums ir </w:t>
      </w:r>
      <w:r>
        <w:t>Līguma</w:t>
      </w:r>
      <w:r w:rsidRPr="009545BD">
        <w:t xml:space="preserve"> neatņemama sastāvdaļa un ir saistošs abām Pusēm. /</w:t>
      </w:r>
      <w:r w:rsidRPr="009545BD">
        <w:rPr>
          <w:i/>
        </w:rPr>
        <w:t xml:space="preserve">Par apakšuzņēmēju nomaiņu vai jauna apakšuzņēmēja, kura veicamo būvdarbu vai sniedzamo pakalpojumu vērtība ir vismaz 10 000,00 EUR (desmit tūkstoši </w:t>
      </w:r>
      <w:proofErr w:type="spellStart"/>
      <w:r w:rsidRPr="009545BD">
        <w:rPr>
          <w:i/>
        </w:rPr>
        <w:t>euro</w:t>
      </w:r>
      <w:proofErr w:type="spellEnd"/>
      <w:r w:rsidRPr="009545BD">
        <w:rPr>
          <w:i/>
        </w:rPr>
        <w:t xml:space="preserve"> un 00 centi) piesaisti starp Pusēm tiek noslēgta rakstveida vienošanās pie</w:t>
      </w:r>
      <w:r w:rsidR="007A2C47">
        <w:rPr>
          <w:i/>
        </w:rPr>
        <w:t xml:space="preserve"> Līguma</w:t>
      </w:r>
      <w:r w:rsidRPr="009545BD">
        <w:rPr>
          <w:i/>
        </w:rPr>
        <w:t>.</w:t>
      </w:r>
    </w:p>
    <w:p w14:paraId="59D59620" w14:textId="345A5FC0" w:rsidR="00F95887" w:rsidRPr="009545BD" w:rsidRDefault="00F95887" w:rsidP="00F95887">
      <w:pPr>
        <w:numPr>
          <w:ilvl w:val="1"/>
          <w:numId w:val="1"/>
        </w:numPr>
        <w:jc w:val="both"/>
        <w:rPr>
          <w:rFonts w:cstheme="minorBidi"/>
        </w:rPr>
      </w:pPr>
      <w:r w:rsidRPr="009545BD">
        <w:t xml:space="preserve">Izpildītājs ir atbildīgs par to, lai saskaņā ar </w:t>
      </w:r>
      <w:r>
        <w:t>Līgumu</w:t>
      </w:r>
      <w:r w:rsidRPr="009545BD">
        <w:t xml:space="preserve"> </w:t>
      </w:r>
      <w:r>
        <w:t>Līguma</w:t>
      </w:r>
      <w:r w:rsidRPr="009545BD">
        <w:t xml:space="preserve"> izpildē iesaistītais apakšuzņēmējs nepiesaistītu trešās personas, tostarp apakšuzņēmējus, kuri nav saskaņoti </w:t>
      </w:r>
      <w:r>
        <w:t>Līguma</w:t>
      </w:r>
      <w:r w:rsidRPr="009545BD">
        <w:t xml:space="preserve"> noteiktajā kārtībā.</w:t>
      </w:r>
    </w:p>
    <w:p w14:paraId="71ED3B23" w14:textId="23FB0850" w:rsidR="00F95887" w:rsidRPr="009545BD" w:rsidRDefault="00F95887" w:rsidP="00F95887">
      <w:pPr>
        <w:numPr>
          <w:ilvl w:val="1"/>
          <w:numId w:val="1"/>
        </w:numPr>
        <w:jc w:val="both"/>
      </w:pPr>
      <w:r w:rsidRPr="009545BD">
        <w:t xml:space="preserve">Izpildītājs nav tiesīgs, bez rakstiskas saskaņošanas ar Pasūtītāju, veikt Apakšuzņēmēju sarakstā norādīto Apakšuzņēmēju nomaiņu un/vai iesaistīt papildu Apakšuzņēmējus </w:t>
      </w:r>
      <w:r>
        <w:t>Līguma</w:t>
      </w:r>
      <w:r w:rsidRPr="009545BD">
        <w:t xml:space="preserve"> izpildē. Pasūtītājs ir tiesīgs pirms lēmuma pieņemšanas par Apakšuzņēmēju sarakstā norādīto Apakšuzņēmēju nomaiņu prasīt nomaināmā Apakšuzņēmēja viedokli par nomaiņas iemesliem. </w:t>
      </w:r>
    </w:p>
    <w:p w14:paraId="3502B509" w14:textId="3A8441D4" w:rsidR="00F95887" w:rsidRPr="009545BD" w:rsidRDefault="00F95887" w:rsidP="00F95887">
      <w:pPr>
        <w:numPr>
          <w:ilvl w:val="1"/>
          <w:numId w:val="1"/>
        </w:numPr>
        <w:jc w:val="both"/>
      </w:pPr>
      <w:r w:rsidRPr="009545BD">
        <w:t xml:space="preserve">Trešo personu, tostarp apakšuzņēmēju, pieaicināšana </w:t>
      </w:r>
      <w:r w:rsidR="000A7CF1">
        <w:t>Līguma</w:t>
      </w:r>
      <w:r w:rsidRPr="009545BD">
        <w:t xml:space="preserve"> izpildē pēc Izpildītāja iniciatīvas neatbrīvo Izpildītāju no atbildības par </w:t>
      </w:r>
      <w:r w:rsidR="000A7CF1">
        <w:t>Līguma</w:t>
      </w:r>
      <w:r w:rsidRPr="009545BD">
        <w:t xml:space="preserve"> izpildi kopumā vai kādā no daļām, kā arī neuzliek Pasūtītājam papildu pienākumus un saistības.</w:t>
      </w:r>
    </w:p>
    <w:p w14:paraId="275CCA8E" w14:textId="77777777" w:rsidR="00CF2A50" w:rsidRDefault="00CF2A50" w:rsidP="00CF2A50">
      <w:pPr>
        <w:ind w:left="1080"/>
        <w:rPr>
          <w:b/>
        </w:rPr>
      </w:pPr>
    </w:p>
    <w:p w14:paraId="2DD381B4" w14:textId="77777777" w:rsidR="00CF2A50" w:rsidRPr="00047058" w:rsidRDefault="00732128" w:rsidP="00A34BC3">
      <w:pPr>
        <w:numPr>
          <w:ilvl w:val="0"/>
          <w:numId w:val="1"/>
        </w:numPr>
        <w:jc w:val="center"/>
        <w:rPr>
          <w:b/>
        </w:rPr>
      </w:pPr>
      <w:r w:rsidRPr="00732128">
        <w:rPr>
          <w:b/>
        </w:rPr>
        <w:t xml:space="preserve">LĪGUMA GROZĪŠANAS UN  IZBEIGŠANAS KĀRTĪBA </w:t>
      </w:r>
    </w:p>
    <w:p w14:paraId="0EDCC57A" w14:textId="77777777" w:rsidR="00F279E2" w:rsidRDefault="00F279E2" w:rsidP="00F279E2">
      <w:pPr>
        <w:numPr>
          <w:ilvl w:val="1"/>
          <w:numId w:val="1"/>
        </w:numPr>
        <w:spacing w:after="30"/>
        <w:jc w:val="both"/>
      </w:pPr>
      <w:r>
        <w:rPr>
          <w:rStyle w:val="FontStyle23"/>
        </w:rPr>
        <w:t xml:space="preserve">Līgumu var grozīt vai izbeigt, Pusēm savstarpēji vienojoties. </w:t>
      </w:r>
      <w:r>
        <w:t xml:space="preserve">Līgumu var grozīt tikai tad, ja Līguma grozījumi ir nebūtiski vai ja Līguma grozījumu iespēja ir paredzēta </w:t>
      </w:r>
      <w:hyperlink r:id="rId8" w:tgtFrame="_blank" w:history="1">
        <w:r>
          <w:rPr>
            <w:rStyle w:val="Hyperlink"/>
          </w:rPr>
          <w:t>Publisko iepirkumu likumā</w:t>
        </w:r>
      </w:hyperlink>
      <w:r>
        <w:t xml:space="preserve"> (turpmāk – PIL</w:t>
      </w:r>
      <w:r>
        <w:rPr>
          <w:b/>
        </w:rPr>
        <w:t>)</w:t>
      </w:r>
      <w:r>
        <w:t xml:space="preserve">. </w:t>
      </w:r>
      <w:r>
        <w:rPr>
          <w:rFonts w:eastAsia="Calibri"/>
          <w:lang w:eastAsia="ar-SA"/>
        </w:rPr>
        <w:t>Būtiski Līguma nosacījumu grozījumi ir pieļaujami izvērtējot, ievērojot</w:t>
      </w:r>
      <w:r>
        <w:rPr>
          <w:rFonts w:eastAsia="Calibri"/>
        </w:rPr>
        <w:t xml:space="preserve"> PIL noteikumus un publisko iepirkumu jomā kompetentu iestāžu izstrādātos metodiskos norādījumus un vadlīnijas. </w:t>
      </w:r>
      <w:r>
        <w:rPr>
          <w:rStyle w:val="FontStyle23"/>
        </w:rPr>
        <w:t xml:space="preserve">Jebkuri Līguma grozījumi tiek noformēti </w:t>
      </w:r>
      <w:proofErr w:type="spellStart"/>
      <w:r>
        <w:rPr>
          <w:rStyle w:val="FontStyle23"/>
        </w:rPr>
        <w:t>rakstveidā</w:t>
      </w:r>
      <w:proofErr w:type="spellEnd"/>
      <w:r>
        <w:rPr>
          <w:rStyle w:val="FontStyle23"/>
        </w:rPr>
        <w:t xml:space="preserve"> un kļūst par Līguma neatņemamām sastāvdaļām.</w:t>
      </w:r>
    </w:p>
    <w:p w14:paraId="41A6EF1F" w14:textId="078E85B6" w:rsidR="00CF2A50" w:rsidRPr="00083C84" w:rsidRDefault="00CF2A50" w:rsidP="00A95DAC">
      <w:pPr>
        <w:numPr>
          <w:ilvl w:val="1"/>
          <w:numId w:val="1"/>
        </w:numPr>
        <w:ind w:left="567" w:hanging="567"/>
        <w:jc w:val="both"/>
      </w:pPr>
      <w:r w:rsidRPr="00EB59B6">
        <w:t>Pasūtītājam ir tiesības vienpusēji izbeigt Līgumu</w:t>
      </w:r>
      <w:r w:rsidRPr="00083C84">
        <w:t xml:space="preserve"> bez jebkādu zaudējumu atlīdzības pienākuma, nosūtot par to rakstisku paziņojumu</w:t>
      </w:r>
      <w:r w:rsidR="00732128" w:rsidRPr="00083C84">
        <w:t xml:space="preserve"> 1</w:t>
      </w:r>
      <w:r w:rsidR="000A7CF1">
        <w:t>3</w:t>
      </w:r>
      <w:r w:rsidR="00732128" w:rsidRPr="00083C84">
        <w:t>.10. apakšpunktā noteiktā kārtībā</w:t>
      </w:r>
      <w:r w:rsidRPr="00083C84">
        <w:t>, ja ir iestājies vismaz viens no šādiem gadījumiem:</w:t>
      </w:r>
    </w:p>
    <w:p w14:paraId="3C303E48" w14:textId="77777777" w:rsidR="007C4208" w:rsidRPr="00083C84" w:rsidRDefault="00CF2A50" w:rsidP="00A34BC3">
      <w:pPr>
        <w:numPr>
          <w:ilvl w:val="2"/>
          <w:numId w:val="1"/>
        </w:numPr>
        <w:jc w:val="both"/>
      </w:pPr>
      <w:r w:rsidRPr="00083C84">
        <w:t>Izpildītājs nepilda vai nepienācīgi pilda jebkuru no Līgumā noteiktajām saistībām vai ja Izpildītāja rīcība ir ļaunprātīga un dod Pasūtītājam pamatu uzskatīt, ka viņš nevar paļauties uz godprātīgu saistību izpildīšanu nākotnē</w:t>
      </w:r>
      <w:r w:rsidR="007C4208" w:rsidRPr="00083C84">
        <w:t>;</w:t>
      </w:r>
    </w:p>
    <w:p w14:paraId="21D2335D" w14:textId="77777777" w:rsidR="00732128" w:rsidRDefault="00732128" w:rsidP="00732128">
      <w:pPr>
        <w:numPr>
          <w:ilvl w:val="2"/>
          <w:numId w:val="1"/>
        </w:numPr>
        <w:jc w:val="both"/>
      </w:pPr>
      <w:r>
        <w:t>Izpildītājs Līguma noslēgšanas vai Līguma izpildes laikā sniedzis nepatiesas ziņas vai apliecinājumus;</w:t>
      </w:r>
    </w:p>
    <w:p w14:paraId="18093D25" w14:textId="77777777" w:rsidR="00732128" w:rsidRDefault="00732128" w:rsidP="00732128">
      <w:pPr>
        <w:numPr>
          <w:ilvl w:val="2"/>
          <w:numId w:val="1"/>
        </w:numPr>
        <w:jc w:val="both"/>
      </w:pPr>
      <w:r>
        <w:t>Izpildītājs  Līguma noslēgšanas vai Līguma izpildes laikā pārkāpis normatīvo aktu attiecībā uz līguma slēgšanu vai izpildi;</w:t>
      </w:r>
    </w:p>
    <w:p w14:paraId="357B7D6C" w14:textId="77777777" w:rsidR="00732128" w:rsidRPr="00732128" w:rsidRDefault="00732128" w:rsidP="00732128">
      <w:pPr>
        <w:pStyle w:val="ListParagraph"/>
        <w:numPr>
          <w:ilvl w:val="2"/>
          <w:numId w:val="1"/>
        </w:numPr>
      </w:pPr>
      <w:r w:rsidRPr="00732128">
        <w:t xml:space="preserve">ir pasludināts </w:t>
      </w:r>
      <w:r>
        <w:t xml:space="preserve">Izpildītāja </w:t>
      </w:r>
      <w:r w:rsidRPr="00732128">
        <w:t xml:space="preserve">maksātnespējas process vai iestājušies citi apstākļi, kas liedz vai liegs </w:t>
      </w:r>
      <w:r>
        <w:t xml:space="preserve">Izpildītājam </w:t>
      </w:r>
      <w:r w:rsidRPr="00732128">
        <w:t>turpināt līguma izpildi saskaņā ar Līguma noteikumiem vai kas negatīvi ietekmē pasūtītāja tiesības, kuras izriet no Līguma;</w:t>
      </w:r>
    </w:p>
    <w:p w14:paraId="5D876EED" w14:textId="77777777" w:rsidR="00732128" w:rsidRDefault="00732128" w:rsidP="00732128">
      <w:pPr>
        <w:numPr>
          <w:ilvl w:val="2"/>
          <w:numId w:val="1"/>
        </w:numPr>
        <w:jc w:val="both"/>
      </w:pPr>
      <w:r>
        <w:t>izpildītājs pārkāpj vai nepilda citu būtisku līgumā paredzētu pienākumu;</w:t>
      </w:r>
    </w:p>
    <w:p w14:paraId="2FB75A02" w14:textId="77777777" w:rsidR="00732128" w:rsidRDefault="00732128" w:rsidP="00732128">
      <w:pPr>
        <w:numPr>
          <w:ilvl w:val="2"/>
          <w:numId w:val="1"/>
        </w:numPr>
        <w:jc w:val="both"/>
      </w:pPr>
      <w:r>
        <w:t>Izpildītājs Pasūtītājam nodarījis zaudējumus;</w:t>
      </w:r>
    </w:p>
    <w:p w14:paraId="2804C563" w14:textId="77777777" w:rsidR="00732128" w:rsidRDefault="00732128" w:rsidP="00732128">
      <w:pPr>
        <w:numPr>
          <w:ilvl w:val="2"/>
          <w:numId w:val="1"/>
        </w:numPr>
        <w:jc w:val="both"/>
      </w:pPr>
      <w:r>
        <w:t>Izpildītājs  ir patvaļīgi pārtraucis Līguma izpildi, tai skaitā Izpildītājs nav sasniedzams juridiskajā adresē;</w:t>
      </w:r>
    </w:p>
    <w:p w14:paraId="5A152574" w14:textId="77777777" w:rsidR="007C4208" w:rsidRDefault="007C4208" w:rsidP="00C020DA">
      <w:pPr>
        <w:numPr>
          <w:ilvl w:val="2"/>
          <w:numId w:val="1"/>
        </w:numPr>
        <w:jc w:val="both"/>
      </w:pPr>
      <w:r>
        <w:t>ja Līgumu nav iespējams izpildīt tādēļ,</w:t>
      </w:r>
      <w:r w:rsidR="00BF2773">
        <w:t xml:space="preserve"> ka </w:t>
      </w:r>
      <w:r w:rsidR="00BF2773" w:rsidRPr="00BF2773">
        <w:t>Izpildītāj</w:t>
      </w:r>
      <w:r w:rsidR="00BF2773">
        <w:t>am</w:t>
      </w:r>
      <w:r>
        <w:t xml:space="preserve"> vai tā valdes vai padomes loceklim, patieso labuma guvējam, </w:t>
      </w:r>
      <w:proofErr w:type="spellStart"/>
      <w:r>
        <w:t>pārstāvēttiesīgajai</w:t>
      </w:r>
      <w:proofErr w:type="spellEnd"/>
      <w:r>
        <w:t xml:space="preserve"> personai vai prokūristam, vai personai, kura ir pilnvarota pārstāvēt</w:t>
      </w:r>
      <w:r w:rsidR="00BF2773" w:rsidRPr="00BF2773">
        <w:t xml:space="preserve"> Izpildītāj</w:t>
      </w:r>
      <w:r>
        <w:t xml:space="preserve">u darbībās, kas saistītas ar filiāli, vai personālsabiedrības biedram, tā valdes vai padomes loceklim, patiesā labuma guvējam, </w:t>
      </w:r>
      <w:proofErr w:type="spellStart"/>
      <w:r>
        <w:t>pārstāvēttiesīgajai</w:t>
      </w:r>
      <w:proofErr w:type="spellEnd"/>
      <w:r>
        <w:t xml:space="preserve"> personai vai prokūristam,</w:t>
      </w:r>
      <w:r w:rsidR="00BF2773">
        <w:t xml:space="preserve"> vai</w:t>
      </w:r>
      <w:r>
        <w:t xml:space="preserve">  personālsabiedrība</w:t>
      </w:r>
      <w:r w:rsidR="00BF2773">
        <w:t>i</w:t>
      </w:r>
      <w:r>
        <w:t xml:space="preserve">, ir noteiktas starptautiskās vai nacionālās sankcijas vai būtiskas finanšu un kapitāla tirgus intereses ietekmējošas Eiropas Savienības vai </w:t>
      </w:r>
      <w:r>
        <w:lastRenderedPageBreak/>
        <w:t xml:space="preserve">Ziemeļatlantijas līguma organizācijas dalībvalsts sankcijas, kuras ietekmē </w:t>
      </w:r>
      <w:r w:rsidR="00DB3A39">
        <w:t>L</w:t>
      </w:r>
      <w:r>
        <w:t>īguma izpildi</w:t>
      </w:r>
      <w:r w:rsidR="00C020DA">
        <w:t>;</w:t>
      </w:r>
    </w:p>
    <w:p w14:paraId="784ABFB5" w14:textId="77777777" w:rsidR="00C020DA" w:rsidRPr="00DB3A39" w:rsidRDefault="00C020DA" w:rsidP="00C020DA">
      <w:pPr>
        <w:pStyle w:val="ListParagraph"/>
        <w:numPr>
          <w:ilvl w:val="2"/>
          <w:numId w:val="1"/>
        </w:numPr>
        <w:jc w:val="both"/>
      </w:pPr>
      <w:r w:rsidRPr="00C020DA">
        <w:t xml:space="preserve">ja iestājas Publisko iepirkumu likuma 42. panta septītās daļas 1. punktā minētais gadījums, ir pieejama informācija par kompetentās institūcijas konkurences jomā lēmumu, ar kuru </w:t>
      </w:r>
      <w:r w:rsidR="00BF2773" w:rsidRPr="00BF2773">
        <w:t xml:space="preserve">Izpildītājs </w:t>
      </w:r>
      <w:r w:rsidRPr="00C020DA">
        <w:t xml:space="preserve">ir atzīts par vainīgu konkurences tiesību pārkāpumā, kas izpaužas kā horizontālā karteļa vienošanās, izņemot gadījumu, kad attiecīgā institūcija, konstatējot konkurences tiesību pārkāpumu, par sadarbību iecietības programmas ietvaros </w:t>
      </w:r>
      <w:r w:rsidR="00BF2773" w:rsidRPr="00BF2773">
        <w:t>Izpildītāj</w:t>
      </w:r>
      <w:r w:rsidRPr="00C020DA">
        <w:t>u ir atbrīvojusi no naudas soda vai naudas sodu samazinājusi.</w:t>
      </w:r>
    </w:p>
    <w:p w14:paraId="66A98A86" w14:textId="79AA9691" w:rsidR="00CF2A50" w:rsidRPr="00047058" w:rsidRDefault="00CF2A50" w:rsidP="00A95DAC">
      <w:pPr>
        <w:numPr>
          <w:ilvl w:val="1"/>
          <w:numId w:val="1"/>
        </w:numPr>
        <w:ind w:left="567" w:hanging="567"/>
        <w:jc w:val="both"/>
      </w:pPr>
      <w:r>
        <w:t>Līguma 7.2.</w:t>
      </w:r>
      <w:r w:rsidR="00A95DAC">
        <w:t> </w:t>
      </w:r>
      <w:r>
        <w:t xml:space="preserve">punktā noteiktajos gadījumos </w:t>
      </w:r>
      <w:r w:rsidRPr="00047058">
        <w:t xml:space="preserve">Pasūtītājs neatlīdzina Izpildītājam </w:t>
      </w:r>
      <w:r w:rsidRPr="00B6471C">
        <w:t>ar Līguma izbeigšanu</w:t>
      </w:r>
      <w:r w:rsidRPr="00B6471C" w:rsidDel="00B6471C">
        <w:t xml:space="preserve"> </w:t>
      </w:r>
      <w:r>
        <w:t xml:space="preserve">saistītos </w:t>
      </w:r>
      <w:r w:rsidRPr="00047058">
        <w:t xml:space="preserve">zaudējumus, bet samaksā Izpildītājam par </w:t>
      </w:r>
      <w:r w:rsidR="00084532" w:rsidRPr="00047058">
        <w:t>sniegt</w:t>
      </w:r>
      <w:r w:rsidR="00084532">
        <w:t>o</w:t>
      </w:r>
      <w:r w:rsidR="00084532" w:rsidRPr="00047058">
        <w:t xml:space="preserve"> </w:t>
      </w:r>
      <w:r w:rsidRPr="00047058">
        <w:t xml:space="preserve">un atbilstoši Līguma nosacījumiem </w:t>
      </w:r>
      <w:r w:rsidR="00084532" w:rsidRPr="00047058">
        <w:t>pieņemt</w:t>
      </w:r>
      <w:r w:rsidR="00084532">
        <w:t>o</w:t>
      </w:r>
      <w:r w:rsidR="00084532" w:rsidRPr="00047058">
        <w:t xml:space="preserve"> Pakalpojum</w:t>
      </w:r>
      <w:r w:rsidR="00084532">
        <w:t>u</w:t>
      </w:r>
      <w:r w:rsidR="00084532" w:rsidRPr="00047058">
        <w:t xml:space="preserve"> </w:t>
      </w:r>
      <w:r w:rsidRPr="00047058">
        <w:t>līdz Līguma izbeigšanas brīdim</w:t>
      </w:r>
      <w:r w:rsidR="00083C84">
        <w:t>, piemērojot 5.</w:t>
      </w:r>
      <w:r w:rsidR="000A7CF1">
        <w:t>4</w:t>
      </w:r>
      <w:r w:rsidR="00083C84">
        <w:t>. punktā noteikto līgumsodu.</w:t>
      </w:r>
    </w:p>
    <w:p w14:paraId="1134159E" w14:textId="4111B4D3" w:rsidR="00CF2A50" w:rsidRPr="00083C84" w:rsidRDefault="00CF2A50" w:rsidP="00A95DAC">
      <w:pPr>
        <w:numPr>
          <w:ilvl w:val="1"/>
          <w:numId w:val="1"/>
        </w:numPr>
        <w:ind w:left="567" w:hanging="567"/>
        <w:jc w:val="both"/>
      </w:pPr>
      <w:r w:rsidRPr="00083C84">
        <w:t>Izpildītājam ir tiesības vienpusēji izbeigt Līgumu bez jebkād</w:t>
      </w:r>
      <w:r w:rsidR="00083C84" w:rsidRPr="00083C84">
        <w:t>a</w:t>
      </w:r>
      <w:r w:rsidRPr="00083C84">
        <w:t xml:space="preserve"> </w:t>
      </w:r>
      <w:r w:rsidR="00083C84" w:rsidRPr="00083C84">
        <w:t xml:space="preserve">Līguma izbeigšanas </w:t>
      </w:r>
      <w:r w:rsidRPr="00B561DE">
        <w:t>zaudējumu atlīdzības pienākuma, nosūtot par to rakstisku paziņojumu Pasūtītāja</w:t>
      </w:r>
      <w:r w:rsidR="00083C84" w:rsidRPr="00B561DE">
        <w:t>m v</w:t>
      </w:r>
      <w:r w:rsidRPr="00B561DE">
        <w:t>ismaz 30 (trīsdesmit) dienas iepriekš, ja Pasūtītājs vismaz 30 (trīsdesmit) dienas nepamatoti kavē Līguma 3.</w:t>
      </w:r>
      <w:r w:rsidR="00732128" w:rsidRPr="00B561DE">
        <w:t>6</w:t>
      </w:r>
      <w:r w:rsidRPr="00B561DE">
        <w:t>.</w:t>
      </w:r>
      <w:r w:rsidR="00A95DAC" w:rsidRPr="00B561DE">
        <w:t> </w:t>
      </w:r>
      <w:r w:rsidRPr="00B561DE">
        <w:t xml:space="preserve">punktā noteikto maksājumu veikšanas termiņu un Pasūtītājs pārkāpumu nenovērš 30 (trīsdesmit) dienu laikā no Izpildītāja pretenzijas nosūtīšanas dienas </w:t>
      </w:r>
      <w:r w:rsidR="00083C84" w:rsidRPr="00B561DE">
        <w:t xml:space="preserve"> Līguma 1</w:t>
      </w:r>
      <w:r w:rsidR="000A7CF1">
        <w:t>3</w:t>
      </w:r>
      <w:r w:rsidR="00083C84" w:rsidRPr="00B561DE">
        <w:t>.10. noteiktā kārtībā.</w:t>
      </w:r>
    </w:p>
    <w:p w14:paraId="162E0732" w14:textId="20B46A75" w:rsidR="00CF2A50" w:rsidRDefault="00CF2A50" w:rsidP="00A95DAC">
      <w:pPr>
        <w:numPr>
          <w:ilvl w:val="1"/>
          <w:numId w:val="1"/>
        </w:numPr>
        <w:ind w:left="567" w:hanging="567"/>
        <w:jc w:val="both"/>
      </w:pPr>
      <w:r w:rsidRPr="00047058">
        <w:t xml:space="preserve">Izbeidzot Līgumu pirms </w:t>
      </w:r>
      <w:r>
        <w:t>Līguma 1.2.</w:t>
      </w:r>
      <w:r w:rsidR="00741AD8">
        <w:t xml:space="preserve"> vai 7.6. </w:t>
      </w:r>
      <w:r>
        <w:t>punktā noteikt</w:t>
      </w:r>
      <w:r w:rsidR="00232747">
        <w:t>o</w:t>
      </w:r>
      <w:r w:rsidR="00741AD8">
        <w:t>s</w:t>
      </w:r>
      <w:r w:rsidR="00232747">
        <w:t xml:space="preserve"> gadījum</w:t>
      </w:r>
      <w:r w:rsidR="00741AD8">
        <w:t>os</w:t>
      </w:r>
      <w:r w:rsidRPr="00047058">
        <w:t xml:space="preserve">, </w:t>
      </w:r>
      <w:r w:rsidRPr="00B6471C">
        <w:t>Pušu atbildīgās personas sagatavo aktu</w:t>
      </w:r>
      <w:r w:rsidR="00E462B3">
        <w:t xml:space="preserve"> (norādot ES projektu) </w:t>
      </w:r>
      <w:r w:rsidRPr="00B6471C">
        <w:t xml:space="preserve"> par atbilstoši Līguma noteikumiem </w:t>
      </w:r>
      <w:r w:rsidR="00084532" w:rsidRPr="00B6471C">
        <w:t>izpild</w:t>
      </w:r>
      <w:r w:rsidR="00084532">
        <w:t>īto</w:t>
      </w:r>
      <w:r w:rsidR="00084532" w:rsidRPr="00B6471C">
        <w:t xml:space="preserve"> Pakalpojum</w:t>
      </w:r>
      <w:r w:rsidR="00084532">
        <w:t>u</w:t>
      </w:r>
      <w:r w:rsidRPr="00B6471C">
        <w:t>,</w:t>
      </w:r>
      <w:r w:rsidR="00E462B3">
        <w:t xml:space="preserve"> </w:t>
      </w:r>
      <w:r w:rsidRPr="00B6471C">
        <w:t xml:space="preserve"> </w:t>
      </w:r>
      <w:r>
        <w:t xml:space="preserve">un </w:t>
      </w:r>
      <w:r w:rsidRPr="00B6471C">
        <w:t>Pasūtītājs veic norēķinu par Izpildītāja sniegt</w:t>
      </w:r>
      <w:r>
        <w:t xml:space="preserve">ajiem </w:t>
      </w:r>
      <w:r w:rsidRPr="00B6471C">
        <w:t>un Pasūtītāja pieņemt</w:t>
      </w:r>
      <w:r>
        <w:t>ajiem</w:t>
      </w:r>
      <w:r w:rsidRPr="00B6471C">
        <w:t xml:space="preserve"> Pakalpojumu</w:t>
      </w:r>
      <w:r>
        <w:t>.</w:t>
      </w:r>
      <w:r w:rsidRPr="00B6471C" w:rsidDel="00B6471C">
        <w:t xml:space="preserve"> </w:t>
      </w:r>
      <w:r w:rsidRPr="00047058">
        <w:t xml:space="preserve">Veicot </w:t>
      </w:r>
      <w:r>
        <w:t>norēķinu</w:t>
      </w:r>
      <w:r w:rsidRPr="00047058">
        <w:t xml:space="preserve">, Pasūtītājs ir tiesīgs ieturēt aprēķināto līgumsodu un zaudējuma atlīdzību. Savstarpējā norēķināšanās tiek veikta 15 (piecpadsmit) darba dienu </w:t>
      </w:r>
      <w:r w:rsidRPr="004E5817">
        <w:t xml:space="preserve">laikā no šajā punktā minētā akta abpusējas parakstīšanas un </w:t>
      </w:r>
      <w:r w:rsidR="00BB0104">
        <w:t>E-</w:t>
      </w:r>
      <w:r w:rsidRPr="004E5817">
        <w:t>rēķina saņemšanas dienas.</w:t>
      </w:r>
      <w:r w:rsidR="00E462B3">
        <w:t xml:space="preserve"> </w:t>
      </w:r>
    </w:p>
    <w:p w14:paraId="7ED6D6DC" w14:textId="582BABC5" w:rsidR="00741AD8" w:rsidRPr="004E5817" w:rsidRDefault="00741AD8" w:rsidP="00A95DAC">
      <w:pPr>
        <w:numPr>
          <w:ilvl w:val="1"/>
          <w:numId w:val="1"/>
        </w:numPr>
        <w:ind w:left="567" w:hanging="567"/>
        <w:jc w:val="both"/>
      </w:pPr>
      <w:r>
        <w:t xml:space="preserve">Pasūtītājam ir tiesības vienpusēji izbeigt Līgumu par to paziņojot Izpildītājam </w:t>
      </w:r>
      <w:r w:rsidR="004967B2">
        <w:t>2</w:t>
      </w:r>
      <w:r>
        <w:t xml:space="preserve"> (</w:t>
      </w:r>
      <w:r w:rsidR="004967B2">
        <w:t>divas</w:t>
      </w:r>
      <w:r>
        <w:t xml:space="preserve">) </w:t>
      </w:r>
      <w:r w:rsidR="004967B2">
        <w:t>nedēļas</w:t>
      </w:r>
      <w:r>
        <w:t xml:space="preserve"> iepriekš, ja zūd nepieciešamība pēc pakalpojuma.</w:t>
      </w:r>
    </w:p>
    <w:p w14:paraId="12FDC3FD" w14:textId="77777777" w:rsidR="00CF2A50" w:rsidRPr="00983CD5" w:rsidRDefault="00CF2A50" w:rsidP="00A95DAC">
      <w:pPr>
        <w:numPr>
          <w:ilvl w:val="1"/>
          <w:numId w:val="1"/>
        </w:numPr>
        <w:ind w:left="567" w:hanging="567"/>
        <w:jc w:val="both"/>
      </w:pPr>
      <w:r w:rsidRPr="004967B2">
        <w:rPr>
          <w:u w:val="single"/>
        </w:rPr>
        <w:t>Līguma būtiski grozījumi pieļaujami šādos gadījumos</w:t>
      </w:r>
      <w:r w:rsidRPr="00983CD5">
        <w:t>:</w:t>
      </w:r>
    </w:p>
    <w:p w14:paraId="69F0BFBC" w14:textId="381DF169" w:rsidR="00CF2A50" w:rsidRPr="005912DD" w:rsidRDefault="004967B2" w:rsidP="00A34BC3">
      <w:pPr>
        <w:numPr>
          <w:ilvl w:val="2"/>
          <w:numId w:val="1"/>
        </w:numPr>
        <w:jc w:val="both"/>
      </w:pPr>
      <w:r>
        <w:t>J</w:t>
      </w:r>
      <w:r w:rsidR="00CF2A50" w:rsidRPr="005912DD">
        <w:t>a Pasūtītājam vairs nav nepieciešama Pakalpojumu</w:t>
      </w:r>
      <w:r w:rsidR="00683193" w:rsidRPr="005912DD">
        <w:t xml:space="preserve"> sniegšana Objekt</w:t>
      </w:r>
      <w:r>
        <w:t>ā</w:t>
      </w:r>
      <w:r w:rsidR="00683193" w:rsidRPr="005912DD">
        <w:t>;</w:t>
      </w:r>
    </w:p>
    <w:p w14:paraId="2CBA8B0F" w14:textId="716E3951" w:rsidR="007F3C8E" w:rsidRDefault="00A25317" w:rsidP="007F3C8E">
      <w:pPr>
        <w:numPr>
          <w:ilvl w:val="2"/>
          <w:numId w:val="1"/>
        </w:numPr>
        <w:jc w:val="both"/>
      </w:pPr>
      <w:r w:rsidRPr="005912DD">
        <w:t xml:space="preserve">Ja </w:t>
      </w:r>
      <w:r w:rsidR="00102DF5">
        <w:t xml:space="preserve">Pasūtītājam </w:t>
      </w:r>
      <w:r w:rsidR="00102DF5" w:rsidRPr="00F279E2">
        <w:t xml:space="preserve">nepieciešams palielināt iznomājamo konteineru skaitu, </w:t>
      </w:r>
      <w:r w:rsidR="00F279E2">
        <w:t>attiecīgā konteinera veida</w:t>
      </w:r>
      <w:r w:rsidR="00F279E2" w:rsidRPr="001400FC">
        <w:t xml:space="preserve"> izmaksas</w:t>
      </w:r>
      <w:r w:rsidR="00F279E2">
        <w:t xml:space="preserve"> tiek piemērotas tādas, kādas noteiktas </w:t>
      </w:r>
      <w:r w:rsidR="00F279E2" w:rsidRPr="00AE1C27">
        <w:t>Finanšu piedāvājumā</w:t>
      </w:r>
      <w:r w:rsidR="00F279E2">
        <w:t xml:space="preserve"> (Līguma 2.pielikums);</w:t>
      </w:r>
    </w:p>
    <w:p w14:paraId="6CF2EC6E" w14:textId="7C33D6B6" w:rsidR="00377105" w:rsidRPr="007F3C8E" w:rsidRDefault="00377105" w:rsidP="007F3C8E">
      <w:pPr>
        <w:numPr>
          <w:ilvl w:val="2"/>
          <w:numId w:val="1"/>
        </w:numPr>
        <w:jc w:val="both"/>
      </w:pPr>
      <w:r w:rsidRPr="007F3C8E">
        <w:rPr>
          <w:color w:val="000000"/>
        </w:rPr>
        <w:t>Līguma darbības termiņu var pagarināt uz laiku, kas nepārsniedz 6 (sešus) mēnešus</w:t>
      </w:r>
      <w:r w:rsidR="007F3C8E">
        <w:rPr>
          <w:color w:val="000000"/>
        </w:rPr>
        <w:t xml:space="preserve">, Pasūtītājam informējot Izpildītāju par to </w:t>
      </w:r>
      <w:r w:rsidR="001E2875" w:rsidRPr="001E2875">
        <w:rPr>
          <w:color w:val="000000"/>
        </w:rPr>
        <w:t>2</w:t>
      </w:r>
      <w:r w:rsidR="007F3C8E" w:rsidRPr="001E2875">
        <w:rPr>
          <w:color w:val="000000"/>
        </w:rPr>
        <w:t xml:space="preserve"> (</w:t>
      </w:r>
      <w:r w:rsidR="001E2875" w:rsidRPr="001E2875">
        <w:rPr>
          <w:color w:val="000000"/>
        </w:rPr>
        <w:t>divas</w:t>
      </w:r>
      <w:r w:rsidR="007F3C8E" w:rsidRPr="001E2875">
        <w:rPr>
          <w:color w:val="000000"/>
        </w:rPr>
        <w:t xml:space="preserve">) </w:t>
      </w:r>
      <w:r w:rsidR="001E2875" w:rsidRPr="001E2875">
        <w:rPr>
          <w:color w:val="000000"/>
        </w:rPr>
        <w:t>nedēļas</w:t>
      </w:r>
      <w:r w:rsidR="007F3C8E" w:rsidRPr="001E2875">
        <w:rPr>
          <w:color w:val="000000"/>
        </w:rPr>
        <w:t xml:space="preserve"> iepriekš</w:t>
      </w:r>
      <w:r w:rsidR="007F3C8E">
        <w:rPr>
          <w:color w:val="000000"/>
        </w:rPr>
        <w:t>.</w:t>
      </w:r>
    </w:p>
    <w:p w14:paraId="53F88216" w14:textId="3882CA83" w:rsidR="00683193" w:rsidRPr="005912DD" w:rsidRDefault="00683193" w:rsidP="007F3C8E">
      <w:pPr>
        <w:ind w:left="1440"/>
        <w:jc w:val="both"/>
      </w:pPr>
    </w:p>
    <w:p w14:paraId="3B32ADF2" w14:textId="77777777" w:rsidR="003A68E3" w:rsidRPr="003F48AF" w:rsidRDefault="003A68E3" w:rsidP="00A95DAC">
      <w:pPr>
        <w:pStyle w:val="ListParagraph"/>
        <w:numPr>
          <w:ilvl w:val="0"/>
          <w:numId w:val="1"/>
        </w:numPr>
        <w:spacing w:before="120"/>
        <w:jc w:val="center"/>
        <w:rPr>
          <w:b/>
        </w:rPr>
      </w:pPr>
      <w:r w:rsidRPr="003F48AF">
        <w:rPr>
          <w:b/>
        </w:rPr>
        <w:t>KONFIDENCIALITĀTE</w:t>
      </w:r>
    </w:p>
    <w:p w14:paraId="2247F4F5" w14:textId="77777777" w:rsidR="003A68E3" w:rsidRPr="003F48AF" w:rsidRDefault="003A68E3" w:rsidP="00A95DAC">
      <w:pPr>
        <w:pStyle w:val="ListParagraph"/>
        <w:numPr>
          <w:ilvl w:val="1"/>
          <w:numId w:val="1"/>
        </w:numPr>
        <w:ind w:left="567" w:hanging="567"/>
        <w:contextualSpacing w:val="0"/>
        <w:jc w:val="both"/>
      </w:pPr>
      <w:r w:rsidRPr="003F48AF">
        <w:t>Izpildītājs apņemas ievērot konfidencialitāti, tajā skaitā:</w:t>
      </w:r>
    </w:p>
    <w:p w14:paraId="3D8D1EE4" w14:textId="77777777" w:rsidR="003A68E3" w:rsidRPr="003F48AF" w:rsidRDefault="003A68E3" w:rsidP="003F48AF">
      <w:pPr>
        <w:pStyle w:val="ListParagraph"/>
        <w:numPr>
          <w:ilvl w:val="2"/>
          <w:numId w:val="1"/>
        </w:numPr>
        <w:contextualSpacing w:val="0"/>
        <w:jc w:val="both"/>
      </w:pPr>
      <w:r w:rsidRPr="003F48AF">
        <w:t>nodrošināt Līgumā minētās informācijas neizpaušanu, tajā skaitā no trešo personu puses, kas piedalās vai ir iesaistītas Līguma izpildē;</w:t>
      </w:r>
    </w:p>
    <w:p w14:paraId="69E6DA08" w14:textId="77777777" w:rsidR="003A68E3" w:rsidRPr="003F48AF" w:rsidRDefault="003A68E3" w:rsidP="003F48AF">
      <w:pPr>
        <w:pStyle w:val="ListParagraph"/>
        <w:numPr>
          <w:ilvl w:val="2"/>
          <w:numId w:val="1"/>
        </w:numPr>
        <w:contextualSpacing w:val="0"/>
        <w:jc w:val="both"/>
      </w:pPr>
      <w:r w:rsidRPr="003F48AF">
        <w:t>aizsargāt, neizplatīt un bez iepriekšējas Pasūtītāja rakstiskas atļaujas saņemšanas neizpaust trešajām personām pilnīgi vai daļēji ar Līgumu vai citu ar to izpildi saistītu dokumentu saturu, kā arī tehniska, komerciāla un jebkāda cita rakstura informāciju par Pasūtītāja darbību, kas kļuvusi tam pieejama Līguma izpildes gaitā;</w:t>
      </w:r>
    </w:p>
    <w:p w14:paraId="58475081" w14:textId="77777777" w:rsidR="003A68E3" w:rsidRPr="003F48AF" w:rsidRDefault="003A68E3" w:rsidP="003F48AF">
      <w:pPr>
        <w:pStyle w:val="ListParagraph"/>
        <w:numPr>
          <w:ilvl w:val="2"/>
          <w:numId w:val="1"/>
        </w:numPr>
        <w:contextualSpacing w:val="0"/>
        <w:jc w:val="both"/>
      </w:pPr>
      <w:r w:rsidRPr="003F48AF">
        <w:rPr>
          <w:bCs/>
          <w:iCs/>
        </w:rPr>
        <w:t>Izpildītājam bez Pasūtītāja rakstveida piekrišanas ir aizliegts publiskot vai jebkādā citā veidā trešajām personām, tajā skaitā, plašsaziņas līdzekļiem, sniegt informāciju vai paust viedokli par Līguma izpildes gaitu</w:t>
      </w:r>
      <w:r w:rsidRPr="003F48AF">
        <w:t>.</w:t>
      </w:r>
    </w:p>
    <w:p w14:paraId="42E83869" w14:textId="77777777" w:rsidR="003A68E3" w:rsidRPr="003F48AF" w:rsidRDefault="003A68E3" w:rsidP="00A95DAC">
      <w:pPr>
        <w:pStyle w:val="ListParagraph"/>
        <w:numPr>
          <w:ilvl w:val="1"/>
          <w:numId w:val="1"/>
        </w:numPr>
        <w:tabs>
          <w:tab w:val="left" w:pos="567"/>
        </w:tabs>
        <w:suppressAutoHyphens/>
        <w:ind w:left="567" w:hanging="567"/>
        <w:jc w:val="both"/>
        <w:rPr>
          <w:shd w:val="clear" w:color="auto" w:fill="FFFFFF"/>
        </w:rPr>
      </w:pPr>
      <w:r w:rsidRPr="003F48AF">
        <w:t>Izpildītājs nav tiesīgs tieši vai netieši izpaust vai kā citādi darīt pieejamu konfidenciālo informāciju trešajām personām, tai skaitā plašsaziņas līdzekļiem, sniegt informāciju vai paust viedokli par Līguma izpildes gaitu, būvniecības ieceri vai Objektu. Izpildītājs nodrošina, ka tā apakšuzņēmēji un darbinieki ievēro un izpilda minēto nosacījumu.</w:t>
      </w:r>
    </w:p>
    <w:p w14:paraId="61C8DBED" w14:textId="77777777" w:rsidR="003A68E3" w:rsidRPr="003F48AF" w:rsidRDefault="003A68E3" w:rsidP="00A95DAC">
      <w:pPr>
        <w:pStyle w:val="ListParagraph"/>
        <w:numPr>
          <w:ilvl w:val="1"/>
          <w:numId w:val="1"/>
        </w:numPr>
        <w:tabs>
          <w:tab w:val="left" w:pos="567"/>
        </w:tabs>
        <w:suppressAutoHyphens/>
        <w:ind w:left="567" w:hanging="567"/>
        <w:jc w:val="both"/>
        <w:rPr>
          <w:shd w:val="clear" w:color="auto" w:fill="FFFFFF"/>
        </w:rPr>
      </w:pPr>
      <w:r w:rsidRPr="003F48AF">
        <w:lastRenderedPageBreak/>
        <w:t>Pasūtītājs apņemas ievērot konfidencialitāti  un bez Izpildītāja rakstiskas atļaujas saņemšanas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rezultātu.</w:t>
      </w:r>
      <w:r w:rsidRPr="003F48AF">
        <w:rPr>
          <w:rFonts w:eastAsia="Cambria"/>
          <w:kern w:val="56"/>
        </w:rPr>
        <w:t xml:space="preserve"> </w:t>
      </w:r>
    </w:p>
    <w:p w14:paraId="71A9ED62" w14:textId="77777777" w:rsidR="003A68E3" w:rsidRPr="003F48AF" w:rsidRDefault="003A68E3" w:rsidP="00A95DAC">
      <w:pPr>
        <w:pStyle w:val="ListParagraph"/>
        <w:numPr>
          <w:ilvl w:val="1"/>
          <w:numId w:val="1"/>
        </w:numPr>
        <w:tabs>
          <w:tab w:val="left" w:pos="567"/>
        </w:tabs>
        <w:suppressAutoHyphens/>
        <w:ind w:left="567" w:hanging="567"/>
        <w:jc w:val="both"/>
        <w:rPr>
          <w:shd w:val="clear" w:color="auto" w:fill="FFFFFF"/>
        </w:rPr>
      </w:pPr>
      <w:r w:rsidRPr="003F48AF">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1F04C416" w14:textId="77777777" w:rsidR="003A68E3" w:rsidRPr="003F48AF" w:rsidRDefault="003A68E3" w:rsidP="00A95DAC">
      <w:pPr>
        <w:pStyle w:val="ListParagraph"/>
        <w:numPr>
          <w:ilvl w:val="1"/>
          <w:numId w:val="1"/>
        </w:numPr>
        <w:tabs>
          <w:tab w:val="left" w:pos="567"/>
        </w:tabs>
        <w:ind w:left="567" w:hanging="567"/>
        <w:contextualSpacing w:val="0"/>
        <w:jc w:val="both"/>
      </w:pPr>
      <w:r w:rsidRPr="003F48AF">
        <w:t>Konfidencialitātes noteikumi neattiecas uz gadījumiem, kad informāciju pieprasa valsts vai pašvaldību iestādes un tām šādas tiesības ir noteiktas Latvijas Republikas normatīvajos aktos.</w:t>
      </w:r>
    </w:p>
    <w:p w14:paraId="14E340A9" w14:textId="77777777" w:rsidR="003A68E3" w:rsidRPr="003F48AF" w:rsidRDefault="003A68E3" w:rsidP="00A95DAC">
      <w:pPr>
        <w:pStyle w:val="ListParagraph"/>
        <w:numPr>
          <w:ilvl w:val="1"/>
          <w:numId w:val="1"/>
        </w:numPr>
        <w:tabs>
          <w:tab w:val="left" w:pos="567"/>
        </w:tabs>
        <w:ind w:left="567" w:hanging="567"/>
        <w:contextualSpacing w:val="0"/>
        <w:jc w:val="both"/>
      </w:pPr>
      <w:r w:rsidRPr="003F48AF">
        <w:t>Puses vienojas, ka konfidencialitātes noteikumu neievērošana ir rupjš Līguma pārkāpums, kas cietušajai Pusei dod tiesības prasīt no vainīgās Puses konfidencialitātes noteikumu neievērošanas rezultātā radušos zaudējumu atlīdzināšanu.</w:t>
      </w:r>
    </w:p>
    <w:p w14:paraId="6D343D80" w14:textId="77777777" w:rsidR="003A68E3" w:rsidRPr="003F48AF" w:rsidRDefault="003A68E3" w:rsidP="00A95DAC">
      <w:pPr>
        <w:pStyle w:val="ListParagraph"/>
        <w:numPr>
          <w:ilvl w:val="1"/>
          <w:numId w:val="1"/>
        </w:numPr>
        <w:tabs>
          <w:tab w:val="left" w:pos="567"/>
        </w:tabs>
        <w:suppressAutoHyphens/>
        <w:ind w:left="567" w:hanging="567"/>
        <w:jc w:val="both"/>
        <w:rPr>
          <w:rFonts w:eastAsia="Cambria"/>
          <w:bCs/>
          <w:kern w:val="28"/>
        </w:rPr>
      </w:pPr>
      <w:r w:rsidRPr="003F48AF">
        <w:rPr>
          <w:rFonts w:eastAsia="Cambria"/>
          <w:kern w:val="56"/>
        </w:rPr>
        <w:t>Šiem konfidencialitātes noteikumiem nav laika ierobežojuma un uz tiem neattiecas Līguma darbības termiņš.</w:t>
      </w:r>
    </w:p>
    <w:p w14:paraId="08285ADA" w14:textId="77777777" w:rsidR="003F48AF" w:rsidRPr="003F48AF" w:rsidRDefault="003F48AF" w:rsidP="003F48AF">
      <w:pPr>
        <w:pStyle w:val="ListParagraph"/>
        <w:tabs>
          <w:tab w:val="left" w:pos="567"/>
        </w:tabs>
        <w:suppressAutoHyphens/>
        <w:jc w:val="both"/>
        <w:rPr>
          <w:rFonts w:eastAsia="Cambria"/>
          <w:bCs/>
          <w:kern w:val="28"/>
        </w:rPr>
      </w:pPr>
    </w:p>
    <w:p w14:paraId="0F3220B6" w14:textId="77777777" w:rsidR="003A68E3" w:rsidRPr="003F48AF" w:rsidRDefault="003A68E3" w:rsidP="003F48AF">
      <w:pPr>
        <w:pStyle w:val="ListParagraph"/>
        <w:numPr>
          <w:ilvl w:val="0"/>
          <w:numId w:val="1"/>
        </w:numPr>
        <w:spacing w:before="120" w:after="40"/>
        <w:jc w:val="center"/>
        <w:rPr>
          <w:b/>
        </w:rPr>
      </w:pPr>
      <w:r w:rsidRPr="003F48AF">
        <w:rPr>
          <w:b/>
        </w:rPr>
        <w:t xml:space="preserve"> PERSONAS </w:t>
      </w:r>
      <w:r w:rsidRPr="003F48AF">
        <w:rPr>
          <w:b/>
          <w:bCs/>
        </w:rPr>
        <w:t>DATU AIZSARDZĪBAS NOTEIKUMI</w:t>
      </w:r>
    </w:p>
    <w:p w14:paraId="111D8C7C"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Veicot apmaiņu ar fizisko personu datiem, kas nepieciešami Līgumā noteikto saistību izpildei, Puse, kura sniedz fizisko personu datus, tos pienācīgi šifrē vai aizsargā kādā citā veidā, un nodrošina, ka  tie ir pieejami tikai īpaši ieceltiem attiecīgās Puses darbiniekiem.</w:t>
      </w:r>
    </w:p>
    <w:p w14:paraId="35A32486"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Pusēm ir tiesības apstrādāt no otras Puses iegūtos fizisko personu datus tikai ar mērķi nodrošināt Līgumā noteikto saistību izpildi, ievērojot normatīvajos aktos (t.sk. starptautiskajos) noteiktās prasības šādu datu apstrādei, izmantošanai un aizsardzībai.</w:t>
      </w:r>
    </w:p>
    <w:p w14:paraId="4EBCFA5A"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Puse, kura nodod otrai Pusei fizisko personu datus apstrādei, atbild par piekrišanu iegūšanu no attiecīgajiem datu subjektiem.</w:t>
      </w:r>
    </w:p>
    <w:p w14:paraId="42DD2816"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Puses apņemas nenodot tālāk trešajām personām no otras Puses iegūtos fizisko personu datus, izņemot gadījumus, kad Līgumā ir noteikts citādāk vai normatīvie akti (t.sk. starptautiskie) paredz šādu datu nodošanu.</w:t>
      </w:r>
    </w:p>
    <w:p w14:paraId="3957A238"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Ja saskaņā ar piemērojamiem normatīvajiem aktiem Pusei var rasties pienākums nodot tālāk trešajām personām no otras Puses iegūtos fizisko personu datus, attiecīgā Puse pirms šādu datu nodošanas informē par to otru Pusi, ja vien spēkā esošie normatīvie akti to neaizliedz.</w:t>
      </w:r>
    </w:p>
    <w:p w14:paraId="71F70A18"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Puses apņemas pēc otras Puses pieprasījuma iznīcināt no otras Puses iegūtos fizisko personu datus, ja izbeidzas nepieciešamība tos apstrādāt Līguma izpildes nodrošināšanai.</w:t>
      </w:r>
    </w:p>
    <w:p w14:paraId="2D4B2D10"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Katra no Pusēm ir tiesīga nekavējoties apturēt turpmāku personas datu nosūtīšanu, ja otra Puse nenodrošina datu apstrādes prasību ievērošanu (t.sk, no attiecīgās Puses darbiniekiem un/vai apakšuzņēmējiem), ko tai uzliek šis Līgums vai jebkādi piemērojamie normatīvie akti.  Šajā gadījumā Puse, kas konstatē pārkāpumu, ir tiesīga pieprasīt otrai Pusei nodoto datu atdošanu atpakaļ un tam sekojošu datu dzēšanu no otras Puses sistēmām</w:t>
      </w:r>
      <w:r w:rsidRPr="003F48AF">
        <w:rPr>
          <w:spacing w:val="-1"/>
        </w:rPr>
        <w:t xml:space="preserve">.  </w:t>
      </w:r>
    </w:p>
    <w:p w14:paraId="380C797B" w14:textId="77777777" w:rsidR="003F48AF" w:rsidRPr="003F48AF" w:rsidRDefault="003A68E3" w:rsidP="00A644C7">
      <w:pPr>
        <w:pStyle w:val="ListParagraph"/>
        <w:numPr>
          <w:ilvl w:val="1"/>
          <w:numId w:val="1"/>
        </w:numPr>
        <w:autoSpaceDE w:val="0"/>
        <w:autoSpaceDN w:val="0"/>
        <w:spacing w:after="160" w:line="252" w:lineRule="auto"/>
        <w:ind w:left="567" w:hanging="567"/>
        <w:jc w:val="both"/>
      </w:pPr>
      <w:r w:rsidRPr="003F48AF">
        <w:t xml:space="preserve">Pēc Līguma izbeigšanas vai darbības termiņa beigām, Puses nodod atpakaļ no otras Puses saņemtos personas datus un to kopijas un, ciktāl to pieļauj piemērojamie normatīvie akti, iznīcināt visus šādus datus un iesniegt rakstveida apliecinājumu otrai Pusei par šā punkta izpildi.  </w:t>
      </w:r>
    </w:p>
    <w:p w14:paraId="519D4623" w14:textId="77777777" w:rsidR="003A68E3" w:rsidRPr="003F48AF" w:rsidRDefault="003A68E3" w:rsidP="00A644C7">
      <w:pPr>
        <w:pStyle w:val="ListParagraph"/>
        <w:numPr>
          <w:ilvl w:val="1"/>
          <w:numId w:val="1"/>
        </w:numPr>
        <w:autoSpaceDE w:val="0"/>
        <w:autoSpaceDN w:val="0"/>
        <w:spacing w:after="160" w:line="252" w:lineRule="auto"/>
        <w:ind w:left="567" w:hanging="567"/>
        <w:jc w:val="both"/>
      </w:pPr>
      <w:r w:rsidRPr="003F48AF">
        <w:t>Puses apliecina, ka:</w:t>
      </w:r>
    </w:p>
    <w:p w14:paraId="1998A07B" w14:textId="77777777" w:rsidR="003F48AF" w:rsidRPr="003F48AF" w:rsidRDefault="003A68E3" w:rsidP="003F48AF">
      <w:pPr>
        <w:pStyle w:val="ListParagraph"/>
        <w:numPr>
          <w:ilvl w:val="2"/>
          <w:numId w:val="1"/>
        </w:numPr>
        <w:autoSpaceDE w:val="0"/>
        <w:autoSpaceDN w:val="0"/>
        <w:spacing w:after="160" w:line="252" w:lineRule="auto"/>
        <w:jc w:val="both"/>
      </w:pPr>
      <w:r w:rsidRPr="003F48AF">
        <w:t xml:space="preserve">personas datu apstrāde, tostarp, pati nosūtīšana, tiek un arī turpmāk tiks veikta saskaņā ar piemērojamiem normatīvajiem </w:t>
      </w:r>
      <w:r w:rsidRPr="003F48AF">
        <w:rPr>
          <w:spacing w:val="-2"/>
        </w:rPr>
        <w:t>un tikai un vienīgi šajā Līgumā norādītajam mērķim;</w:t>
      </w:r>
    </w:p>
    <w:p w14:paraId="0F515A84" w14:textId="77777777" w:rsidR="003F48AF" w:rsidRPr="003F48AF" w:rsidRDefault="003A68E3" w:rsidP="003F48AF">
      <w:pPr>
        <w:pStyle w:val="ListParagraph"/>
        <w:numPr>
          <w:ilvl w:val="2"/>
          <w:numId w:val="1"/>
        </w:numPr>
        <w:autoSpaceDE w:val="0"/>
        <w:autoSpaceDN w:val="0"/>
        <w:spacing w:after="160" w:line="252" w:lineRule="auto"/>
        <w:jc w:val="both"/>
      </w:pPr>
      <w:r w:rsidRPr="003F48AF">
        <w:rPr>
          <w:spacing w:val="-1"/>
        </w:rPr>
        <w:lastRenderedPageBreak/>
        <w:t>tās sniegs atbildi uz jebkādiem datu subjektu pieprasījumiem par datu subjektus interesējošiem jautājumiem saistībā ar datu subjektu datu apstrādi;</w:t>
      </w:r>
    </w:p>
    <w:p w14:paraId="3F0A2689" w14:textId="77777777" w:rsidR="003F48AF" w:rsidRPr="003F48AF" w:rsidRDefault="003A68E3" w:rsidP="003F48AF">
      <w:pPr>
        <w:pStyle w:val="ListParagraph"/>
        <w:numPr>
          <w:ilvl w:val="2"/>
          <w:numId w:val="1"/>
        </w:numPr>
        <w:autoSpaceDE w:val="0"/>
        <w:autoSpaceDN w:val="0"/>
        <w:spacing w:after="160" w:line="252" w:lineRule="auto"/>
        <w:jc w:val="both"/>
      </w:pPr>
      <w:r w:rsidRPr="003F48AF">
        <w:rPr>
          <w:spacing w:val="-2"/>
        </w:rPr>
        <w:t>nodrošinās saņemto personas datu aktualitāti un neuzglabās datus ilgāk par faktisko datu apstrādes periodu, ja vien piemērojamie normatīvie akti neparedz citu kārtību;</w:t>
      </w:r>
    </w:p>
    <w:p w14:paraId="03753289" w14:textId="77777777" w:rsidR="003F48AF" w:rsidRPr="003F48AF" w:rsidRDefault="003A68E3" w:rsidP="003F48AF">
      <w:pPr>
        <w:pStyle w:val="ListParagraph"/>
        <w:numPr>
          <w:ilvl w:val="2"/>
          <w:numId w:val="1"/>
        </w:numPr>
        <w:autoSpaceDE w:val="0"/>
        <w:autoSpaceDN w:val="0"/>
        <w:spacing w:after="160" w:line="252" w:lineRule="auto"/>
        <w:jc w:val="both"/>
      </w:pPr>
      <w:r w:rsidRPr="003F48AF">
        <w:rPr>
          <w:spacing w:val="-2"/>
        </w:rPr>
        <w:t>bez otras Puses rakstveida piekrišanas, nepieļaut datu nodošanu tālākai apstrādei apakšuzņēmējiem. Ja ir saņemta šajā punktā minētā piekrišana, nodrošināt, ka apakšuzņēmējs izpilda visas šajā Līgumā noteiktās saistības, kas attiecināmas uz personas datiem un iesniegt ar apakšuzņēmēju noslēgtā līguma apliecinātu kopiju;</w:t>
      </w:r>
    </w:p>
    <w:p w14:paraId="4220604D" w14:textId="77777777" w:rsidR="003F48AF" w:rsidRPr="003F48AF" w:rsidRDefault="003A68E3" w:rsidP="003F48AF">
      <w:pPr>
        <w:pStyle w:val="ListParagraph"/>
        <w:numPr>
          <w:ilvl w:val="2"/>
          <w:numId w:val="1"/>
        </w:numPr>
        <w:autoSpaceDE w:val="0"/>
        <w:autoSpaceDN w:val="0"/>
        <w:spacing w:after="160" w:line="252" w:lineRule="auto"/>
        <w:jc w:val="both"/>
      </w:pPr>
      <w:r w:rsidRPr="003F48AF">
        <w:rPr>
          <w:lang w:eastAsia="lt-LT"/>
        </w:rPr>
        <w:t>uzglabāt ierakstus par visām veiktajām datu apstrādes darbībām, nodrošināt, ka jebkura ar šādiem datiem veikta darbība ir izsekojama, tostarp, var atsekot to, kam šādi dati tika pārsūtīti, kāda veida dati, kādiem mērķiem;</w:t>
      </w:r>
    </w:p>
    <w:p w14:paraId="6F1B3C17" w14:textId="77777777" w:rsidR="003A68E3" w:rsidRPr="003F48AF" w:rsidRDefault="003A68E3" w:rsidP="003F48AF">
      <w:pPr>
        <w:pStyle w:val="ListParagraph"/>
        <w:numPr>
          <w:ilvl w:val="2"/>
          <w:numId w:val="1"/>
        </w:numPr>
        <w:autoSpaceDE w:val="0"/>
        <w:autoSpaceDN w:val="0"/>
        <w:spacing w:after="160" w:line="252" w:lineRule="auto"/>
        <w:jc w:val="both"/>
      </w:pPr>
      <w:r w:rsidRPr="003F48AF">
        <w:rPr>
          <w:spacing w:val="-2"/>
        </w:rPr>
        <w:t>pēc otras Puses pieprasījuma, ļaut attiecīgajai Pusei un uzraugošajām valsts iestādēm iekļūt telpās, kuras attiecīgā Puse izmanto datu apstrādei, lai veiktu šajā Līgumā paredzēto apstrādes darbību pārbaudi un/vai auditu.</w:t>
      </w:r>
    </w:p>
    <w:p w14:paraId="02DD418F" w14:textId="77777777" w:rsidR="003F48AF" w:rsidRPr="003F48AF" w:rsidRDefault="003F48AF" w:rsidP="003F48AF">
      <w:pPr>
        <w:pStyle w:val="ListParagraph"/>
        <w:autoSpaceDE w:val="0"/>
        <w:autoSpaceDN w:val="0"/>
        <w:spacing w:after="160" w:line="252" w:lineRule="auto"/>
        <w:ind w:left="1440"/>
        <w:jc w:val="both"/>
      </w:pPr>
    </w:p>
    <w:p w14:paraId="7D28C085" w14:textId="77777777" w:rsidR="003A68E3" w:rsidRPr="003F48AF" w:rsidRDefault="003A68E3" w:rsidP="003F48AF">
      <w:pPr>
        <w:pStyle w:val="ListParagraph"/>
        <w:numPr>
          <w:ilvl w:val="0"/>
          <w:numId w:val="1"/>
        </w:numPr>
        <w:spacing w:before="120" w:after="120"/>
        <w:jc w:val="center"/>
        <w:rPr>
          <w:b/>
        </w:rPr>
      </w:pPr>
      <w:r w:rsidRPr="003F48AF">
        <w:rPr>
          <w:b/>
        </w:rPr>
        <w:t>SANKCIJU KLAUZULA</w:t>
      </w:r>
    </w:p>
    <w:p w14:paraId="1F6EA9A7" w14:textId="77777777" w:rsidR="003F48AF" w:rsidRPr="003F48AF" w:rsidRDefault="003A68E3" w:rsidP="00A644C7">
      <w:pPr>
        <w:pStyle w:val="ListParagraph"/>
        <w:numPr>
          <w:ilvl w:val="1"/>
          <w:numId w:val="1"/>
        </w:numPr>
        <w:spacing w:before="120" w:after="120"/>
        <w:ind w:left="567" w:hanging="567"/>
        <w:jc w:val="both"/>
      </w:pPr>
      <w:r w:rsidRPr="003F48AF">
        <w:t xml:space="preserve">Parakstot Līgumus, Puses apņemas ievērot atklātas, godīgas, caurspīdīgas un atbildīgas komercdarbības principus, neveikt nekāda veida darbības, kas var novest pie starptautisko, Eiropas Savienības vai nacionālās sankciju vai būtisku finanšu un kapitāla tirgus interešu ietekmējošu Eiropas Savienības vai Ziemeļatlantijas līguma organizācijas dalībvalstu sankciju noteikšanas attiecībā uz Pusēm, to valdes un padomes locekļiem, patieso labuma guvējiem, </w:t>
      </w:r>
      <w:proofErr w:type="spellStart"/>
      <w:r w:rsidRPr="003F48AF">
        <w:t>pārstāvēttiesīgajām</w:t>
      </w:r>
      <w:proofErr w:type="spellEnd"/>
      <w:r w:rsidRPr="003F48AF">
        <w:t xml:space="preserve">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w:t>
      </w:r>
    </w:p>
    <w:p w14:paraId="736F3578" w14:textId="77777777" w:rsidR="003F48AF" w:rsidRPr="003F48AF" w:rsidRDefault="003A68E3" w:rsidP="00A644C7">
      <w:pPr>
        <w:pStyle w:val="ListParagraph"/>
        <w:numPr>
          <w:ilvl w:val="1"/>
          <w:numId w:val="1"/>
        </w:numPr>
        <w:spacing w:before="120" w:after="120"/>
        <w:ind w:left="567" w:hanging="567"/>
        <w:jc w:val="both"/>
      </w:pPr>
      <w:r w:rsidRPr="003F48AF">
        <w:t xml:space="preserve">Puses apliecina, ka Līguma spēkā stāšanās brīdī tām (t.sk. to valdes vai padomes locekļiem, patieso labuma guvējiem, </w:t>
      </w:r>
      <w:proofErr w:type="spellStart"/>
      <w:r w:rsidRPr="003F48AF">
        <w:t>pārstāvēttiesīgajām</w:t>
      </w:r>
      <w:proofErr w:type="spellEnd"/>
      <w:r w:rsidRPr="003F48AF">
        <w:t xml:space="preserve">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Gadījumā, ja kādas no iepriekšminētajām sankcijām Līguma darbības laikā kādai no Pusēm tiks piemērotas, attiecīgās Puses pienākums ir par to rakstiski informēt otru Pusi ne vēlāk kā nākamajā darba dienā pēc tam, kad attiecīgajai Pusei par to ir tapis zināms.</w:t>
      </w:r>
    </w:p>
    <w:p w14:paraId="0C633994" w14:textId="77777777" w:rsidR="003F48AF" w:rsidRPr="003F48AF" w:rsidRDefault="003A68E3" w:rsidP="00A644C7">
      <w:pPr>
        <w:pStyle w:val="ListParagraph"/>
        <w:numPr>
          <w:ilvl w:val="1"/>
          <w:numId w:val="1"/>
        </w:numPr>
        <w:spacing w:before="120" w:after="120"/>
        <w:ind w:left="567" w:hanging="567"/>
        <w:jc w:val="both"/>
      </w:pPr>
      <w:r w:rsidRPr="003F48AF">
        <w:t>Pasūtītājam ir tiesības, neatlīdzinot tādejādi radušos jebkādus zaudējumus, izdevumus un neveicot nekādu kompensāciju izmaksu, nekavējoties vienpusēji atkāpties un izbeigt Līgumu, rakstiski  par to paziņojot Izpildītājam, ja saistību izpildi ietekmē vai saistības nav iespējams izpildīt tādēļ, ka Līguma izpildes laikā Izpildītājam ir piemērotas starptautiskās, Eiropas Savienības vai nacionālās sankcijas vai būtiskas finanšu un kapitāla tirgus intereses ietekmējošas Eiropas Savienības vai Ziemeļatlantijas līguma organizācijas dalībvalsts noteiktās sankcijas.</w:t>
      </w:r>
    </w:p>
    <w:p w14:paraId="55A49557" w14:textId="77777777" w:rsidR="003A68E3" w:rsidRPr="003F48AF" w:rsidRDefault="003A68E3" w:rsidP="00A644C7">
      <w:pPr>
        <w:pStyle w:val="ListParagraph"/>
        <w:numPr>
          <w:ilvl w:val="1"/>
          <w:numId w:val="1"/>
        </w:numPr>
        <w:spacing w:before="120" w:after="120"/>
        <w:ind w:left="567" w:hanging="567"/>
        <w:jc w:val="both"/>
      </w:pPr>
      <w:r w:rsidRPr="003F48AF">
        <w:t xml:space="preserve">Parakstot Līgumu, Izpildītājs apliecina, ka nesadarbojās un Līguma izpildē netiks piesaistītas tādas personas (t.sk. juridisku personu gadījumā – to valdes vai padomes locekļiem, patieso labuma guvējiem, </w:t>
      </w:r>
      <w:proofErr w:type="spellStart"/>
      <w:r w:rsidRPr="003F48AF">
        <w:t>pārstāvēttiesīgajām</w:t>
      </w:r>
      <w:proofErr w:type="spellEnd"/>
      <w:r w:rsidRPr="003F48AF">
        <w:t xml:space="preserve"> personām vai prokūristam, vai personai, kura ir pilnvarota pārstāvēt attiecīgo Pusi darbībās, kas saistītas ar filiāli), kurām piemērotas starptautiskās, Eiropas Savienības vai nacionālās sankcijas vai būtiskas finanšu un kapitāla tirgus intereses ietekmējošas Eiropas Savienības vai Ziemeļatlantijas līguma organizācijas dalībvalsts noteiktās sankcijas, kas var ietekmēt saistību izpildi.</w:t>
      </w:r>
    </w:p>
    <w:p w14:paraId="26021BC0" w14:textId="77777777" w:rsidR="00CF2A50" w:rsidRPr="00047058" w:rsidRDefault="00CF2A50" w:rsidP="00CF2A50">
      <w:pPr>
        <w:jc w:val="both"/>
      </w:pPr>
    </w:p>
    <w:p w14:paraId="39EF52DE" w14:textId="77777777" w:rsidR="00CF2A50" w:rsidRPr="00047058" w:rsidRDefault="00CF2A50" w:rsidP="00423CB7">
      <w:pPr>
        <w:pStyle w:val="BodyText"/>
        <w:numPr>
          <w:ilvl w:val="0"/>
          <w:numId w:val="1"/>
        </w:numPr>
        <w:jc w:val="center"/>
        <w:rPr>
          <w:b/>
          <w:bCs/>
        </w:rPr>
      </w:pPr>
      <w:r w:rsidRPr="00047058">
        <w:rPr>
          <w:b/>
          <w:bCs/>
        </w:rPr>
        <w:t>Nepārvarama vara</w:t>
      </w:r>
    </w:p>
    <w:p w14:paraId="2D4AD861" w14:textId="77777777" w:rsidR="00423CB7" w:rsidRDefault="00CF2A50" w:rsidP="00A644C7">
      <w:pPr>
        <w:pStyle w:val="Subtitle"/>
        <w:numPr>
          <w:ilvl w:val="1"/>
          <w:numId w:val="1"/>
        </w:numPr>
        <w:ind w:left="567" w:hanging="567"/>
        <w:jc w:val="both"/>
        <w:rPr>
          <w:sz w:val="24"/>
        </w:rPr>
      </w:pPr>
      <w:r w:rsidRPr="00047058">
        <w:rPr>
          <w:sz w:val="24"/>
        </w:rPr>
        <w:lastRenderedPageBreak/>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normatīvo aktu, kas būtiski ierobežo un aizskar Pušu tiesības un ietekmē uzņemtās saistības, pieņemšana un stāšanās spēkā.</w:t>
      </w:r>
    </w:p>
    <w:p w14:paraId="2B5BD0E3" w14:textId="77777777" w:rsidR="00423CB7" w:rsidRPr="00423CB7" w:rsidRDefault="00CF2A50" w:rsidP="00A644C7">
      <w:pPr>
        <w:pStyle w:val="Subtitle"/>
        <w:numPr>
          <w:ilvl w:val="1"/>
          <w:numId w:val="1"/>
        </w:numPr>
        <w:ind w:left="567" w:hanging="567"/>
        <w:jc w:val="both"/>
        <w:rPr>
          <w:sz w:val="24"/>
        </w:rPr>
      </w:pPr>
      <w:r w:rsidRPr="00423CB7">
        <w:rPr>
          <w:sz w:val="24"/>
        </w:rPr>
        <w:t>Pusei, kas atsaucas uz nepārvaramas varas vai ārkārtas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w:t>
      </w:r>
      <w:r w:rsidR="00423CB7" w:rsidRPr="00423CB7">
        <w:rPr>
          <w:sz w:val="24"/>
        </w:rPr>
        <w:t>ojumu.</w:t>
      </w:r>
    </w:p>
    <w:p w14:paraId="7C697186" w14:textId="54B5AF57" w:rsidR="00CF2A50" w:rsidRDefault="00CF2A50" w:rsidP="00A644C7">
      <w:pPr>
        <w:pStyle w:val="Subtitle"/>
        <w:numPr>
          <w:ilvl w:val="1"/>
          <w:numId w:val="1"/>
        </w:numPr>
        <w:ind w:left="567" w:hanging="567"/>
        <w:jc w:val="both"/>
        <w:rPr>
          <w:sz w:val="24"/>
        </w:rPr>
      </w:pPr>
      <w:r w:rsidRPr="00423CB7">
        <w:rPr>
          <w:sz w:val="24"/>
        </w:rPr>
        <w:t>Ja nepārvaramas varas apstākļi pastāv ilgāk, kā 2 (divus) mēnešus, Puses vienojas par saistību izpildes atlikšanu, izbeigšanu vai turpināšanas procedūru.</w:t>
      </w:r>
    </w:p>
    <w:p w14:paraId="5914855B" w14:textId="034CCB5B" w:rsidR="004967B2" w:rsidRDefault="004967B2" w:rsidP="004967B2">
      <w:pPr>
        <w:pStyle w:val="Subtitle"/>
        <w:ind w:left="567"/>
        <w:jc w:val="both"/>
        <w:rPr>
          <w:sz w:val="24"/>
        </w:rPr>
      </w:pPr>
    </w:p>
    <w:p w14:paraId="1864F42F" w14:textId="1A622BA7" w:rsidR="004967B2" w:rsidRDefault="004967B2" w:rsidP="004967B2">
      <w:pPr>
        <w:ind w:left="426"/>
        <w:jc w:val="center"/>
        <w:rPr>
          <w:b/>
          <w:bCs/>
        </w:rPr>
      </w:pPr>
      <w:r>
        <w:rPr>
          <w:b/>
          <w:bCs/>
        </w:rPr>
        <w:t>12. Izcelsmes ierobežojumi</w:t>
      </w:r>
    </w:p>
    <w:p w14:paraId="73F86133" w14:textId="77777777" w:rsidR="004967B2" w:rsidRDefault="004967B2" w:rsidP="004967B2">
      <w:pPr>
        <w:ind w:left="709" w:hanging="709"/>
        <w:jc w:val="both"/>
      </w:pPr>
      <w:r>
        <w:t>12.1.    Izpildītājs, izpildot šo Līgumu, nodrošina, ka Līguma izpildē netiek izmantotas Krievijas Federācijas vai Baltkrievijas Republikas izcelsmes preces vai pakalpojumi.</w:t>
      </w:r>
    </w:p>
    <w:p w14:paraId="1AB5CF3A" w14:textId="77777777" w:rsidR="004967B2" w:rsidRDefault="004967B2" w:rsidP="004967B2">
      <w:pPr>
        <w:ind w:left="709" w:hanging="709"/>
        <w:jc w:val="both"/>
      </w:pPr>
      <w:r>
        <w:t>12.2.    Izpildītājs ir atbildīgs par to, lai arī tā piesaistītie apakšuzņēmēji un sadarbības partneri ievērotu šajā punktā noteiktās prasības.</w:t>
      </w:r>
    </w:p>
    <w:p w14:paraId="4BDB948C" w14:textId="77777777" w:rsidR="004967B2" w:rsidRDefault="004967B2" w:rsidP="004967B2">
      <w:pPr>
        <w:ind w:left="709" w:hanging="709"/>
        <w:jc w:val="both"/>
      </w:pPr>
      <w:r>
        <w:t>12.3.    Pēc Pasūtītāja pieprasījuma Izpildītājs iesniedz informāciju un pamatojumu par izmantoto preču izcelsmi, kā arī apliecinājumu, ka Līguma izpildē netiek izmantotas Krievijas Federācijas un Baltkrievijas Republikas izcelsmes preces un pakalpojumi.</w:t>
      </w:r>
    </w:p>
    <w:p w14:paraId="41DEACB4" w14:textId="77777777" w:rsidR="004967B2" w:rsidRDefault="004967B2" w:rsidP="004967B2">
      <w:pPr>
        <w:ind w:left="709" w:hanging="709"/>
        <w:jc w:val="both"/>
      </w:pPr>
      <w:r>
        <w:t>12.4.    Ja tiek konstatēts, ka Līguma izpildē ir izmantotas šajā punktā aizliegtās izcelsmes preces vai pakalpojumi, Pasūtītājam ir tiesības:</w:t>
      </w:r>
    </w:p>
    <w:p w14:paraId="16945A2C" w14:textId="77777777" w:rsidR="004967B2" w:rsidRDefault="004967B2" w:rsidP="007A2C47">
      <w:pPr>
        <w:ind w:left="709" w:firstLine="142"/>
        <w:jc w:val="both"/>
      </w:pPr>
      <w:r>
        <w:t>12.4.1. pieprasīt attiecīgo preču vai pakalpojumu nomaiņu;</w:t>
      </w:r>
    </w:p>
    <w:p w14:paraId="54540939" w14:textId="77777777" w:rsidR="004967B2" w:rsidRDefault="004967B2" w:rsidP="007A2C47">
      <w:pPr>
        <w:ind w:left="709" w:firstLine="142"/>
        <w:jc w:val="both"/>
      </w:pPr>
      <w:r>
        <w:t>12.4.2. piemērot līgumsodu 10% apmērā no attiecīgās piegādes vērtības;</w:t>
      </w:r>
    </w:p>
    <w:p w14:paraId="36F2B53C" w14:textId="77777777" w:rsidR="004967B2" w:rsidRDefault="004967B2" w:rsidP="007A2C47">
      <w:pPr>
        <w:ind w:left="709" w:firstLine="142"/>
        <w:jc w:val="both"/>
      </w:pPr>
      <w:r>
        <w:t>12.4.3. vienpusēji izbeigt Līgumu, ja pārkāpums netiek novērsts Pasūtītāja noteiktajā termiņā.</w:t>
      </w:r>
    </w:p>
    <w:p w14:paraId="181F9D5C" w14:textId="77777777" w:rsidR="004967B2" w:rsidRDefault="004967B2" w:rsidP="004967B2">
      <w:pPr>
        <w:ind w:left="851" w:hanging="851"/>
        <w:jc w:val="both"/>
      </w:pPr>
      <w:r>
        <w:t>12.5. Šajā punktā noteiktās prasības izriet no Publisko iepirkumu likuma 2² panta un ir uzskatāmas par būtisku Līguma izpildes nosacījumu.</w:t>
      </w:r>
    </w:p>
    <w:p w14:paraId="342206A0" w14:textId="77777777" w:rsidR="004967B2" w:rsidRPr="00423CB7" w:rsidRDefault="004967B2" w:rsidP="004967B2">
      <w:pPr>
        <w:pStyle w:val="Subtitle"/>
        <w:ind w:left="567"/>
        <w:jc w:val="both"/>
        <w:rPr>
          <w:sz w:val="24"/>
        </w:rPr>
      </w:pPr>
    </w:p>
    <w:p w14:paraId="3311877E" w14:textId="0AEC45D3" w:rsidR="00CF2A50" w:rsidRPr="00047058" w:rsidRDefault="004967B2" w:rsidP="004967B2">
      <w:pPr>
        <w:pStyle w:val="BodyText"/>
        <w:ind w:left="720"/>
        <w:jc w:val="center"/>
        <w:rPr>
          <w:b/>
          <w:bCs/>
        </w:rPr>
      </w:pPr>
      <w:r>
        <w:rPr>
          <w:b/>
          <w:bCs/>
        </w:rPr>
        <w:t xml:space="preserve">13. </w:t>
      </w:r>
      <w:r w:rsidR="00CF2A50" w:rsidRPr="00047058">
        <w:rPr>
          <w:b/>
          <w:bCs/>
        </w:rPr>
        <w:t>Citi noteikumi</w:t>
      </w:r>
    </w:p>
    <w:p w14:paraId="4287ABCA" w14:textId="1D926BE1" w:rsidR="00CF2A50" w:rsidRPr="00047058" w:rsidRDefault="00CF2A50" w:rsidP="004967B2">
      <w:pPr>
        <w:pStyle w:val="Subtitle"/>
        <w:numPr>
          <w:ilvl w:val="1"/>
          <w:numId w:val="17"/>
        </w:numPr>
        <w:ind w:left="567" w:hanging="567"/>
        <w:jc w:val="both"/>
        <w:rPr>
          <w:sz w:val="24"/>
        </w:rPr>
      </w:pPr>
      <w:r w:rsidRPr="00047058">
        <w:rPr>
          <w:sz w:val="24"/>
        </w:rPr>
        <w:t xml:space="preserve">Parakstītais Līgums pilnībā apliecina Pušu vienošanos. Nekādi mutiski papildinājumi netiks uzskatīti par Līguma noteikumiem. </w:t>
      </w:r>
    </w:p>
    <w:p w14:paraId="69D63501" w14:textId="77777777" w:rsidR="00CF2A50" w:rsidRDefault="00CF2A50" w:rsidP="004967B2">
      <w:pPr>
        <w:pStyle w:val="Subtitle"/>
        <w:numPr>
          <w:ilvl w:val="1"/>
          <w:numId w:val="17"/>
        </w:numPr>
        <w:ind w:left="567" w:hanging="567"/>
        <w:jc w:val="both"/>
        <w:rPr>
          <w:sz w:val="24"/>
        </w:rPr>
      </w:pPr>
      <w:r w:rsidRPr="005E5253">
        <w:rPr>
          <w:sz w:val="24"/>
        </w:rPr>
        <w:t>Līgums ir saistošs Pasūtītājam un Izpildītājam, kā arī visām trešajām personām, kas likumīgi pārņem viņu tiesības, pienākumus un saistības.</w:t>
      </w:r>
    </w:p>
    <w:p w14:paraId="59BC5249" w14:textId="69E7FB10" w:rsidR="00CF2A50" w:rsidRPr="00EB59B6" w:rsidRDefault="00CF2A50" w:rsidP="004967B2">
      <w:pPr>
        <w:pStyle w:val="Subtitle"/>
        <w:numPr>
          <w:ilvl w:val="1"/>
          <w:numId w:val="17"/>
        </w:numPr>
        <w:ind w:left="567" w:hanging="567"/>
        <w:jc w:val="both"/>
        <w:rPr>
          <w:sz w:val="24"/>
        </w:rPr>
      </w:pPr>
      <w:bookmarkStart w:id="1" w:name="_Hlk175043872"/>
      <w:r w:rsidRPr="00DC0A4E">
        <w:rPr>
          <w:sz w:val="24"/>
        </w:rPr>
        <w:t>Pasūtītā</w:t>
      </w:r>
      <w:r w:rsidRPr="00EB59B6">
        <w:rPr>
          <w:sz w:val="24"/>
        </w:rPr>
        <w:t>ja atbildīgā</w:t>
      </w:r>
      <w:r w:rsidR="004644A8" w:rsidRPr="00EB59B6">
        <w:rPr>
          <w:sz w:val="24"/>
        </w:rPr>
        <w:t>s</w:t>
      </w:r>
      <w:r w:rsidRPr="00EB59B6">
        <w:rPr>
          <w:sz w:val="24"/>
        </w:rPr>
        <w:t xml:space="preserve"> persona</w:t>
      </w:r>
      <w:r w:rsidR="004644A8" w:rsidRPr="00EB59B6">
        <w:rPr>
          <w:sz w:val="24"/>
        </w:rPr>
        <w:t>s</w:t>
      </w:r>
      <w:r w:rsidRPr="00EB59B6">
        <w:rPr>
          <w:sz w:val="24"/>
        </w:rPr>
        <w:t xml:space="preserve"> Līguma izpildes laikā</w:t>
      </w:r>
      <w:r w:rsidR="004967B2">
        <w:rPr>
          <w:sz w:val="24"/>
        </w:rPr>
        <w:t xml:space="preserve">: </w:t>
      </w:r>
      <w:r w:rsidR="004644A8" w:rsidRPr="00EB59B6">
        <w:rPr>
          <w:sz w:val="24"/>
        </w:rPr>
        <w:t xml:space="preserve"> </w:t>
      </w:r>
      <w:r w:rsidR="004967B2" w:rsidRPr="00BC09E7">
        <w:rPr>
          <w:sz w:val="24"/>
        </w:rPr>
        <w:t>__________________, tālrunis</w:t>
      </w:r>
      <w:r w:rsidR="004967B2" w:rsidRPr="00BC09E7">
        <w:rPr>
          <w:color w:val="4D6576"/>
          <w:sz w:val="18"/>
          <w:szCs w:val="18"/>
          <w:lang w:val="fi-FI"/>
        </w:rPr>
        <w:t xml:space="preserve"> </w:t>
      </w:r>
      <w:r w:rsidR="004967B2" w:rsidRPr="00BC09E7">
        <w:rPr>
          <w:sz w:val="24"/>
          <w:lang w:val="fi-FI"/>
        </w:rPr>
        <w:t>______________,</w:t>
      </w:r>
      <w:r w:rsidR="004967B2" w:rsidRPr="00BC09E7">
        <w:rPr>
          <w:sz w:val="24"/>
        </w:rPr>
        <w:t xml:space="preserve"> elektroniskā pasta adrese:</w:t>
      </w:r>
      <w:r w:rsidR="004967B2">
        <w:rPr>
          <w:sz w:val="24"/>
        </w:rPr>
        <w:t>___________________</w:t>
      </w:r>
      <w:r w:rsidR="004967B2" w:rsidRPr="00BC09E7">
        <w:rPr>
          <w:sz w:val="24"/>
        </w:rPr>
        <w:t>.</w:t>
      </w:r>
    </w:p>
    <w:p w14:paraId="28AD9C14" w14:textId="77777777" w:rsidR="00CF2A50" w:rsidRPr="00BC09E7" w:rsidRDefault="00CF2A50" w:rsidP="004967B2">
      <w:pPr>
        <w:pStyle w:val="Subtitle"/>
        <w:numPr>
          <w:ilvl w:val="1"/>
          <w:numId w:val="17"/>
        </w:numPr>
        <w:ind w:left="567" w:hanging="567"/>
        <w:jc w:val="both"/>
        <w:rPr>
          <w:sz w:val="24"/>
        </w:rPr>
      </w:pPr>
      <w:r w:rsidRPr="00BC09E7">
        <w:rPr>
          <w:sz w:val="24"/>
        </w:rPr>
        <w:t>Izpildītāja atbildīgā persona Līguma izpildes laikā:</w:t>
      </w:r>
      <w:r w:rsidRPr="00BC09E7" w:rsidDel="007A1D64">
        <w:rPr>
          <w:sz w:val="24"/>
        </w:rPr>
        <w:t xml:space="preserve"> </w:t>
      </w:r>
      <w:r w:rsidRPr="00BC09E7">
        <w:rPr>
          <w:sz w:val="24"/>
        </w:rPr>
        <w:t>__________________, tālrunis</w:t>
      </w:r>
      <w:r w:rsidRPr="00BC09E7">
        <w:rPr>
          <w:color w:val="4D6576"/>
          <w:sz w:val="18"/>
          <w:szCs w:val="18"/>
          <w:lang w:val="fi-FI"/>
        </w:rPr>
        <w:t xml:space="preserve"> </w:t>
      </w:r>
      <w:r w:rsidRPr="00BC09E7">
        <w:rPr>
          <w:sz w:val="24"/>
          <w:lang w:val="fi-FI"/>
        </w:rPr>
        <w:t>______________,</w:t>
      </w:r>
      <w:r w:rsidRPr="00BC09E7">
        <w:rPr>
          <w:sz w:val="24"/>
        </w:rPr>
        <w:t xml:space="preserve"> elektroniskā pasta adrese:</w:t>
      </w:r>
      <w:r w:rsidR="00C94A4B">
        <w:rPr>
          <w:sz w:val="24"/>
        </w:rPr>
        <w:t>___________________</w:t>
      </w:r>
      <w:r w:rsidRPr="00BC09E7">
        <w:rPr>
          <w:sz w:val="24"/>
        </w:rPr>
        <w:t>.</w:t>
      </w:r>
    </w:p>
    <w:p w14:paraId="274971C6" w14:textId="77777777" w:rsidR="00CF2A50" w:rsidRPr="004967B2" w:rsidRDefault="00CF2A50" w:rsidP="004967B2">
      <w:pPr>
        <w:pStyle w:val="Subtitle"/>
        <w:numPr>
          <w:ilvl w:val="1"/>
          <w:numId w:val="17"/>
        </w:numPr>
        <w:ind w:left="567" w:hanging="567"/>
        <w:jc w:val="both"/>
        <w:rPr>
          <w:bCs/>
          <w:sz w:val="24"/>
        </w:rPr>
      </w:pPr>
      <w:r w:rsidRPr="004967B2">
        <w:rPr>
          <w:bCs/>
          <w:sz w:val="24"/>
        </w:rPr>
        <w:t>Atbildīgā</w:t>
      </w:r>
      <w:r w:rsidR="00423CB7" w:rsidRPr="004967B2">
        <w:rPr>
          <w:bCs/>
          <w:sz w:val="24"/>
        </w:rPr>
        <w:t>m personām</w:t>
      </w:r>
      <w:r w:rsidRPr="004967B2">
        <w:rPr>
          <w:bCs/>
          <w:sz w:val="24"/>
        </w:rPr>
        <w:t xml:space="preserve"> ir</w:t>
      </w:r>
      <w:r w:rsidR="007B5453" w:rsidRPr="004967B2">
        <w:rPr>
          <w:bCs/>
          <w:sz w:val="24"/>
        </w:rPr>
        <w:t xml:space="preserve"> </w:t>
      </w:r>
      <w:r w:rsidR="00232747" w:rsidRPr="004967B2">
        <w:rPr>
          <w:bCs/>
          <w:sz w:val="24"/>
        </w:rPr>
        <w:t>šādas</w:t>
      </w:r>
      <w:r w:rsidR="001549A1" w:rsidRPr="004967B2">
        <w:rPr>
          <w:bCs/>
          <w:sz w:val="24"/>
        </w:rPr>
        <w:t xml:space="preserve"> tiesības un pienākumi</w:t>
      </w:r>
      <w:r w:rsidRPr="004967B2">
        <w:rPr>
          <w:bCs/>
          <w:sz w:val="24"/>
        </w:rPr>
        <w:t>:</w:t>
      </w:r>
    </w:p>
    <w:p w14:paraId="479E8FD9" w14:textId="77777777" w:rsidR="00CF2A50" w:rsidRPr="00047058" w:rsidRDefault="00CF2A50" w:rsidP="004967B2">
      <w:pPr>
        <w:pStyle w:val="Subtitle"/>
        <w:numPr>
          <w:ilvl w:val="2"/>
          <w:numId w:val="17"/>
        </w:numPr>
        <w:ind w:left="1701" w:hanging="850"/>
        <w:jc w:val="both"/>
        <w:rPr>
          <w:sz w:val="24"/>
        </w:rPr>
      </w:pPr>
      <w:r>
        <w:rPr>
          <w:sz w:val="24"/>
        </w:rPr>
        <w:t>p</w:t>
      </w:r>
      <w:r w:rsidRPr="00047058">
        <w:rPr>
          <w:sz w:val="24"/>
        </w:rPr>
        <w:t>ieteikt pretenzijas par Līguma saistību neizpildi vai nepienācīgu izpildi;</w:t>
      </w:r>
    </w:p>
    <w:p w14:paraId="29014649" w14:textId="5DBF6CD5" w:rsidR="00CF2A50" w:rsidRPr="00047058" w:rsidRDefault="00DC0A4E" w:rsidP="004967B2">
      <w:pPr>
        <w:pStyle w:val="Subtitle"/>
        <w:numPr>
          <w:ilvl w:val="2"/>
          <w:numId w:val="17"/>
        </w:numPr>
        <w:ind w:left="1701" w:hanging="850"/>
        <w:jc w:val="both"/>
        <w:rPr>
          <w:sz w:val="24"/>
        </w:rPr>
      </w:pPr>
      <w:r>
        <w:rPr>
          <w:sz w:val="24"/>
        </w:rPr>
        <w:t>p</w:t>
      </w:r>
      <w:r w:rsidRPr="00047058">
        <w:rPr>
          <w:sz w:val="24"/>
        </w:rPr>
        <w:t>arakstī</w:t>
      </w:r>
      <w:r>
        <w:rPr>
          <w:sz w:val="24"/>
        </w:rPr>
        <w:t>t</w:t>
      </w:r>
      <w:r w:rsidR="00CF2A50" w:rsidRPr="00047058">
        <w:rPr>
          <w:sz w:val="24"/>
        </w:rPr>
        <w:t xml:space="preserve"> </w:t>
      </w:r>
      <w:r w:rsidR="004967B2">
        <w:rPr>
          <w:sz w:val="24"/>
        </w:rPr>
        <w:t>Konteineru</w:t>
      </w:r>
      <w:r w:rsidR="00CF2A50">
        <w:rPr>
          <w:sz w:val="24"/>
        </w:rPr>
        <w:t xml:space="preserve"> nodošanas</w:t>
      </w:r>
      <w:r>
        <w:rPr>
          <w:sz w:val="24"/>
        </w:rPr>
        <w:t xml:space="preserve"> - </w:t>
      </w:r>
      <w:r w:rsidR="00CF2A50">
        <w:rPr>
          <w:sz w:val="24"/>
        </w:rPr>
        <w:t xml:space="preserve">pieņemšanas aktu, kā arī </w:t>
      </w:r>
      <w:r w:rsidR="00CF2A50" w:rsidRPr="00047058">
        <w:rPr>
          <w:sz w:val="24"/>
        </w:rPr>
        <w:t>citus ar Līguma izpildi saistītus dokumentus;</w:t>
      </w:r>
    </w:p>
    <w:p w14:paraId="30F218D1" w14:textId="77777777" w:rsidR="00CF2A50" w:rsidRPr="00047058" w:rsidRDefault="00CF2A50" w:rsidP="004967B2">
      <w:pPr>
        <w:pStyle w:val="Subtitle"/>
        <w:numPr>
          <w:ilvl w:val="2"/>
          <w:numId w:val="17"/>
        </w:numPr>
        <w:ind w:left="1701" w:hanging="850"/>
        <w:jc w:val="both"/>
        <w:rPr>
          <w:sz w:val="24"/>
        </w:rPr>
      </w:pPr>
      <w:r>
        <w:rPr>
          <w:sz w:val="24"/>
        </w:rPr>
        <w:t>s</w:t>
      </w:r>
      <w:r w:rsidRPr="00047058">
        <w:rPr>
          <w:sz w:val="24"/>
        </w:rPr>
        <w:t>avlaicīgi iesniegt, pieņemt, pārbaudīt, apstiprināt un nodot apmaksai rēķinus;</w:t>
      </w:r>
    </w:p>
    <w:p w14:paraId="52AEC98A" w14:textId="77777777" w:rsidR="00AE71A6" w:rsidRDefault="00CF2A50" w:rsidP="004967B2">
      <w:pPr>
        <w:pStyle w:val="Subtitle"/>
        <w:numPr>
          <w:ilvl w:val="2"/>
          <w:numId w:val="17"/>
        </w:numPr>
        <w:ind w:left="1701" w:hanging="850"/>
        <w:jc w:val="both"/>
        <w:rPr>
          <w:sz w:val="24"/>
        </w:rPr>
      </w:pPr>
      <w:r>
        <w:rPr>
          <w:sz w:val="24"/>
        </w:rPr>
        <w:t>r</w:t>
      </w:r>
      <w:r w:rsidRPr="00047058">
        <w:rPr>
          <w:sz w:val="24"/>
        </w:rPr>
        <w:t>isināt citus organizatoriskos jautājumus, kas saistīti ar Līguma izpildi</w:t>
      </w:r>
      <w:r w:rsidR="00AE71A6">
        <w:rPr>
          <w:sz w:val="24"/>
        </w:rPr>
        <w:t>;</w:t>
      </w:r>
    </w:p>
    <w:p w14:paraId="16769524" w14:textId="77777777" w:rsidR="00AE71A6" w:rsidRPr="00AE71A6" w:rsidRDefault="00AE71A6" w:rsidP="004967B2">
      <w:pPr>
        <w:pStyle w:val="Subtitle"/>
        <w:numPr>
          <w:ilvl w:val="2"/>
          <w:numId w:val="17"/>
        </w:numPr>
        <w:ind w:left="1701" w:hanging="850"/>
        <w:jc w:val="both"/>
        <w:rPr>
          <w:sz w:val="24"/>
        </w:rPr>
      </w:pPr>
      <w:r w:rsidRPr="00AE71A6">
        <w:rPr>
          <w:sz w:val="24"/>
        </w:rPr>
        <w:t>informēt par nepārvaramas varas apstākļu iestāšanos un veicamajiem pasākumiem to novēršanai.</w:t>
      </w:r>
    </w:p>
    <w:bookmarkEnd w:id="1"/>
    <w:p w14:paraId="5E445008" w14:textId="77777777" w:rsidR="00CF2A50" w:rsidRDefault="00CF2A50" w:rsidP="004967B2">
      <w:pPr>
        <w:pStyle w:val="Subtitle"/>
        <w:numPr>
          <w:ilvl w:val="1"/>
          <w:numId w:val="17"/>
        </w:numPr>
        <w:ind w:left="567" w:hanging="567"/>
        <w:jc w:val="both"/>
        <w:rPr>
          <w:sz w:val="24"/>
        </w:rPr>
      </w:pPr>
      <w:r w:rsidRPr="00047058">
        <w:rPr>
          <w:sz w:val="24"/>
        </w:rPr>
        <w:t xml:space="preserve">Atbildīgajām personām nav tiesību veikt grozījumus Līgumā vai tā </w:t>
      </w:r>
      <w:r>
        <w:rPr>
          <w:sz w:val="24"/>
        </w:rPr>
        <w:t>p</w:t>
      </w:r>
      <w:r w:rsidRPr="00047058">
        <w:rPr>
          <w:sz w:val="24"/>
        </w:rPr>
        <w:t>ielikumos, ka arī izbeigt Līgumu.</w:t>
      </w:r>
    </w:p>
    <w:p w14:paraId="7DBF2775" w14:textId="77777777" w:rsidR="00CF2A50" w:rsidRPr="00516667" w:rsidRDefault="00CF2A50" w:rsidP="004967B2">
      <w:pPr>
        <w:pStyle w:val="Subtitle"/>
        <w:numPr>
          <w:ilvl w:val="1"/>
          <w:numId w:val="17"/>
        </w:numPr>
        <w:ind w:left="567" w:hanging="567"/>
        <w:jc w:val="both"/>
        <w:rPr>
          <w:sz w:val="24"/>
        </w:rPr>
      </w:pPr>
      <w:r w:rsidRPr="00516667">
        <w:rPr>
          <w:sz w:val="24"/>
        </w:rPr>
        <w:lastRenderedPageBreak/>
        <w:t xml:space="preserve">Atbildīgās personas, veicot savstarpējo saraksti, izmanto Līguma </w:t>
      </w:r>
      <w:r w:rsidR="00E53669">
        <w:rPr>
          <w:sz w:val="24"/>
        </w:rPr>
        <w:t>1</w:t>
      </w:r>
      <w:r w:rsidR="00423CB7">
        <w:rPr>
          <w:sz w:val="24"/>
        </w:rPr>
        <w:t>3</w:t>
      </w:r>
      <w:r w:rsidRPr="00516667">
        <w:rPr>
          <w:sz w:val="24"/>
        </w:rPr>
        <w:t xml:space="preserve">.3. un </w:t>
      </w:r>
      <w:r w:rsidR="00E53669">
        <w:rPr>
          <w:sz w:val="24"/>
        </w:rPr>
        <w:t>1</w:t>
      </w:r>
      <w:r w:rsidR="00423CB7">
        <w:rPr>
          <w:sz w:val="24"/>
        </w:rPr>
        <w:t>3</w:t>
      </w:r>
      <w:r w:rsidRPr="00516667">
        <w:rPr>
          <w:sz w:val="24"/>
        </w:rPr>
        <w:t>.4.</w:t>
      </w:r>
      <w:r w:rsidR="0011075D">
        <w:rPr>
          <w:sz w:val="24"/>
        </w:rPr>
        <w:t> </w:t>
      </w:r>
      <w:r w:rsidRPr="00516667">
        <w:rPr>
          <w:sz w:val="24"/>
        </w:rPr>
        <w:t>punktā minētos kontaktus (tālruņa numurus un elektroniskā pasta adreses).</w:t>
      </w:r>
    </w:p>
    <w:p w14:paraId="2959AA91" w14:textId="77777777" w:rsidR="00CF2A50" w:rsidRPr="00DC0A4E" w:rsidRDefault="00CF2A50" w:rsidP="00CF57FD">
      <w:pPr>
        <w:pStyle w:val="Subtitle"/>
        <w:numPr>
          <w:ilvl w:val="1"/>
          <w:numId w:val="17"/>
        </w:numPr>
        <w:ind w:left="567" w:hanging="567"/>
        <w:jc w:val="both"/>
        <w:rPr>
          <w:sz w:val="24"/>
        </w:rPr>
      </w:pPr>
      <w:r w:rsidRPr="00DC0A4E">
        <w:rPr>
          <w:sz w:val="24"/>
        </w:rPr>
        <w:t>Savstarpējās Pušu attiecības, kas netiek paredzētas Līgumā, ir regulējamas saskaņā ar Latvijas Republikas normatīvajiem aktiem.</w:t>
      </w:r>
    </w:p>
    <w:p w14:paraId="6FF14847" w14:textId="77777777" w:rsidR="00DC0A4E" w:rsidRPr="00DC0A4E" w:rsidRDefault="00DC0A4E" w:rsidP="00CF57FD">
      <w:pPr>
        <w:pStyle w:val="ListParagraph"/>
        <w:numPr>
          <w:ilvl w:val="1"/>
          <w:numId w:val="17"/>
        </w:numPr>
        <w:ind w:left="567" w:hanging="567"/>
        <w:jc w:val="both"/>
      </w:pPr>
      <w:r w:rsidRPr="00DC0A4E">
        <w:t>Strīdus un nesaskaņas, kas var rasties Līguma izpildes sakarā, Puses atrisina savstarpēju pārrunu ceļā, kas tiek protokolētas (ierakstītas). Ja Puses nevar panākt vienošanos 1 (viena) mēneša laikā, tad domstarpības risināmas Latvijas Republikas tiesā, piemērojot Latvijas Republikas normatīvos aktus.</w:t>
      </w:r>
    </w:p>
    <w:p w14:paraId="166EB033" w14:textId="77777777" w:rsidR="00D523BB" w:rsidRPr="00D523BB" w:rsidRDefault="00D523BB" w:rsidP="00CF57FD">
      <w:pPr>
        <w:pStyle w:val="Subtitle"/>
        <w:numPr>
          <w:ilvl w:val="1"/>
          <w:numId w:val="17"/>
        </w:numPr>
        <w:ind w:left="567" w:hanging="567"/>
        <w:jc w:val="both"/>
        <w:rPr>
          <w:sz w:val="24"/>
        </w:rPr>
      </w:pPr>
      <w:r w:rsidRPr="00D523BB">
        <w:rPr>
          <w:sz w:val="24"/>
        </w:rPr>
        <w:t>Par Pušu iesniegumu, pretenziju, paziņojumu vai brīdinājumu (turpmāk – Paziņojums) iesniegšanas (paziņošanas) saistību izpildes dienu uzskatāma:</w:t>
      </w:r>
    </w:p>
    <w:p w14:paraId="2F6A574A" w14:textId="77777777" w:rsidR="00D523BB" w:rsidRDefault="00D523BB" w:rsidP="00CF57FD">
      <w:pPr>
        <w:pStyle w:val="Subtitle"/>
        <w:numPr>
          <w:ilvl w:val="2"/>
          <w:numId w:val="17"/>
        </w:numPr>
        <w:ind w:left="1701" w:hanging="992"/>
        <w:jc w:val="both"/>
        <w:rPr>
          <w:sz w:val="24"/>
        </w:rPr>
      </w:pPr>
      <w:r w:rsidRPr="00D523BB">
        <w:rPr>
          <w:sz w:val="24"/>
        </w:rPr>
        <w:t>septītā diena pēc dienas, kad Paziņojums nodots pastā, nosūtīšanai uz otras Puses juridisko adresi ar ierakstītu pasta sūtījumu;</w:t>
      </w:r>
    </w:p>
    <w:p w14:paraId="1DA385A8" w14:textId="77777777" w:rsidR="00D523BB" w:rsidRDefault="00D523BB" w:rsidP="00CF57FD">
      <w:pPr>
        <w:pStyle w:val="Subtitle"/>
        <w:numPr>
          <w:ilvl w:val="2"/>
          <w:numId w:val="17"/>
        </w:numPr>
        <w:ind w:left="1701" w:hanging="992"/>
        <w:jc w:val="both"/>
        <w:rPr>
          <w:sz w:val="24"/>
        </w:rPr>
      </w:pPr>
      <w:r w:rsidRPr="00D523BB">
        <w:rPr>
          <w:sz w:val="24"/>
        </w:rPr>
        <w:t>diena, kad Paziņojums iesniegts otrai Pusei pret tās pārstāvja parakstu;</w:t>
      </w:r>
    </w:p>
    <w:p w14:paraId="254B345B" w14:textId="77777777" w:rsidR="00D523BB" w:rsidRPr="00D523BB" w:rsidRDefault="00D523BB" w:rsidP="00CF57FD">
      <w:pPr>
        <w:pStyle w:val="Subtitle"/>
        <w:numPr>
          <w:ilvl w:val="2"/>
          <w:numId w:val="17"/>
        </w:numPr>
        <w:ind w:left="1701" w:hanging="992"/>
        <w:jc w:val="both"/>
        <w:rPr>
          <w:sz w:val="24"/>
        </w:rPr>
      </w:pPr>
      <w:r w:rsidRPr="00D523BB">
        <w:rPr>
          <w:sz w:val="24"/>
        </w:rPr>
        <w:t>otrā darba diena pēc dienas, kad Paziņojums nosūtīts uz otras Puses oficiālo e-pasta adresi vai e-adresi kā elektronisks dokuments.</w:t>
      </w:r>
    </w:p>
    <w:p w14:paraId="512454FC" w14:textId="77777777" w:rsidR="00D523BB" w:rsidRPr="00D523BB" w:rsidRDefault="00D523BB" w:rsidP="00CF57FD">
      <w:pPr>
        <w:pStyle w:val="ListParagraph"/>
        <w:numPr>
          <w:ilvl w:val="1"/>
          <w:numId w:val="17"/>
        </w:numPr>
        <w:ind w:left="709" w:hanging="709"/>
        <w:jc w:val="both"/>
      </w:pPr>
      <w:r w:rsidRPr="00D523BB">
        <w:t>Mainot savu nosaukumu, adresi vai citus rekvizītus, tostarp, ja mainās Puses par Līgumu atbildīgā persona, tās tālruņa numurs vai e-pasta adrese, katra Puse apņemas 3 (trīs) darba dienu laikā paziņot otrai Pusei par izmaiņām nosūtot e-pastu uz atbildīgās personas e-pastu ____( norāda e-pastu). Šādā gadījumā nav nepieciešams veikt grozījumus Līgumā. Ja Puse neizpilda šī apakšpunkta noteikumus, uzskatāms, ka otra Puse ir pilnībā izpildījusi savas saistības, lietojot Līgumā norādīto informāciju par otru Pusi.</w:t>
      </w:r>
    </w:p>
    <w:p w14:paraId="79DD1DC9" w14:textId="77777777" w:rsidR="00CF2A50" w:rsidRPr="00AB16A5" w:rsidRDefault="00CF2A50" w:rsidP="00CF57FD">
      <w:pPr>
        <w:pStyle w:val="Subtitle"/>
        <w:numPr>
          <w:ilvl w:val="1"/>
          <w:numId w:val="17"/>
        </w:numPr>
        <w:ind w:left="709" w:hanging="709"/>
        <w:jc w:val="both"/>
        <w:rPr>
          <w:sz w:val="24"/>
        </w:rPr>
      </w:pPr>
      <w:r w:rsidRPr="00AB16A5">
        <w:rPr>
          <w:sz w:val="24"/>
        </w:rPr>
        <w:t>Līgums ir sagatavots un parakstīts elektroniski ar drošu elektronisko parakstu, kas satur laika zīmogu. Līguma parakstīšanas datums ir pēdējā parakstītāja pievienotā laika zīmoga datums un laiks.</w:t>
      </w:r>
    </w:p>
    <w:p w14:paraId="32CCAAD8" w14:textId="77777777" w:rsidR="00CF2A50" w:rsidRDefault="00CF2A50" w:rsidP="00CF57FD">
      <w:pPr>
        <w:pStyle w:val="Subtitle"/>
        <w:numPr>
          <w:ilvl w:val="1"/>
          <w:numId w:val="17"/>
        </w:numPr>
        <w:ind w:left="540" w:hanging="540"/>
        <w:jc w:val="both"/>
        <w:rPr>
          <w:sz w:val="24"/>
        </w:rPr>
      </w:pPr>
      <w:r>
        <w:rPr>
          <w:sz w:val="24"/>
        </w:rPr>
        <w:t>Līgumam pievienoti šādi pielikumi:</w:t>
      </w:r>
    </w:p>
    <w:p w14:paraId="70C30000" w14:textId="77777777" w:rsidR="00CF2A50" w:rsidRPr="00752EF1" w:rsidRDefault="00CF2A50" w:rsidP="00CF57FD">
      <w:pPr>
        <w:pStyle w:val="Subtitle"/>
        <w:numPr>
          <w:ilvl w:val="2"/>
          <w:numId w:val="17"/>
        </w:numPr>
        <w:ind w:left="1843" w:hanging="992"/>
        <w:jc w:val="both"/>
        <w:rPr>
          <w:sz w:val="24"/>
        </w:rPr>
      </w:pPr>
      <w:r w:rsidRPr="00752EF1">
        <w:rPr>
          <w:sz w:val="24"/>
        </w:rPr>
        <w:t>Tehniskā specifikācija</w:t>
      </w:r>
      <w:r w:rsidR="00142469" w:rsidRPr="00752EF1">
        <w:rPr>
          <w:sz w:val="24"/>
        </w:rPr>
        <w:t xml:space="preserve"> (1.pielikums)</w:t>
      </w:r>
      <w:r w:rsidRPr="00752EF1">
        <w:rPr>
          <w:sz w:val="24"/>
        </w:rPr>
        <w:t>;</w:t>
      </w:r>
    </w:p>
    <w:p w14:paraId="03E3F08C" w14:textId="77777777" w:rsidR="00CF2A50" w:rsidRPr="00752EF1" w:rsidRDefault="00CF2A50" w:rsidP="00CF57FD">
      <w:pPr>
        <w:pStyle w:val="Subtitle"/>
        <w:numPr>
          <w:ilvl w:val="2"/>
          <w:numId w:val="17"/>
        </w:numPr>
        <w:ind w:left="1843" w:hanging="992"/>
        <w:jc w:val="both"/>
        <w:rPr>
          <w:sz w:val="24"/>
        </w:rPr>
      </w:pPr>
      <w:r w:rsidRPr="00752EF1">
        <w:rPr>
          <w:sz w:val="24"/>
        </w:rPr>
        <w:t>Finanšu piedāvājums</w:t>
      </w:r>
      <w:r w:rsidR="00142469" w:rsidRPr="00752EF1">
        <w:rPr>
          <w:sz w:val="24"/>
        </w:rPr>
        <w:t xml:space="preserve"> (2.pielikums)</w:t>
      </w:r>
      <w:r w:rsidRPr="00752EF1">
        <w:rPr>
          <w:sz w:val="24"/>
        </w:rPr>
        <w:t>;</w:t>
      </w:r>
    </w:p>
    <w:p w14:paraId="5A8FD7BD" w14:textId="32B98891" w:rsidR="004644A8" w:rsidRPr="00752EF1" w:rsidRDefault="00CF57FD" w:rsidP="00CF57FD">
      <w:pPr>
        <w:pStyle w:val="Subtitle"/>
        <w:numPr>
          <w:ilvl w:val="2"/>
          <w:numId w:val="17"/>
        </w:numPr>
        <w:ind w:left="1843" w:hanging="992"/>
        <w:jc w:val="both"/>
        <w:rPr>
          <w:sz w:val="24"/>
        </w:rPr>
      </w:pPr>
      <w:r>
        <w:rPr>
          <w:sz w:val="24"/>
        </w:rPr>
        <w:t>Konteineru</w:t>
      </w:r>
      <w:r w:rsidR="00094123" w:rsidRPr="00752EF1">
        <w:rPr>
          <w:sz w:val="24"/>
        </w:rPr>
        <w:t xml:space="preserve"> nodošanas -</w:t>
      </w:r>
      <w:r w:rsidR="00CF2A50" w:rsidRPr="00752EF1">
        <w:rPr>
          <w:sz w:val="24"/>
        </w:rPr>
        <w:t xml:space="preserve"> pieņemšanas akta paraugs</w:t>
      </w:r>
      <w:r w:rsidR="00142469" w:rsidRPr="00752EF1">
        <w:rPr>
          <w:sz w:val="24"/>
        </w:rPr>
        <w:t xml:space="preserve"> (3.pielikums);</w:t>
      </w:r>
    </w:p>
    <w:p w14:paraId="27563170" w14:textId="5E0CA201" w:rsidR="00CF2A50" w:rsidRDefault="00481F7B" w:rsidP="00CF57FD">
      <w:pPr>
        <w:pStyle w:val="Subtitle"/>
        <w:numPr>
          <w:ilvl w:val="2"/>
          <w:numId w:val="17"/>
        </w:numPr>
        <w:ind w:left="1843" w:hanging="992"/>
        <w:jc w:val="both"/>
        <w:rPr>
          <w:sz w:val="24"/>
        </w:rPr>
      </w:pPr>
      <w:r>
        <w:rPr>
          <w:sz w:val="24"/>
        </w:rPr>
        <w:t xml:space="preserve">Apakšuzņēmēju saraksts </w:t>
      </w:r>
      <w:r w:rsidR="00A81F18">
        <w:rPr>
          <w:sz w:val="24"/>
        </w:rPr>
        <w:t xml:space="preserve">( </w:t>
      </w:r>
      <w:r w:rsidR="00CF57FD">
        <w:rPr>
          <w:sz w:val="24"/>
        </w:rPr>
        <w:t>4</w:t>
      </w:r>
      <w:r w:rsidR="00A81F18">
        <w:rPr>
          <w:sz w:val="24"/>
        </w:rPr>
        <w:t xml:space="preserve">.pielikums) </w:t>
      </w:r>
      <w:r>
        <w:rPr>
          <w:sz w:val="24"/>
        </w:rPr>
        <w:t>(ja attiecas)</w:t>
      </w:r>
      <w:r w:rsidR="00F15A2C">
        <w:rPr>
          <w:sz w:val="24"/>
        </w:rPr>
        <w:t>.</w:t>
      </w:r>
    </w:p>
    <w:p w14:paraId="30B36470" w14:textId="77777777" w:rsidR="00F15A2C" w:rsidRDefault="00F15A2C" w:rsidP="00CF57FD">
      <w:pPr>
        <w:pStyle w:val="Subtitle"/>
        <w:ind w:left="1843"/>
        <w:jc w:val="both"/>
        <w:rPr>
          <w:sz w:val="24"/>
        </w:rPr>
      </w:pPr>
    </w:p>
    <w:p w14:paraId="6D20F2DA" w14:textId="77777777" w:rsidR="00F15A2C" w:rsidRPr="00F15A2C" w:rsidRDefault="00F15A2C" w:rsidP="00CF57FD">
      <w:pPr>
        <w:pStyle w:val="Subtitle"/>
        <w:ind w:left="1843"/>
        <w:jc w:val="both"/>
        <w:rPr>
          <w:sz w:val="24"/>
        </w:rPr>
      </w:pPr>
    </w:p>
    <w:p w14:paraId="2411910E" w14:textId="77777777" w:rsidR="00CF2A50" w:rsidRPr="00047058" w:rsidRDefault="00CF2A50" w:rsidP="004967B2">
      <w:pPr>
        <w:pStyle w:val="BodyText"/>
        <w:numPr>
          <w:ilvl w:val="0"/>
          <w:numId w:val="17"/>
        </w:numPr>
        <w:ind w:right="-109"/>
        <w:jc w:val="center"/>
      </w:pPr>
      <w:r w:rsidRPr="00047058">
        <w:rPr>
          <w:b/>
        </w:rPr>
        <w:t>Pušu rekvizīti un paraksti</w:t>
      </w:r>
    </w:p>
    <w:p w14:paraId="50F6834D" w14:textId="77777777" w:rsidR="00CF2A50" w:rsidRPr="00047058" w:rsidRDefault="00CF2A50" w:rsidP="00CF2A50">
      <w:pPr>
        <w:pStyle w:val="BodyText"/>
        <w:ind w:right="-109"/>
        <w:rPr>
          <w:b/>
        </w:rPr>
      </w:pPr>
    </w:p>
    <w:tbl>
      <w:tblPr>
        <w:tblW w:w="4958" w:type="pct"/>
        <w:tblLook w:val="01E0" w:firstRow="1" w:lastRow="1" w:firstColumn="1" w:lastColumn="1" w:noHBand="0" w:noVBand="0"/>
      </w:tblPr>
      <w:tblGrid>
        <w:gridCol w:w="4618"/>
        <w:gridCol w:w="4377"/>
      </w:tblGrid>
      <w:tr w:rsidR="00CF2A50" w:rsidRPr="00047058" w14:paraId="1866D5C6" w14:textId="77777777" w:rsidTr="00D52DCA">
        <w:tc>
          <w:tcPr>
            <w:tcW w:w="2567" w:type="pct"/>
            <w:shd w:val="clear" w:color="auto" w:fill="auto"/>
          </w:tcPr>
          <w:p w14:paraId="1C180A2D" w14:textId="77777777" w:rsidR="00CF2A50" w:rsidRPr="00047058" w:rsidRDefault="00CF2A50" w:rsidP="00D52DCA">
            <w:pPr>
              <w:pStyle w:val="BodyText"/>
              <w:tabs>
                <w:tab w:val="left" w:pos="540"/>
              </w:tabs>
              <w:ind w:right="-109"/>
              <w:jc w:val="left"/>
            </w:pPr>
            <w:r w:rsidRPr="00047058">
              <w:rPr>
                <w:b/>
                <w:bCs/>
              </w:rPr>
              <w:t xml:space="preserve">Pasūtītājs:                                                  </w:t>
            </w:r>
          </w:p>
        </w:tc>
        <w:tc>
          <w:tcPr>
            <w:tcW w:w="2433" w:type="pct"/>
            <w:shd w:val="clear" w:color="auto" w:fill="auto"/>
          </w:tcPr>
          <w:p w14:paraId="614B14B9" w14:textId="77777777" w:rsidR="00CF2A50" w:rsidRPr="00047058" w:rsidRDefault="00CF2A50" w:rsidP="00D52DCA">
            <w:pPr>
              <w:pStyle w:val="BodyText"/>
              <w:tabs>
                <w:tab w:val="left" w:pos="540"/>
              </w:tabs>
              <w:ind w:right="-109"/>
              <w:jc w:val="left"/>
              <w:rPr>
                <w:b/>
                <w:w w:val="95"/>
              </w:rPr>
            </w:pPr>
            <w:r w:rsidRPr="00047058">
              <w:rPr>
                <w:b/>
                <w:bCs/>
              </w:rPr>
              <w:t>Izpildītājs:</w:t>
            </w:r>
          </w:p>
        </w:tc>
      </w:tr>
      <w:tr w:rsidR="00CF2A50" w:rsidRPr="00047058" w14:paraId="2F3F14BE" w14:textId="77777777" w:rsidTr="00D52DCA">
        <w:trPr>
          <w:trHeight w:val="88"/>
        </w:trPr>
        <w:tc>
          <w:tcPr>
            <w:tcW w:w="2567" w:type="pct"/>
            <w:shd w:val="clear" w:color="auto" w:fill="auto"/>
          </w:tcPr>
          <w:p w14:paraId="3C23DB3B" w14:textId="77777777" w:rsidR="00CF2A50" w:rsidRPr="00047058" w:rsidRDefault="00CF2A50" w:rsidP="00D52DCA">
            <w:pPr>
              <w:ind w:right="-540"/>
              <w:jc w:val="both"/>
              <w:rPr>
                <w:b/>
              </w:rPr>
            </w:pPr>
            <w:r w:rsidRPr="00047058">
              <w:rPr>
                <w:b/>
              </w:rPr>
              <w:t>Nodrošinājuma valsts aģentūra</w:t>
            </w:r>
            <w:r w:rsidRPr="00047058">
              <w:rPr>
                <w:b/>
              </w:rPr>
              <w:tab/>
            </w:r>
          </w:p>
          <w:p w14:paraId="469E3928" w14:textId="77777777" w:rsidR="00CF2A50" w:rsidRPr="00047058" w:rsidRDefault="00CF2A50" w:rsidP="00D52DCA">
            <w:pPr>
              <w:ind w:right="-540"/>
              <w:jc w:val="both"/>
            </w:pPr>
            <w:r w:rsidRPr="00047058">
              <w:t>Reģistrācijas numurs 90009112024</w:t>
            </w:r>
          </w:p>
          <w:p w14:paraId="3F037B63" w14:textId="77777777" w:rsidR="00CF2A50" w:rsidRPr="00047058" w:rsidRDefault="00CF2A50" w:rsidP="00D52DCA">
            <w:pPr>
              <w:ind w:right="-540"/>
              <w:jc w:val="both"/>
            </w:pPr>
            <w:r w:rsidRPr="00047058">
              <w:t>Čiekurkalna 1.</w:t>
            </w:r>
            <w:r w:rsidR="0011075D">
              <w:t> </w:t>
            </w:r>
            <w:r w:rsidRPr="00047058">
              <w:t>līnija 1 k-2, Rīga, LV-1026</w:t>
            </w:r>
          </w:p>
          <w:p w14:paraId="03A1663A" w14:textId="77777777" w:rsidR="00CF2A50" w:rsidRPr="00047058" w:rsidRDefault="00CF2A50" w:rsidP="00D52DCA">
            <w:pPr>
              <w:ind w:right="-540"/>
              <w:jc w:val="both"/>
            </w:pPr>
            <w:r>
              <w:t xml:space="preserve">Norēķini: </w:t>
            </w:r>
            <w:r w:rsidRPr="00047058">
              <w:t>Valsts kase</w:t>
            </w:r>
            <w:r w:rsidRPr="00047058">
              <w:tab/>
            </w:r>
            <w:r w:rsidRPr="00047058">
              <w:tab/>
            </w:r>
            <w:r w:rsidRPr="00047058">
              <w:tab/>
            </w:r>
          </w:p>
          <w:p w14:paraId="61DB69B4" w14:textId="77777777" w:rsidR="00CF2A50" w:rsidRPr="00047058" w:rsidRDefault="00CF2A50" w:rsidP="00D52DCA">
            <w:pPr>
              <w:ind w:right="-540"/>
              <w:jc w:val="both"/>
            </w:pPr>
            <w:r w:rsidRPr="00047058">
              <w:t>Kods: TRELLV22</w:t>
            </w:r>
            <w:r w:rsidRPr="00047058">
              <w:tab/>
            </w:r>
          </w:p>
          <w:p w14:paraId="397305CB" w14:textId="77777777" w:rsidR="00CF2A50" w:rsidRPr="00047058" w:rsidRDefault="00CF2A50" w:rsidP="00D52DCA">
            <w:pPr>
              <w:ind w:right="-540"/>
              <w:jc w:val="both"/>
            </w:pPr>
            <w:r w:rsidRPr="00047058">
              <w:t>Konts: LV28TREL2140651016000</w:t>
            </w:r>
            <w:r w:rsidRPr="00047058">
              <w:tab/>
            </w:r>
            <w:r w:rsidRPr="00047058">
              <w:tab/>
            </w:r>
          </w:p>
          <w:p w14:paraId="0CB209B3" w14:textId="77777777" w:rsidR="00CF2A50" w:rsidRPr="00047058" w:rsidRDefault="00CF2A50" w:rsidP="00D52DCA">
            <w:pPr>
              <w:jc w:val="both"/>
            </w:pPr>
          </w:p>
          <w:p w14:paraId="252AE069" w14:textId="77777777" w:rsidR="00CF2A50" w:rsidRPr="00047058" w:rsidRDefault="00CF2A50" w:rsidP="00D52DCA">
            <w:pPr>
              <w:pStyle w:val="BodyText"/>
              <w:tabs>
                <w:tab w:val="left" w:pos="540"/>
              </w:tabs>
              <w:ind w:right="-109"/>
              <w:jc w:val="left"/>
            </w:pPr>
          </w:p>
          <w:p w14:paraId="78EFE173" w14:textId="77777777" w:rsidR="00CF2A50" w:rsidRPr="00047058" w:rsidRDefault="00CF2A50" w:rsidP="00D52DCA">
            <w:pPr>
              <w:pStyle w:val="BodyText"/>
              <w:tabs>
                <w:tab w:val="left" w:pos="540"/>
              </w:tabs>
              <w:ind w:right="-109"/>
              <w:jc w:val="left"/>
            </w:pPr>
          </w:p>
          <w:p w14:paraId="25A8F9A8" w14:textId="77777777" w:rsidR="00CF2A50" w:rsidRPr="00047058" w:rsidRDefault="00CF2A50" w:rsidP="00D52DCA">
            <w:pPr>
              <w:pStyle w:val="BodyText"/>
              <w:tabs>
                <w:tab w:val="left" w:pos="540"/>
              </w:tabs>
              <w:ind w:right="-109"/>
              <w:jc w:val="left"/>
            </w:pPr>
            <w:r w:rsidRPr="00047058">
              <w:t xml:space="preserve">_______________________ </w:t>
            </w:r>
          </w:p>
          <w:p w14:paraId="5E7E65B1" w14:textId="397E15C8" w:rsidR="00CF2A50" w:rsidRPr="00047058" w:rsidRDefault="00CF2A50" w:rsidP="00D52DCA">
            <w:pPr>
              <w:pStyle w:val="BodyText"/>
              <w:tabs>
                <w:tab w:val="left" w:pos="540"/>
              </w:tabs>
              <w:ind w:right="-109"/>
              <w:jc w:val="left"/>
            </w:pPr>
            <w:r>
              <w:t>Direktor</w:t>
            </w:r>
            <w:r w:rsidR="00CF57FD">
              <w:t xml:space="preserve">a </w:t>
            </w:r>
            <w:proofErr w:type="spellStart"/>
            <w:r w:rsidR="00CF57FD">
              <w:t>p.i</w:t>
            </w:r>
            <w:proofErr w:type="spellEnd"/>
            <w:r w:rsidR="00CF57FD">
              <w:t>.</w:t>
            </w:r>
          </w:p>
          <w:p w14:paraId="321011F7" w14:textId="77777777" w:rsidR="00CF2A50" w:rsidRPr="00047058" w:rsidRDefault="00CF2A50" w:rsidP="00D52DCA">
            <w:pPr>
              <w:pStyle w:val="BodyText"/>
              <w:tabs>
                <w:tab w:val="left" w:pos="540"/>
              </w:tabs>
              <w:ind w:right="-109"/>
              <w:jc w:val="left"/>
            </w:pPr>
          </w:p>
        </w:tc>
        <w:tc>
          <w:tcPr>
            <w:tcW w:w="2433" w:type="pct"/>
            <w:shd w:val="clear" w:color="auto" w:fill="auto"/>
          </w:tcPr>
          <w:p w14:paraId="2D8E0254" w14:textId="77777777" w:rsidR="00CF2A50" w:rsidRDefault="00CF2A50" w:rsidP="00D52DCA">
            <w:pPr>
              <w:jc w:val="both"/>
              <w:rPr>
                <w:b/>
                <w:bCs/>
                <w:spacing w:val="-2"/>
              </w:rPr>
            </w:pPr>
            <w:r>
              <w:rPr>
                <w:b/>
                <w:bCs/>
                <w:spacing w:val="-2"/>
              </w:rPr>
              <w:t>_____________________</w:t>
            </w:r>
          </w:p>
          <w:p w14:paraId="3BFC22F0" w14:textId="77777777" w:rsidR="00CF2A50" w:rsidRPr="00047058" w:rsidRDefault="00CF2A50" w:rsidP="00D52DCA">
            <w:pPr>
              <w:jc w:val="both"/>
              <w:rPr>
                <w:bCs/>
              </w:rPr>
            </w:pPr>
            <w:r w:rsidRPr="00047058">
              <w:rPr>
                <w:bCs/>
              </w:rPr>
              <w:t xml:space="preserve">Reģistrācijas numurs </w:t>
            </w:r>
          </w:p>
          <w:p w14:paraId="52D52388" w14:textId="77777777" w:rsidR="00CF2A50" w:rsidRDefault="00CF2A50" w:rsidP="00D52DCA">
            <w:pPr>
              <w:jc w:val="both"/>
              <w:rPr>
                <w:bCs/>
              </w:rPr>
            </w:pPr>
            <w:r>
              <w:rPr>
                <w:bCs/>
              </w:rPr>
              <w:t>Adrese:</w:t>
            </w:r>
          </w:p>
          <w:p w14:paraId="55C10A25" w14:textId="77777777" w:rsidR="00CF2A50" w:rsidRPr="00047058" w:rsidRDefault="00CF2A50" w:rsidP="00D52DCA">
            <w:pPr>
              <w:jc w:val="both"/>
              <w:rPr>
                <w:bCs/>
              </w:rPr>
            </w:pPr>
            <w:r>
              <w:rPr>
                <w:bCs/>
              </w:rPr>
              <w:t xml:space="preserve">Norēķini: </w:t>
            </w:r>
          </w:p>
          <w:p w14:paraId="69AF234D" w14:textId="77777777" w:rsidR="00CF2A50" w:rsidRPr="00047058" w:rsidRDefault="00CF2A50" w:rsidP="00D52DCA">
            <w:pPr>
              <w:jc w:val="both"/>
              <w:rPr>
                <w:bCs/>
              </w:rPr>
            </w:pPr>
            <w:r>
              <w:rPr>
                <w:bCs/>
              </w:rPr>
              <w:t xml:space="preserve">Kods: </w:t>
            </w:r>
          </w:p>
          <w:p w14:paraId="7EEA3675" w14:textId="77777777" w:rsidR="00CF2A50" w:rsidRPr="00047058" w:rsidRDefault="00CF2A50" w:rsidP="00D52DCA">
            <w:pPr>
              <w:jc w:val="both"/>
              <w:rPr>
                <w:bCs/>
              </w:rPr>
            </w:pPr>
            <w:r>
              <w:rPr>
                <w:bCs/>
              </w:rPr>
              <w:t xml:space="preserve">Konts: </w:t>
            </w:r>
          </w:p>
          <w:p w14:paraId="7A381F83" w14:textId="77777777" w:rsidR="00CF2A50" w:rsidRPr="00047058" w:rsidRDefault="00CF2A50" w:rsidP="00D52DCA">
            <w:pPr>
              <w:jc w:val="both"/>
              <w:rPr>
                <w:bCs/>
              </w:rPr>
            </w:pPr>
          </w:p>
          <w:p w14:paraId="561DCBEA" w14:textId="77777777" w:rsidR="00CF2A50" w:rsidRPr="00047058" w:rsidRDefault="00CF2A50" w:rsidP="00D52DCA">
            <w:pPr>
              <w:jc w:val="both"/>
            </w:pPr>
          </w:p>
          <w:p w14:paraId="5024BC6E" w14:textId="77777777" w:rsidR="00CF2A50" w:rsidRPr="00047058" w:rsidRDefault="00CF2A50" w:rsidP="00D52DCA">
            <w:pPr>
              <w:jc w:val="both"/>
            </w:pPr>
          </w:p>
          <w:p w14:paraId="2C5D9B6F" w14:textId="77777777" w:rsidR="00CF2A50" w:rsidRPr="00047058" w:rsidRDefault="00CF2A50" w:rsidP="00D52DCA">
            <w:pPr>
              <w:jc w:val="both"/>
            </w:pPr>
            <w:r w:rsidRPr="00047058">
              <w:t>_______________________</w:t>
            </w:r>
            <w:r>
              <w:t xml:space="preserve">  </w:t>
            </w:r>
          </w:p>
          <w:p w14:paraId="1E20B224" w14:textId="77777777" w:rsidR="00CF2A50" w:rsidRPr="00047058" w:rsidRDefault="00DB0143" w:rsidP="00D52DCA">
            <w:pPr>
              <w:jc w:val="both"/>
            </w:pPr>
            <w:r>
              <w:t>Pilnvarotā persona</w:t>
            </w:r>
          </w:p>
          <w:p w14:paraId="675EC71F" w14:textId="77777777" w:rsidR="00CF2A50" w:rsidRDefault="00CF2A50" w:rsidP="00D52DCA">
            <w:pPr>
              <w:jc w:val="both"/>
            </w:pPr>
          </w:p>
          <w:p w14:paraId="3A09EB5F" w14:textId="77777777" w:rsidR="00C94A4B" w:rsidRDefault="00C94A4B" w:rsidP="00D52DCA">
            <w:pPr>
              <w:jc w:val="both"/>
            </w:pPr>
          </w:p>
          <w:p w14:paraId="29975FB3" w14:textId="77777777" w:rsidR="00CF2A50" w:rsidRPr="00047058" w:rsidRDefault="00CF2A50" w:rsidP="00D52DCA">
            <w:pPr>
              <w:jc w:val="both"/>
            </w:pPr>
          </w:p>
        </w:tc>
      </w:tr>
    </w:tbl>
    <w:p w14:paraId="220B9823" w14:textId="77777777" w:rsidR="00CF2A50" w:rsidRPr="00F8600A" w:rsidRDefault="00CF2A50" w:rsidP="00CF2A50">
      <w:pPr>
        <w:pStyle w:val="Bodytext20"/>
        <w:shd w:val="clear" w:color="auto" w:fill="auto"/>
        <w:tabs>
          <w:tab w:val="left" w:pos="509"/>
        </w:tabs>
        <w:spacing w:after="0" w:line="240" w:lineRule="auto"/>
        <w:ind w:left="357"/>
        <w:rPr>
          <w:sz w:val="24"/>
          <w:szCs w:val="24"/>
        </w:rPr>
      </w:pPr>
      <w:r w:rsidRPr="00F8600A">
        <w:rPr>
          <w:sz w:val="24"/>
          <w:szCs w:val="24"/>
        </w:rPr>
        <w:t>ŠIS DOKUMENTS IR ELEKTRONISKI PARAKSTĪTS AR DROŠU ELEKTRONISKO PARAKSTU UN SATUR LAIKA ZĪMOGU</w:t>
      </w:r>
    </w:p>
    <w:p w14:paraId="31D84BC2" w14:textId="77777777" w:rsidR="007C4208" w:rsidRDefault="00CF2A50" w:rsidP="00CF2A50">
      <w:pPr>
        <w:tabs>
          <w:tab w:val="left" w:pos="1355"/>
        </w:tabs>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51DF3189" w14:textId="77777777" w:rsidR="007C4208" w:rsidRDefault="007C4208" w:rsidP="00CF2A50">
      <w:pPr>
        <w:tabs>
          <w:tab w:val="left" w:pos="1355"/>
        </w:tabs>
        <w:rPr>
          <w:rFonts w:eastAsia="Calibri"/>
        </w:rPr>
      </w:pPr>
    </w:p>
    <w:p w14:paraId="7A7C295C" w14:textId="77777777" w:rsidR="007C4208" w:rsidRDefault="007C4208" w:rsidP="00CF2A50">
      <w:pPr>
        <w:tabs>
          <w:tab w:val="left" w:pos="1355"/>
        </w:tabs>
        <w:rPr>
          <w:rFonts w:eastAsia="Calibri"/>
        </w:rPr>
      </w:pPr>
    </w:p>
    <w:p w14:paraId="07A7FBB1" w14:textId="77777777" w:rsidR="007A2C47" w:rsidRDefault="007A2C47" w:rsidP="007C4208">
      <w:pPr>
        <w:tabs>
          <w:tab w:val="left" w:pos="1355"/>
        </w:tabs>
        <w:jc w:val="right"/>
        <w:rPr>
          <w:rFonts w:eastAsia="Calibri"/>
        </w:rPr>
      </w:pPr>
    </w:p>
    <w:p w14:paraId="535C05EF" w14:textId="77777777" w:rsidR="007A2C47" w:rsidRDefault="007A2C47" w:rsidP="007A2C47">
      <w:pPr>
        <w:tabs>
          <w:tab w:val="left" w:pos="1355"/>
        </w:tabs>
        <w:jc w:val="right"/>
        <w:rPr>
          <w:rFonts w:eastAsia="Calibri"/>
        </w:rPr>
      </w:pPr>
      <w:r>
        <w:rPr>
          <w:rFonts w:eastAsia="Calibri"/>
        </w:rPr>
        <w:t xml:space="preserve">Līguma </w:t>
      </w:r>
      <w:r w:rsidRPr="00047058">
        <w:rPr>
          <w:rFonts w:eastAsia="Calibri"/>
        </w:rPr>
        <w:t>3.</w:t>
      </w:r>
      <w:r>
        <w:rPr>
          <w:rFonts w:eastAsia="Calibri"/>
        </w:rPr>
        <w:t> </w:t>
      </w:r>
      <w:r w:rsidRPr="00047058">
        <w:rPr>
          <w:rFonts w:eastAsia="Calibri"/>
        </w:rPr>
        <w:t xml:space="preserve">pielikums </w:t>
      </w:r>
    </w:p>
    <w:p w14:paraId="0C5C8CD3" w14:textId="77777777" w:rsidR="007A2C47" w:rsidRPr="00047058" w:rsidRDefault="007A2C47" w:rsidP="007A2C47">
      <w:pPr>
        <w:tabs>
          <w:tab w:val="left" w:pos="1355"/>
        </w:tabs>
        <w:jc w:val="right"/>
        <w:rPr>
          <w:rFonts w:eastAsia="Calibri"/>
          <w:b/>
        </w:rPr>
      </w:pPr>
      <w:r>
        <w:rPr>
          <w:rFonts w:eastAsia="Calibri"/>
        </w:rPr>
        <w:t>PARAUGS</w:t>
      </w:r>
    </w:p>
    <w:p w14:paraId="55933CD0" w14:textId="77777777" w:rsidR="007A2C47" w:rsidRDefault="007A2C47" w:rsidP="007A2C47">
      <w:pPr>
        <w:tabs>
          <w:tab w:val="left" w:pos="1355"/>
        </w:tabs>
        <w:jc w:val="center"/>
        <w:rPr>
          <w:rFonts w:eastAsia="Calibri"/>
          <w:b/>
        </w:rPr>
      </w:pPr>
    </w:p>
    <w:p w14:paraId="0C90E051" w14:textId="77777777" w:rsidR="007A2C47" w:rsidRDefault="007A2C47" w:rsidP="007A2C47">
      <w:pPr>
        <w:tabs>
          <w:tab w:val="left" w:pos="1355"/>
        </w:tabs>
        <w:jc w:val="center"/>
        <w:rPr>
          <w:rFonts w:eastAsia="Calibri"/>
          <w:b/>
        </w:rPr>
      </w:pPr>
    </w:p>
    <w:p w14:paraId="2CFA345B" w14:textId="77777777" w:rsidR="007A2C47" w:rsidRPr="00047058" w:rsidRDefault="007A2C47" w:rsidP="007A2C47">
      <w:pPr>
        <w:tabs>
          <w:tab w:val="left" w:pos="1355"/>
        </w:tabs>
        <w:jc w:val="center"/>
        <w:rPr>
          <w:rFonts w:eastAsia="Calibri"/>
          <w:b/>
        </w:rPr>
      </w:pPr>
      <w:r>
        <w:rPr>
          <w:rFonts w:eastAsia="Calibri"/>
          <w:b/>
        </w:rPr>
        <w:t xml:space="preserve">KONTEINERU </w:t>
      </w:r>
      <w:r w:rsidRPr="00047058">
        <w:rPr>
          <w:rFonts w:eastAsia="Calibri"/>
          <w:b/>
        </w:rPr>
        <w:t>NODO</w:t>
      </w:r>
      <w:r>
        <w:rPr>
          <w:rFonts w:eastAsia="Calibri"/>
          <w:b/>
        </w:rPr>
        <w:t>ŠA</w:t>
      </w:r>
      <w:r w:rsidRPr="00047058">
        <w:rPr>
          <w:rFonts w:eastAsia="Calibri"/>
          <w:b/>
        </w:rPr>
        <w:t>NAS – PIEŅEMŠANAS AKTS</w:t>
      </w:r>
    </w:p>
    <w:p w14:paraId="15B751FD" w14:textId="77777777" w:rsidR="007A2C47" w:rsidRPr="00047058" w:rsidRDefault="007A2C47" w:rsidP="007A2C47">
      <w:pPr>
        <w:tabs>
          <w:tab w:val="left" w:pos="1355"/>
        </w:tabs>
        <w:jc w:val="center"/>
        <w:rPr>
          <w:rFonts w:eastAsia="Calibri"/>
          <w:b/>
        </w:rPr>
      </w:pPr>
    </w:p>
    <w:p w14:paraId="34D122F7" w14:textId="77777777" w:rsidR="007A2C47" w:rsidRPr="00DB0143" w:rsidRDefault="007A2C47" w:rsidP="007A2C47">
      <w:pPr>
        <w:jc w:val="right"/>
        <w:rPr>
          <w:i/>
        </w:rPr>
      </w:pPr>
      <w:r w:rsidRPr="00DB0143">
        <w:t xml:space="preserve">Vieta </w:t>
      </w:r>
      <w:r>
        <w:rPr>
          <w:i/>
        </w:rPr>
        <w:t xml:space="preserve">                                                                </w:t>
      </w:r>
      <w:r w:rsidRPr="00DB0143">
        <w:rPr>
          <w:i/>
        </w:rPr>
        <w:t xml:space="preserve">Dokumenta datums ir pēdējā pievienotā droša </w:t>
      </w:r>
    </w:p>
    <w:p w14:paraId="56371F37" w14:textId="77777777" w:rsidR="007A2C47" w:rsidRPr="00DB0143" w:rsidRDefault="007A2C47" w:rsidP="007A2C47">
      <w:pPr>
        <w:jc w:val="right"/>
        <w:rPr>
          <w:b/>
          <w:sz w:val="18"/>
          <w:szCs w:val="18"/>
        </w:rPr>
      </w:pPr>
      <w:r w:rsidRPr="00DB0143">
        <w:rPr>
          <w:i/>
        </w:rPr>
        <w:t>elektroniskā paraksta laika zīmoga datums</w:t>
      </w:r>
    </w:p>
    <w:p w14:paraId="1BB577BF" w14:textId="77777777" w:rsidR="007A2C47" w:rsidRPr="00DB0143" w:rsidRDefault="007A2C47" w:rsidP="007A2C47">
      <w:pPr>
        <w:tabs>
          <w:tab w:val="left" w:pos="1355"/>
        </w:tabs>
        <w:jc w:val="center"/>
        <w:rPr>
          <w:rFonts w:eastAsia="Calibri"/>
          <w:b/>
        </w:rPr>
      </w:pPr>
    </w:p>
    <w:p w14:paraId="1BBF8A0B" w14:textId="77777777" w:rsidR="007A2C47" w:rsidRPr="00BE11ED" w:rsidRDefault="007A2C47" w:rsidP="007A2C47">
      <w:pPr>
        <w:ind w:firstLine="720"/>
        <w:jc w:val="both"/>
      </w:pPr>
      <w:r w:rsidRPr="00047058">
        <w:rPr>
          <w:b/>
        </w:rPr>
        <w:t>Nodrošinājuma valsts aģentūra</w:t>
      </w:r>
      <w:r w:rsidRPr="00047058">
        <w:rPr>
          <w:b/>
          <w:bCs/>
        </w:rPr>
        <w:t>,</w:t>
      </w:r>
      <w:r w:rsidRPr="00047058">
        <w:t xml:space="preserve"> reģistrācij</w:t>
      </w:r>
      <w:r>
        <w:t>as numurs 90009112024, turpmāk -</w:t>
      </w:r>
      <w:r w:rsidRPr="00047058">
        <w:t xml:space="preserve"> Pasūtītājs, </w:t>
      </w:r>
      <w:r w:rsidRPr="00BE11ED">
        <w:t>tās &lt;</w:t>
      </w:r>
      <w:r w:rsidRPr="00BE11ED">
        <w:rPr>
          <w:i/>
        </w:rPr>
        <w:t xml:space="preserve">atbildīgās personas amats, vārds, uzvārds&gt; </w:t>
      </w:r>
      <w:r w:rsidRPr="00BE11ED">
        <w:t>personā,</w:t>
      </w:r>
      <w:r>
        <w:t xml:space="preserve"> no vienas puses, un</w:t>
      </w:r>
    </w:p>
    <w:p w14:paraId="1E1F8F8E" w14:textId="77777777" w:rsidR="007A2C47" w:rsidRPr="00BE11ED" w:rsidRDefault="007A2C47" w:rsidP="007A2C47">
      <w:pPr>
        <w:shd w:val="clear" w:color="auto" w:fill="FFFFFF"/>
        <w:ind w:firstLine="720"/>
        <w:jc w:val="both"/>
        <w:rPr>
          <w:b/>
          <w:bCs/>
        </w:rPr>
      </w:pPr>
      <w:r>
        <w:rPr>
          <w:b/>
          <w:bCs/>
        </w:rPr>
        <w:t>___________________</w:t>
      </w:r>
      <w:r w:rsidRPr="00047058">
        <w:rPr>
          <w:b/>
          <w:bCs/>
        </w:rPr>
        <w:t>,</w:t>
      </w:r>
      <w:r w:rsidRPr="00047058">
        <w:t xml:space="preserve"> reģistrācijas numurs </w:t>
      </w:r>
      <w:r>
        <w:rPr>
          <w:iCs/>
        </w:rPr>
        <w:t>_________________</w:t>
      </w:r>
      <w:r w:rsidRPr="00047058">
        <w:rPr>
          <w:iCs/>
        </w:rPr>
        <w:t>,</w:t>
      </w:r>
      <w:r>
        <w:t xml:space="preserve"> turpmāk -</w:t>
      </w:r>
      <w:r w:rsidRPr="00047058">
        <w:t xml:space="preserve"> Izpildītājs, </w:t>
      </w:r>
      <w:r w:rsidRPr="00BE11ED">
        <w:t xml:space="preserve">tās </w:t>
      </w:r>
      <w:r w:rsidRPr="00BE11ED">
        <w:rPr>
          <w:i/>
        </w:rPr>
        <w:t xml:space="preserve">&lt;atbildīgās personas amats, vārds, uzvārds&gt; </w:t>
      </w:r>
      <w:r w:rsidRPr="00BE11ED">
        <w:t>personā,</w:t>
      </w:r>
      <w:r w:rsidRPr="00BE11ED">
        <w:rPr>
          <w:i/>
        </w:rPr>
        <w:t xml:space="preserve"> </w:t>
      </w:r>
      <w:r w:rsidRPr="00BE11ED">
        <w:t xml:space="preserve">no otras puses, </w:t>
      </w:r>
    </w:p>
    <w:p w14:paraId="3BD2FFF8" w14:textId="77777777" w:rsidR="007A2C47" w:rsidRPr="00047058" w:rsidRDefault="007A2C47" w:rsidP="007A2C47">
      <w:pPr>
        <w:shd w:val="clear" w:color="auto" w:fill="FFFFFF"/>
        <w:ind w:firstLine="720"/>
        <w:jc w:val="both"/>
      </w:pPr>
      <w:r w:rsidRPr="00047058">
        <w:t>abi kopā turpm</w:t>
      </w:r>
      <w:r>
        <w:t>āk - Puses vai katrs atsevišķi -</w:t>
      </w:r>
      <w:r w:rsidRPr="00047058">
        <w:t xml:space="preserve"> Puse </w:t>
      </w:r>
      <w:r>
        <w:t>sagatavo</w:t>
      </w:r>
      <w:r w:rsidRPr="00047058">
        <w:t xml:space="preserve"> šo aktu par to</w:t>
      </w:r>
      <w:r>
        <w:t>, ka Izpildītājs saskaņā ar 2026</w:t>
      </w:r>
      <w:r w:rsidRPr="00047058">
        <w:t>.</w:t>
      </w:r>
      <w:r>
        <w:t> </w:t>
      </w:r>
      <w:r w:rsidRPr="00047058">
        <w:t>gada __._________ Pakalpojuma līgumu Nr.</w:t>
      </w:r>
      <w:r>
        <w:t> </w:t>
      </w:r>
      <w:r w:rsidRPr="00047058">
        <w:t xml:space="preserve">_________ </w:t>
      </w:r>
      <w:r w:rsidRPr="00983CD5">
        <w:t>“</w:t>
      </w:r>
      <w:r w:rsidRPr="004A0627">
        <w:rPr>
          <w:bCs/>
          <w:lang w:eastAsia="ar-SA"/>
        </w:rPr>
        <w:t>P</w:t>
      </w:r>
      <w:r w:rsidRPr="004A0627">
        <w:rPr>
          <w:bCs/>
          <w:lang w:eastAsia="ru-RU"/>
        </w:rPr>
        <w:t>ārvietojamu konteineru noma PMIC “Liepna” vajadzībām</w:t>
      </w:r>
      <w:r w:rsidRPr="00983CD5">
        <w:t xml:space="preserve">” (turpmāk - Līgums) 20__. gada __.___________ ir izvietojis Pasūtītāja Objektā _________________ šādus </w:t>
      </w:r>
      <w:r>
        <w:t>konteineru</w:t>
      </w:r>
      <w:r w:rsidRPr="00983CD5">
        <w:t>s:</w:t>
      </w:r>
    </w:p>
    <w:p w14:paraId="28B2AE94" w14:textId="77777777" w:rsidR="007A2C47" w:rsidRPr="00047058" w:rsidRDefault="007A2C47" w:rsidP="007A2C47">
      <w:pPr>
        <w:tabs>
          <w:tab w:val="left" w:pos="135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2"/>
      </w:tblGrid>
      <w:tr w:rsidR="007A2C47" w:rsidRPr="00047058" w14:paraId="4F7A2AF3" w14:textId="77777777" w:rsidTr="00BB05E9">
        <w:tc>
          <w:tcPr>
            <w:tcW w:w="4643" w:type="dxa"/>
            <w:shd w:val="clear" w:color="auto" w:fill="auto"/>
          </w:tcPr>
          <w:p w14:paraId="69E0234D" w14:textId="77777777" w:rsidR="007A2C47" w:rsidRPr="00047058" w:rsidRDefault="007A2C47" w:rsidP="00BB05E9">
            <w:pPr>
              <w:tabs>
                <w:tab w:val="left" w:pos="1355"/>
              </w:tabs>
              <w:jc w:val="both"/>
              <w:rPr>
                <w:b/>
              </w:rPr>
            </w:pPr>
            <w:r>
              <w:rPr>
                <w:b/>
              </w:rPr>
              <w:t>Konteinera</w:t>
            </w:r>
            <w:r w:rsidRPr="00047058">
              <w:rPr>
                <w:b/>
              </w:rPr>
              <w:t xml:space="preserve"> veids </w:t>
            </w:r>
          </w:p>
        </w:tc>
        <w:tc>
          <w:tcPr>
            <w:tcW w:w="4644" w:type="dxa"/>
            <w:shd w:val="clear" w:color="auto" w:fill="auto"/>
          </w:tcPr>
          <w:p w14:paraId="56B7425F" w14:textId="77777777" w:rsidR="007A2C47" w:rsidRPr="00047058" w:rsidRDefault="007A2C47" w:rsidP="00BB05E9">
            <w:pPr>
              <w:tabs>
                <w:tab w:val="left" w:pos="1355"/>
              </w:tabs>
              <w:jc w:val="both"/>
              <w:rPr>
                <w:b/>
              </w:rPr>
            </w:pPr>
            <w:r w:rsidRPr="00047058">
              <w:rPr>
                <w:b/>
              </w:rPr>
              <w:t>Skaits</w:t>
            </w:r>
          </w:p>
        </w:tc>
      </w:tr>
      <w:tr w:rsidR="007A2C47" w:rsidRPr="00047058" w14:paraId="05571558" w14:textId="77777777" w:rsidTr="00BB05E9">
        <w:tc>
          <w:tcPr>
            <w:tcW w:w="4643" w:type="dxa"/>
            <w:shd w:val="clear" w:color="auto" w:fill="auto"/>
          </w:tcPr>
          <w:p w14:paraId="1CCE9075" w14:textId="77777777" w:rsidR="007A2C47" w:rsidRPr="00047058" w:rsidRDefault="007A2C47" w:rsidP="00BB05E9">
            <w:pPr>
              <w:tabs>
                <w:tab w:val="left" w:pos="1355"/>
              </w:tabs>
              <w:jc w:val="both"/>
            </w:pPr>
          </w:p>
        </w:tc>
        <w:tc>
          <w:tcPr>
            <w:tcW w:w="4644" w:type="dxa"/>
            <w:shd w:val="clear" w:color="auto" w:fill="auto"/>
          </w:tcPr>
          <w:p w14:paraId="3B88ACB9" w14:textId="77777777" w:rsidR="007A2C47" w:rsidRPr="00047058" w:rsidRDefault="007A2C47" w:rsidP="00BB05E9">
            <w:pPr>
              <w:tabs>
                <w:tab w:val="left" w:pos="1355"/>
              </w:tabs>
              <w:jc w:val="both"/>
            </w:pPr>
          </w:p>
        </w:tc>
      </w:tr>
      <w:tr w:rsidR="007A2C47" w:rsidRPr="00047058" w14:paraId="009037F2" w14:textId="77777777" w:rsidTr="00BB05E9">
        <w:tc>
          <w:tcPr>
            <w:tcW w:w="4643" w:type="dxa"/>
            <w:shd w:val="clear" w:color="auto" w:fill="auto"/>
          </w:tcPr>
          <w:p w14:paraId="78DA862A" w14:textId="77777777" w:rsidR="007A2C47" w:rsidRPr="00047058" w:rsidRDefault="007A2C47" w:rsidP="00BB05E9">
            <w:pPr>
              <w:tabs>
                <w:tab w:val="left" w:pos="1355"/>
              </w:tabs>
              <w:jc w:val="both"/>
            </w:pPr>
          </w:p>
        </w:tc>
        <w:tc>
          <w:tcPr>
            <w:tcW w:w="4644" w:type="dxa"/>
            <w:shd w:val="clear" w:color="auto" w:fill="auto"/>
          </w:tcPr>
          <w:p w14:paraId="7259F81C" w14:textId="77777777" w:rsidR="007A2C47" w:rsidRPr="00047058" w:rsidRDefault="007A2C47" w:rsidP="00BB05E9">
            <w:pPr>
              <w:tabs>
                <w:tab w:val="left" w:pos="1355"/>
              </w:tabs>
              <w:jc w:val="both"/>
            </w:pPr>
          </w:p>
        </w:tc>
      </w:tr>
      <w:tr w:rsidR="007A2C47" w:rsidRPr="00047058" w14:paraId="232B12F4" w14:textId="77777777" w:rsidTr="00BB05E9">
        <w:tc>
          <w:tcPr>
            <w:tcW w:w="4643" w:type="dxa"/>
            <w:shd w:val="clear" w:color="auto" w:fill="auto"/>
          </w:tcPr>
          <w:p w14:paraId="37BEF670" w14:textId="77777777" w:rsidR="007A2C47" w:rsidRPr="00047058" w:rsidRDefault="007A2C47" w:rsidP="00BB05E9">
            <w:pPr>
              <w:tabs>
                <w:tab w:val="left" w:pos="1355"/>
              </w:tabs>
              <w:jc w:val="both"/>
            </w:pPr>
          </w:p>
        </w:tc>
        <w:tc>
          <w:tcPr>
            <w:tcW w:w="4644" w:type="dxa"/>
            <w:shd w:val="clear" w:color="auto" w:fill="auto"/>
          </w:tcPr>
          <w:p w14:paraId="3400F105" w14:textId="77777777" w:rsidR="007A2C47" w:rsidRPr="00047058" w:rsidRDefault="007A2C47" w:rsidP="00BB05E9">
            <w:pPr>
              <w:tabs>
                <w:tab w:val="left" w:pos="1355"/>
              </w:tabs>
              <w:jc w:val="both"/>
            </w:pPr>
          </w:p>
        </w:tc>
      </w:tr>
      <w:tr w:rsidR="007A2C47" w:rsidRPr="00047058" w14:paraId="1549D78F" w14:textId="77777777" w:rsidTr="00BB05E9">
        <w:tc>
          <w:tcPr>
            <w:tcW w:w="4643" w:type="dxa"/>
            <w:shd w:val="clear" w:color="auto" w:fill="auto"/>
          </w:tcPr>
          <w:p w14:paraId="4682CEB7" w14:textId="77777777" w:rsidR="007A2C47" w:rsidRPr="00047058" w:rsidRDefault="007A2C47" w:rsidP="00BB05E9">
            <w:pPr>
              <w:tabs>
                <w:tab w:val="left" w:pos="1355"/>
              </w:tabs>
              <w:jc w:val="both"/>
            </w:pPr>
          </w:p>
        </w:tc>
        <w:tc>
          <w:tcPr>
            <w:tcW w:w="4644" w:type="dxa"/>
            <w:shd w:val="clear" w:color="auto" w:fill="auto"/>
          </w:tcPr>
          <w:p w14:paraId="2341258A" w14:textId="77777777" w:rsidR="007A2C47" w:rsidRPr="00047058" w:rsidRDefault="007A2C47" w:rsidP="00BB05E9">
            <w:pPr>
              <w:tabs>
                <w:tab w:val="left" w:pos="1355"/>
              </w:tabs>
              <w:jc w:val="both"/>
            </w:pPr>
          </w:p>
        </w:tc>
      </w:tr>
      <w:tr w:rsidR="007A2C47" w:rsidRPr="00047058" w14:paraId="2D68E608" w14:textId="77777777" w:rsidTr="00BB05E9">
        <w:tc>
          <w:tcPr>
            <w:tcW w:w="4643" w:type="dxa"/>
            <w:shd w:val="clear" w:color="auto" w:fill="auto"/>
          </w:tcPr>
          <w:p w14:paraId="4CDF33CF" w14:textId="77777777" w:rsidR="007A2C47" w:rsidRPr="00047058" w:rsidRDefault="007A2C47" w:rsidP="00BB05E9">
            <w:pPr>
              <w:tabs>
                <w:tab w:val="left" w:pos="1355"/>
              </w:tabs>
              <w:jc w:val="both"/>
            </w:pPr>
          </w:p>
        </w:tc>
        <w:tc>
          <w:tcPr>
            <w:tcW w:w="4644" w:type="dxa"/>
            <w:shd w:val="clear" w:color="auto" w:fill="auto"/>
          </w:tcPr>
          <w:p w14:paraId="29D36225" w14:textId="77777777" w:rsidR="007A2C47" w:rsidRPr="00047058" w:rsidRDefault="007A2C47" w:rsidP="00BB05E9">
            <w:pPr>
              <w:tabs>
                <w:tab w:val="left" w:pos="1355"/>
              </w:tabs>
              <w:jc w:val="both"/>
            </w:pPr>
          </w:p>
        </w:tc>
      </w:tr>
    </w:tbl>
    <w:p w14:paraId="2C4D8A6A" w14:textId="77777777" w:rsidR="007A2C47" w:rsidRPr="00047058" w:rsidRDefault="007A2C47" w:rsidP="007A2C47">
      <w:pPr>
        <w:tabs>
          <w:tab w:val="left" w:pos="1355"/>
        </w:tabs>
        <w:jc w:val="both"/>
      </w:pPr>
    </w:p>
    <w:tbl>
      <w:tblPr>
        <w:tblW w:w="5000" w:type="pct"/>
        <w:tblInd w:w="-142" w:type="dxa"/>
        <w:tblLook w:val="01E0" w:firstRow="1" w:lastRow="1" w:firstColumn="1" w:lastColumn="1" w:noHBand="0" w:noVBand="0"/>
      </w:tblPr>
      <w:tblGrid>
        <w:gridCol w:w="4726"/>
        <w:gridCol w:w="4345"/>
      </w:tblGrid>
      <w:tr w:rsidR="007A2C47" w:rsidRPr="00DB0143" w14:paraId="6F42F93C" w14:textId="77777777" w:rsidTr="00BB05E9">
        <w:trPr>
          <w:trHeight w:val="88"/>
        </w:trPr>
        <w:tc>
          <w:tcPr>
            <w:tcW w:w="2605" w:type="pct"/>
            <w:shd w:val="clear" w:color="auto" w:fill="auto"/>
          </w:tcPr>
          <w:p w14:paraId="35C3BF41" w14:textId="77777777" w:rsidR="007A2C47" w:rsidRPr="00047058" w:rsidRDefault="007A2C47" w:rsidP="00BB05E9">
            <w:pPr>
              <w:ind w:right="-540"/>
              <w:jc w:val="both"/>
            </w:pPr>
          </w:p>
          <w:p w14:paraId="318CE3AD" w14:textId="77777777" w:rsidR="007A2C47" w:rsidRPr="00DB0143" w:rsidRDefault="007A2C47" w:rsidP="00BB05E9">
            <w:pPr>
              <w:jc w:val="both"/>
              <w:rPr>
                <w:b/>
              </w:rPr>
            </w:pPr>
            <w:r w:rsidRPr="00DB0143">
              <w:rPr>
                <w:b/>
              </w:rPr>
              <w:t>Pasūtītājs:</w:t>
            </w:r>
          </w:p>
          <w:p w14:paraId="05072D22" w14:textId="77777777" w:rsidR="007A2C47" w:rsidRPr="00DB0143" w:rsidRDefault="007A2C47" w:rsidP="00BB05E9">
            <w:pPr>
              <w:autoSpaceDE w:val="0"/>
              <w:autoSpaceDN w:val="0"/>
              <w:adjustRightInd w:val="0"/>
              <w:ind w:right="-1050"/>
              <w:rPr>
                <w:rFonts w:eastAsia="Calibri"/>
                <w:i/>
                <w:lang w:eastAsia="lv-LV"/>
              </w:rPr>
            </w:pPr>
            <w:r w:rsidRPr="00DB0143">
              <w:rPr>
                <w:rFonts w:eastAsia="Calibri"/>
                <w:i/>
                <w:lang w:eastAsia="lv-LV"/>
              </w:rPr>
              <w:t>&lt;Pasūtītāja atbildīgā persona</w:t>
            </w:r>
            <w:r>
              <w:rPr>
                <w:rFonts w:eastAsia="Calibri"/>
                <w:i/>
                <w:lang w:eastAsia="lv-LV"/>
              </w:rPr>
              <w:t xml:space="preserve"> </w:t>
            </w:r>
            <w:r w:rsidRPr="00DB0143">
              <w:rPr>
                <w:rFonts w:eastAsia="Calibri"/>
                <w:i/>
                <w:lang w:eastAsia="lv-LV"/>
              </w:rPr>
              <w:t>&gt;</w:t>
            </w:r>
          </w:p>
          <w:p w14:paraId="7F5B1730" w14:textId="77777777" w:rsidR="007A2C47" w:rsidRPr="00DB0143" w:rsidRDefault="007A2C47" w:rsidP="00BB05E9">
            <w:pPr>
              <w:pStyle w:val="BodyText"/>
              <w:tabs>
                <w:tab w:val="left" w:pos="540"/>
              </w:tabs>
              <w:ind w:right="-109"/>
              <w:jc w:val="left"/>
            </w:pPr>
            <w:r w:rsidRPr="00DB0143">
              <w:rPr>
                <w:rFonts w:eastAsia="Calibri"/>
                <w:i/>
                <w:lang w:eastAsia="lv-LV"/>
              </w:rPr>
              <w:t>&lt;Datums, paraksts&gt;</w:t>
            </w:r>
          </w:p>
          <w:p w14:paraId="64958239" w14:textId="77777777" w:rsidR="007A2C47" w:rsidRPr="00DB0143" w:rsidRDefault="007A2C47" w:rsidP="00BB05E9">
            <w:pPr>
              <w:pStyle w:val="BodyText"/>
              <w:tabs>
                <w:tab w:val="left" w:pos="540"/>
              </w:tabs>
              <w:ind w:right="-109"/>
              <w:jc w:val="left"/>
            </w:pPr>
          </w:p>
          <w:p w14:paraId="56B1B33A" w14:textId="77777777" w:rsidR="007A2C47" w:rsidRPr="00DB0143" w:rsidRDefault="007A2C47" w:rsidP="00BB05E9">
            <w:pPr>
              <w:pStyle w:val="BodyText"/>
              <w:tabs>
                <w:tab w:val="left" w:pos="540"/>
              </w:tabs>
              <w:ind w:right="-109"/>
              <w:jc w:val="left"/>
            </w:pPr>
          </w:p>
        </w:tc>
        <w:tc>
          <w:tcPr>
            <w:tcW w:w="2395" w:type="pct"/>
            <w:shd w:val="clear" w:color="auto" w:fill="auto"/>
            <w:vAlign w:val="center"/>
          </w:tcPr>
          <w:p w14:paraId="7A358ED6" w14:textId="77777777" w:rsidR="007A2C47" w:rsidRPr="00DB0143" w:rsidRDefault="007A2C47" w:rsidP="00BB05E9">
            <w:pPr>
              <w:rPr>
                <w:bCs/>
              </w:rPr>
            </w:pPr>
          </w:p>
          <w:p w14:paraId="73B58E9E" w14:textId="77777777" w:rsidR="007A2C47" w:rsidRPr="00DB0143" w:rsidRDefault="007A2C47" w:rsidP="00BB05E9">
            <w:pPr>
              <w:rPr>
                <w:b/>
              </w:rPr>
            </w:pPr>
            <w:r w:rsidRPr="00DB0143">
              <w:rPr>
                <w:b/>
              </w:rPr>
              <w:t>Izpildītājs:</w:t>
            </w:r>
          </w:p>
          <w:p w14:paraId="172D2C60" w14:textId="77777777" w:rsidR="007A2C47" w:rsidRPr="00DB0143" w:rsidRDefault="007A2C47" w:rsidP="00BB05E9">
            <w:pPr>
              <w:autoSpaceDE w:val="0"/>
              <w:autoSpaceDN w:val="0"/>
              <w:adjustRightInd w:val="0"/>
              <w:ind w:right="-1050"/>
              <w:rPr>
                <w:rFonts w:eastAsia="Calibri"/>
                <w:i/>
                <w:lang w:eastAsia="lv-LV"/>
              </w:rPr>
            </w:pPr>
            <w:r w:rsidRPr="00DB0143">
              <w:rPr>
                <w:rFonts w:eastAsia="Calibri"/>
                <w:i/>
                <w:lang w:eastAsia="lv-LV"/>
              </w:rPr>
              <w:t>&lt;Izpildītāja atbildīgā persona&gt;</w:t>
            </w:r>
          </w:p>
          <w:p w14:paraId="3B0C24C9" w14:textId="77777777" w:rsidR="007A2C47" w:rsidRPr="00DB0143" w:rsidRDefault="007A2C47" w:rsidP="00BB05E9">
            <w:r w:rsidRPr="00DB0143">
              <w:rPr>
                <w:rFonts w:eastAsia="Calibri"/>
                <w:i/>
                <w:lang w:eastAsia="lv-LV"/>
              </w:rPr>
              <w:t>&lt;Datums, paraksts&gt;</w:t>
            </w:r>
          </w:p>
          <w:p w14:paraId="5BEBF88D" w14:textId="77777777" w:rsidR="007A2C47" w:rsidRPr="00DB0143" w:rsidRDefault="007A2C47" w:rsidP="00BB05E9"/>
          <w:p w14:paraId="06AB28A5" w14:textId="77777777" w:rsidR="007A2C47" w:rsidRPr="00DB0143" w:rsidRDefault="007A2C47" w:rsidP="00BB05E9"/>
        </w:tc>
      </w:tr>
    </w:tbl>
    <w:p w14:paraId="776074F2" w14:textId="77777777" w:rsidR="007A2C47" w:rsidRPr="00DB0143" w:rsidRDefault="007A2C47" w:rsidP="007A2C47">
      <w:pPr>
        <w:tabs>
          <w:tab w:val="left" w:pos="1355"/>
        </w:tabs>
        <w:jc w:val="both"/>
      </w:pPr>
      <w:r w:rsidRPr="00DB0143">
        <w:rPr>
          <w:sz w:val="20"/>
          <w:szCs w:val="20"/>
        </w:rPr>
        <w:t>DOKUMENTS IR PARAKSTĪTS AR DROŠU ELEKTRONISKO PARAKSTU UN SATUR LAIKA ZĪMOGU</w:t>
      </w:r>
    </w:p>
    <w:p w14:paraId="4A735562" w14:textId="77777777" w:rsidR="007A2C47" w:rsidRPr="00DB0143" w:rsidRDefault="007A2C47" w:rsidP="007A2C47">
      <w:pPr>
        <w:spacing w:after="160" w:line="259" w:lineRule="auto"/>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F2A50" w:rsidRPr="00047058" w14:paraId="75B83655" w14:textId="77777777" w:rsidTr="007C4208">
        <w:trPr>
          <w:trHeight w:val="385"/>
        </w:trPr>
        <w:tc>
          <w:tcPr>
            <w:tcW w:w="9286" w:type="dxa"/>
            <w:tcBorders>
              <w:top w:val="nil"/>
              <w:left w:val="nil"/>
              <w:bottom w:val="nil"/>
              <w:right w:val="nil"/>
            </w:tcBorders>
            <w:shd w:val="clear" w:color="auto" w:fill="auto"/>
            <w:hideMark/>
          </w:tcPr>
          <w:p w14:paraId="0A4E379D" w14:textId="05BCD9FA" w:rsidR="00CF2A50" w:rsidRPr="00047058" w:rsidRDefault="007A2C47" w:rsidP="00D52DCA">
            <w:pPr>
              <w:tabs>
                <w:tab w:val="left" w:pos="1355"/>
              </w:tabs>
              <w:jc w:val="center"/>
              <w:rPr>
                <w:rFonts w:eastAsia="Calibri"/>
                <w:b/>
                <w:bCs/>
              </w:rPr>
            </w:pPr>
            <w:r w:rsidRPr="00DB0143">
              <w:rPr>
                <w:color w:val="FF0000"/>
              </w:rPr>
              <w:t xml:space="preserve">Piezīme: dokumentu sagatavo un noformē elektroniska vai papīra dokumenta veidā. </w:t>
            </w:r>
          </w:p>
        </w:tc>
      </w:tr>
      <w:tr w:rsidR="007C4208" w:rsidRPr="00047058" w14:paraId="7BBBD499" w14:textId="77777777" w:rsidTr="007C4208">
        <w:trPr>
          <w:trHeight w:val="385"/>
        </w:trPr>
        <w:tc>
          <w:tcPr>
            <w:tcW w:w="9286" w:type="dxa"/>
            <w:tcBorders>
              <w:top w:val="nil"/>
              <w:left w:val="nil"/>
              <w:bottom w:val="nil"/>
              <w:right w:val="nil"/>
            </w:tcBorders>
            <w:shd w:val="clear" w:color="auto" w:fill="auto"/>
          </w:tcPr>
          <w:p w14:paraId="370952D7" w14:textId="77777777" w:rsidR="007C4208" w:rsidRDefault="007C4208" w:rsidP="00D52DCA">
            <w:pPr>
              <w:tabs>
                <w:tab w:val="left" w:pos="1355"/>
              </w:tabs>
              <w:jc w:val="center"/>
              <w:rPr>
                <w:rFonts w:eastAsia="Calibri"/>
                <w:b/>
                <w:bCs/>
              </w:rPr>
            </w:pPr>
          </w:p>
        </w:tc>
      </w:tr>
      <w:tr w:rsidR="007C4208" w:rsidRPr="00047058" w14:paraId="4A4F5E99" w14:textId="77777777" w:rsidTr="007A2C47">
        <w:trPr>
          <w:trHeight w:val="385"/>
        </w:trPr>
        <w:tc>
          <w:tcPr>
            <w:tcW w:w="9286" w:type="dxa"/>
            <w:tcBorders>
              <w:top w:val="nil"/>
              <w:left w:val="nil"/>
              <w:bottom w:val="nil"/>
              <w:right w:val="nil"/>
            </w:tcBorders>
            <w:shd w:val="clear" w:color="auto" w:fill="auto"/>
          </w:tcPr>
          <w:p w14:paraId="6FD7F142" w14:textId="77777777" w:rsidR="007C4208" w:rsidRDefault="007C4208" w:rsidP="00D52DCA">
            <w:pPr>
              <w:tabs>
                <w:tab w:val="left" w:pos="1355"/>
              </w:tabs>
              <w:jc w:val="center"/>
              <w:rPr>
                <w:rFonts w:eastAsia="Calibri"/>
                <w:b/>
                <w:bCs/>
              </w:rPr>
            </w:pPr>
          </w:p>
        </w:tc>
      </w:tr>
    </w:tbl>
    <w:p w14:paraId="241596A4" w14:textId="77777777" w:rsidR="00CF2A50" w:rsidRDefault="00CF2A50" w:rsidP="00CF2A50">
      <w:pPr>
        <w:tabs>
          <w:tab w:val="left" w:pos="720"/>
        </w:tabs>
        <w:rPr>
          <w:rFonts w:eastAsia="Calibri"/>
        </w:rPr>
      </w:pPr>
    </w:p>
    <w:p w14:paraId="307DE89E" w14:textId="77777777" w:rsidR="007A2C47" w:rsidRPr="007A2C47" w:rsidRDefault="007A2C47" w:rsidP="007A2C47">
      <w:pPr>
        <w:rPr>
          <w:rFonts w:eastAsia="Calibri"/>
        </w:rPr>
      </w:pPr>
    </w:p>
    <w:p w14:paraId="031222A1" w14:textId="77777777" w:rsidR="007A2C47" w:rsidRPr="007A2C47" w:rsidRDefault="007A2C47" w:rsidP="007A2C47">
      <w:pPr>
        <w:rPr>
          <w:rFonts w:eastAsia="Calibri"/>
        </w:rPr>
      </w:pPr>
    </w:p>
    <w:p w14:paraId="1843F988" w14:textId="77777777" w:rsidR="007A2C47" w:rsidRPr="007A2C47" w:rsidRDefault="007A2C47" w:rsidP="007A2C47">
      <w:pPr>
        <w:rPr>
          <w:rFonts w:eastAsia="Calibri"/>
        </w:rPr>
      </w:pPr>
    </w:p>
    <w:p w14:paraId="615EA048" w14:textId="77777777" w:rsidR="007A2C47" w:rsidRPr="007A2C47" w:rsidRDefault="007A2C47" w:rsidP="007A2C47">
      <w:pPr>
        <w:rPr>
          <w:rFonts w:eastAsia="Calibri"/>
        </w:rPr>
      </w:pPr>
    </w:p>
    <w:p w14:paraId="278EB1F9" w14:textId="77777777" w:rsidR="007A2C47" w:rsidRPr="007A2C47" w:rsidRDefault="007A2C47" w:rsidP="007A2C47">
      <w:pPr>
        <w:rPr>
          <w:rFonts w:eastAsia="Calibri"/>
        </w:rPr>
      </w:pPr>
    </w:p>
    <w:p w14:paraId="62C54CFD" w14:textId="77777777" w:rsidR="007A2C47" w:rsidRDefault="007A2C47" w:rsidP="007A2C47">
      <w:pPr>
        <w:rPr>
          <w:rFonts w:eastAsia="Calibri"/>
        </w:rPr>
      </w:pPr>
    </w:p>
    <w:p w14:paraId="5DC5FAF8" w14:textId="0C34F44F" w:rsidR="00075B80" w:rsidRDefault="007A2C47" w:rsidP="007A2C47">
      <w:pPr>
        <w:tabs>
          <w:tab w:val="left" w:pos="3787"/>
        </w:tabs>
      </w:pPr>
      <w:r>
        <w:rPr>
          <w:rFonts w:eastAsia="Calibri"/>
        </w:rPr>
        <w:tab/>
      </w:r>
    </w:p>
    <w:sectPr w:rsidR="00075B80" w:rsidSect="00D52DCA">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4C2E" w14:textId="77777777" w:rsidR="00663E81" w:rsidRDefault="00663E81">
      <w:r>
        <w:separator/>
      </w:r>
    </w:p>
  </w:endnote>
  <w:endnote w:type="continuationSeparator" w:id="0">
    <w:p w14:paraId="249B6ACA" w14:textId="77777777" w:rsidR="00663E81" w:rsidRDefault="0066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40E12" w14:textId="77777777" w:rsidR="00663E81" w:rsidRDefault="00663E81">
      <w:r>
        <w:separator/>
      </w:r>
    </w:p>
  </w:footnote>
  <w:footnote w:type="continuationSeparator" w:id="0">
    <w:p w14:paraId="746D2131" w14:textId="77777777" w:rsidR="00663E81" w:rsidRDefault="0066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0880" w14:textId="77777777" w:rsidR="007327FB" w:rsidRDefault="007327FB" w:rsidP="00075B80">
    <w:pPr>
      <w:pStyle w:val="Header"/>
      <w:jc w:val="center"/>
    </w:pPr>
    <w:r>
      <w:fldChar w:fldCharType="begin"/>
    </w:r>
    <w:r>
      <w:instrText xml:space="preserve"> PAGE   \* MERGEFORMAT </w:instrText>
    </w:r>
    <w:r>
      <w:fldChar w:fldCharType="separate"/>
    </w:r>
    <w:r>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08A8"/>
    <w:multiLevelType w:val="multilevel"/>
    <w:tmpl w:val="919EE73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A335021"/>
    <w:multiLevelType w:val="hybridMultilevel"/>
    <w:tmpl w:val="8C2CE788"/>
    <w:lvl w:ilvl="0" w:tplc="101C6E50">
      <w:start w:val="9"/>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1D284865"/>
    <w:multiLevelType w:val="multilevel"/>
    <w:tmpl w:val="39C0E09E"/>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CFF65C9"/>
    <w:multiLevelType w:val="multilevel"/>
    <w:tmpl w:val="434E5374"/>
    <w:lvl w:ilvl="0">
      <w:start w:val="14"/>
      <w:numFmt w:val="decimal"/>
      <w:lvlText w:val="%1."/>
      <w:lvlJc w:val="left"/>
      <w:pPr>
        <w:ind w:left="480" w:hanging="480"/>
      </w:pPr>
      <w:rPr>
        <w:rFonts w:hint="default"/>
        <w:color w:val="000000"/>
      </w:rPr>
    </w:lvl>
    <w:lvl w:ilvl="1">
      <w:start w:val="1"/>
      <w:numFmt w:val="decimal"/>
      <w:lvlText w:val="%1.%2."/>
      <w:lvlJc w:val="left"/>
      <w:pPr>
        <w:ind w:left="622" w:hanging="48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2EA52F7D"/>
    <w:multiLevelType w:val="hybridMultilevel"/>
    <w:tmpl w:val="95CC17E4"/>
    <w:lvl w:ilvl="0" w:tplc="38BC10DE">
      <w:start w:val="16"/>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5" w15:restartNumberingAfterBreak="0">
    <w:nsid w:val="353E3DE2"/>
    <w:multiLevelType w:val="multilevel"/>
    <w:tmpl w:val="93EC5BAC"/>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37FA1FC9"/>
    <w:multiLevelType w:val="multilevel"/>
    <w:tmpl w:val="35381F6A"/>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87A5AB1"/>
    <w:multiLevelType w:val="multilevel"/>
    <w:tmpl w:val="77C41ACA"/>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color w:val="auto"/>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8" w15:restartNumberingAfterBreak="0">
    <w:nsid w:val="3FEF6A14"/>
    <w:multiLevelType w:val="multilevel"/>
    <w:tmpl w:val="EF6456B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90330AA"/>
    <w:multiLevelType w:val="multilevel"/>
    <w:tmpl w:val="7F8A3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667" w:hanging="720"/>
      </w:pPr>
      <w:rPr>
        <w:rFonts w:hint="default"/>
        <w:b w:val="0"/>
        <w:color w:val="auto"/>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1072D29"/>
    <w:multiLevelType w:val="hybridMultilevel"/>
    <w:tmpl w:val="320A29C8"/>
    <w:lvl w:ilvl="0" w:tplc="D12E90B0">
      <w:start w:val="9"/>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20006A3"/>
    <w:multiLevelType w:val="multilevel"/>
    <w:tmpl w:val="0D909DAE"/>
    <w:lvl w:ilvl="0">
      <w:start w:val="6"/>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9B1217F"/>
    <w:multiLevelType w:val="multilevel"/>
    <w:tmpl w:val="9EB8902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A292463"/>
    <w:multiLevelType w:val="multilevel"/>
    <w:tmpl w:val="7756837E"/>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5621E87"/>
    <w:multiLevelType w:val="hybridMultilevel"/>
    <w:tmpl w:val="903A7B20"/>
    <w:lvl w:ilvl="0" w:tplc="101C6E50">
      <w:start w:val="9"/>
      <w:numFmt w:val="decimal"/>
      <w:lvlText w:val="%1."/>
      <w:lvlJc w:val="left"/>
      <w:pPr>
        <w:ind w:left="288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5" w15:restartNumberingAfterBreak="0">
    <w:nsid w:val="6C11129E"/>
    <w:multiLevelType w:val="multilevel"/>
    <w:tmpl w:val="2434334E"/>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tabs>
          <w:tab w:val="num" w:pos="567"/>
        </w:tabs>
        <w:ind w:left="567" w:hanging="567"/>
      </w:pPr>
      <w:rPr>
        <w:rFonts w:hint="default"/>
        <w:b w:val="0"/>
        <w:i w:val="0"/>
        <w:color w:val="auto"/>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7A67CC9"/>
    <w:multiLevelType w:val="multilevel"/>
    <w:tmpl w:val="0C824928"/>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C25748C"/>
    <w:multiLevelType w:val="multilevel"/>
    <w:tmpl w:val="604497B8"/>
    <w:lvl w:ilvl="0">
      <w:start w:val="1"/>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364"/>
        </w:tabs>
        <w:ind w:left="1364"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7D201A1A"/>
    <w:multiLevelType w:val="multilevel"/>
    <w:tmpl w:val="85B60DD2"/>
    <w:lvl w:ilvl="0">
      <w:start w:val="8"/>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2160"/>
        </w:tabs>
        <w:ind w:left="1944" w:hanging="504"/>
      </w:pPr>
      <w:rPr>
        <w:rFonts w:hint="default"/>
        <w:b w:val="0"/>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13"/>
  </w:num>
  <w:num w:numId="2">
    <w:abstractNumId w:val="6"/>
  </w:num>
  <w:num w:numId="3">
    <w:abstractNumId w:val="10"/>
  </w:num>
  <w:num w:numId="4">
    <w:abstractNumId w:val="2"/>
  </w:num>
  <w:num w:numId="5">
    <w:abstractNumId w:val="9"/>
  </w:num>
  <w:num w:numId="6">
    <w:abstractNumId w:val="3"/>
  </w:num>
  <w:num w:numId="7">
    <w:abstractNumId w:val="16"/>
  </w:num>
  <w:num w:numId="8">
    <w:abstractNumId w:val="1"/>
  </w:num>
  <w:num w:numId="9">
    <w:abstractNumId w:val="14"/>
  </w:num>
  <w:num w:numId="10">
    <w:abstractNumId w:val="4"/>
  </w:num>
  <w:num w:numId="11">
    <w:abstractNumId w:val="5"/>
  </w:num>
  <w:num w:numId="12">
    <w:abstractNumId w:val="15"/>
  </w:num>
  <w:num w:numId="13">
    <w:abstractNumId w:val="12"/>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7"/>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50"/>
    <w:rsid w:val="0000742A"/>
    <w:rsid w:val="00031433"/>
    <w:rsid w:val="00034625"/>
    <w:rsid w:val="00034AF6"/>
    <w:rsid w:val="00045ECB"/>
    <w:rsid w:val="0005061F"/>
    <w:rsid w:val="000706BD"/>
    <w:rsid w:val="000710B4"/>
    <w:rsid w:val="00075B80"/>
    <w:rsid w:val="00081A11"/>
    <w:rsid w:val="00083C84"/>
    <w:rsid w:val="00084532"/>
    <w:rsid w:val="00084F16"/>
    <w:rsid w:val="00094123"/>
    <w:rsid w:val="000A7CF1"/>
    <w:rsid w:val="000B4317"/>
    <w:rsid w:val="000E2C80"/>
    <w:rsid w:val="000E7ED5"/>
    <w:rsid w:val="000F52BA"/>
    <w:rsid w:val="00102B80"/>
    <w:rsid w:val="00102DF5"/>
    <w:rsid w:val="0011075D"/>
    <w:rsid w:val="00131998"/>
    <w:rsid w:val="001400FC"/>
    <w:rsid w:val="00142469"/>
    <w:rsid w:val="001549A1"/>
    <w:rsid w:val="001A468F"/>
    <w:rsid w:val="001A6DBA"/>
    <w:rsid w:val="001B0276"/>
    <w:rsid w:val="001B5864"/>
    <w:rsid w:val="001D3C0A"/>
    <w:rsid w:val="001E2875"/>
    <w:rsid w:val="001E5478"/>
    <w:rsid w:val="00202529"/>
    <w:rsid w:val="002027CD"/>
    <w:rsid w:val="00223764"/>
    <w:rsid w:val="00232747"/>
    <w:rsid w:val="0024649D"/>
    <w:rsid w:val="00251ED8"/>
    <w:rsid w:val="00252A78"/>
    <w:rsid w:val="00253F72"/>
    <w:rsid w:val="002714BF"/>
    <w:rsid w:val="00273D81"/>
    <w:rsid w:val="00276799"/>
    <w:rsid w:val="00292AC0"/>
    <w:rsid w:val="00292B97"/>
    <w:rsid w:val="002C65B9"/>
    <w:rsid w:val="002D4539"/>
    <w:rsid w:val="002E3049"/>
    <w:rsid w:val="002E6B9D"/>
    <w:rsid w:val="002F52EC"/>
    <w:rsid w:val="0030554C"/>
    <w:rsid w:val="00310A8D"/>
    <w:rsid w:val="00315C86"/>
    <w:rsid w:val="0031735E"/>
    <w:rsid w:val="00325DC9"/>
    <w:rsid w:val="003542D5"/>
    <w:rsid w:val="0036005F"/>
    <w:rsid w:val="00377105"/>
    <w:rsid w:val="003779CE"/>
    <w:rsid w:val="003807A1"/>
    <w:rsid w:val="003818C6"/>
    <w:rsid w:val="0039128D"/>
    <w:rsid w:val="0039198B"/>
    <w:rsid w:val="003A314A"/>
    <w:rsid w:val="003A68E3"/>
    <w:rsid w:val="003C3283"/>
    <w:rsid w:val="003D4228"/>
    <w:rsid w:val="003E13A0"/>
    <w:rsid w:val="003E3786"/>
    <w:rsid w:val="003E7D68"/>
    <w:rsid w:val="003F070B"/>
    <w:rsid w:val="003F246C"/>
    <w:rsid w:val="003F48AF"/>
    <w:rsid w:val="0040244C"/>
    <w:rsid w:val="004125F6"/>
    <w:rsid w:val="00422BC5"/>
    <w:rsid w:val="00423CB7"/>
    <w:rsid w:val="00430F2E"/>
    <w:rsid w:val="00431C50"/>
    <w:rsid w:val="004524FF"/>
    <w:rsid w:val="00452EFB"/>
    <w:rsid w:val="004644A8"/>
    <w:rsid w:val="00464C29"/>
    <w:rsid w:val="00472B54"/>
    <w:rsid w:val="004745DC"/>
    <w:rsid w:val="00481F7B"/>
    <w:rsid w:val="00490794"/>
    <w:rsid w:val="00490BEB"/>
    <w:rsid w:val="004967B2"/>
    <w:rsid w:val="004A0627"/>
    <w:rsid w:val="004B768F"/>
    <w:rsid w:val="004D0FFF"/>
    <w:rsid w:val="004D4780"/>
    <w:rsid w:val="004E5817"/>
    <w:rsid w:val="005100EB"/>
    <w:rsid w:val="00516BAE"/>
    <w:rsid w:val="00521A1D"/>
    <w:rsid w:val="00526934"/>
    <w:rsid w:val="00526D8D"/>
    <w:rsid w:val="00531942"/>
    <w:rsid w:val="00567D28"/>
    <w:rsid w:val="00586047"/>
    <w:rsid w:val="005912DD"/>
    <w:rsid w:val="005B2A6A"/>
    <w:rsid w:val="005D167F"/>
    <w:rsid w:val="005E5137"/>
    <w:rsid w:val="006101F5"/>
    <w:rsid w:val="00610D25"/>
    <w:rsid w:val="0063313F"/>
    <w:rsid w:val="00636E56"/>
    <w:rsid w:val="006425A6"/>
    <w:rsid w:val="00653B96"/>
    <w:rsid w:val="00660EBC"/>
    <w:rsid w:val="00663E81"/>
    <w:rsid w:val="00683193"/>
    <w:rsid w:val="00694F5E"/>
    <w:rsid w:val="006D4E0D"/>
    <w:rsid w:val="00701B5D"/>
    <w:rsid w:val="007144AB"/>
    <w:rsid w:val="00720A21"/>
    <w:rsid w:val="007225E3"/>
    <w:rsid w:val="00723992"/>
    <w:rsid w:val="007266E9"/>
    <w:rsid w:val="00732128"/>
    <w:rsid w:val="007327FB"/>
    <w:rsid w:val="00734358"/>
    <w:rsid w:val="00741AD8"/>
    <w:rsid w:val="007468E9"/>
    <w:rsid w:val="00752EF1"/>
    <w:rsid w:val="00754EFA"/>
    <w:rsid w:val="00761D6D"/>
    <w:rsid w:val="0078092C"/>
    <w:rsid w:val="00784923"/>
    <w:rsid w:val="007903EC"/>
    <w:rsid w:val="007A2C47"/>
    <w:rsid w:val="007B1C79"/>
    <w:rsid w:val="007B5453"/>
    <w:rsid w:val="007C12CC"/>
    <w:rsid w:val="007C2D1F"/>
    <w:rsid w:val="007C4208"/>
    <w:rsid w:val="007E17D6"/>
    <w:rsid w:val="007E4288"/>
    <w:rsid w:val="007F3C8E"/>
    <w:rsid w:val="007F3D5F"/>
    <w:rsid w:val="008017EB"/>
    <w:rsid w:val="008109BD"/>
    <w:rsid w:val="00821A45"/>
    <w:rsid w:val="00830632"/>
    <w:rsid w:val="00832428"/>
    <w:rsid w:val="00863283"/>
    <w:rsid w:val="00893A32"/>
    <w:rsid w:val="008A5182"/>
    <w:rsid w:val="008B4982"/>
    <w:rsid w:val="008C5DC4"/>
    <w:rsid w:val="008E33BA"/>
    <w:rsid w:val="008F2A57"/>
    <w:rsid w:val="008F354B"/>
    <w:rsid w:val="00901306"/>
    <w:rsid w:val="00926629"/>
    <w:rsid w:val="00927086"/>
    <w:rsid w:val="00983CD5"/>
    <w:rsid w:val="009A4024"/>
    <w:rsid w:val="009C7202"/>
    <w:rsid w:val="009D46F4"/>
    <w:rsid w:val="00A03514"/>
    <w:rsid w:val="00A07809"/>
    <w:rsid w:val="00A15571"/>
    <w:rsid w:val="00A20874"/>
    <w:rsid w:val="00A25317"/>
    <w:rsid w:val="00A25D7F"/>
    <w:rsid w:val="00A34BC3"/>
    <w:rsid w:val="00A422E1"/>
    <w:rsid w:val="00A4467B"/>
    <w:rsid w:val="00A516BB"/>
    <w:rsid w:val="00A644C7"/>
    <w:rsid w:val="00A70922"/>
    <w:rsid w:val="00A726EB"/>
    <w:rsid w:val="00A81F18"/>
    <w:rsid w:val="00A9245D"/>
    <w:rsid w:val="00A95DAC"/>
    <w:rsid w:val="00AB16A5"/>
    <w:rsid w:val="00AB2A21"/>
    <w:rsid w:val="00AB7A8B"/>
    <w:rsid w:val="00AC22B5"/>
    <w:rsid w:val="00AE5250"/>
    <w:rsid w:val="00AE71A6"/>
    <w:rsid w:val="00B066BF"/>
    <w:rsid w:val="00B108E3"/>
    <w:rsid w:val="00B13DE2"/>
    <w:rsid w:val="00B21A97"/>
    <w:rsid w:val="00B2798C"/>
    <w:rsid w:val="00B4552E"/>
    <w:rsid w:val="00B561DE"/>
    <w:rsid w:val="00B67837"/>
    <w:rsid w:val="00B933C1"/>
    <w:rsid w:val="00BA0B37"/>
    <w:rsid w:val="00BA26C2"/>
    <w:rsid w:val="00BA4415"/>
    <w:rsid w:val="00BB0104"/>
    <w:rsid w:val="00BB2F1F"/>
    <w:rsid w:val="00BB5289"/>
    <w:rsid w:val="00BB7083"/>
    <w:rsid w:val="00BC5FB0"/>
    <w:rsid w:val="00BD20E8"/>
    <w:rsid w:val="00BF2773"/>
    <w:rsid w:val="00BF4DF5"/>
    <w:rsid w:val="00C020DA"/>
    <w:rsid w:val="00C02B31"/>
    <w:rsid w:val="00C229FA"/>
    <w:rsid w:val="00C32446"/>
    <w:rsid w:val="00C62776"/>
    <w:rsid w:val="00C67EFC"/>
    <w:rsid w:val="00C7161B"/>
    <w:rsid w:val="00C93085"/>
    <w:rsid w:val="00C94A4B"/>
    <w:rsid w:val="00C97C7E"/>
    <w:rsid w:val="00CC5FB2"/>
    <w:rsid w:val="00CD32CD"/>
    <w:rsid w:val="00CD4E01"/>
    <w:rsid w:val="00CE660C"/>
    <w:rsid w:val="00CF2A50"/>
    <w:rsid w:val="00CF44A2"/>
    <w:rsid w:val="00CF57FD"/>
    <w:rsid w:val="00D11202"/>
    <w:rsid w:val="00D15FB2"/>
    <w:rsid w:val="00D24C50"/>
    <w:rsid w:val="00D34652"/>
    <w:rsid w:val="00D41D11"/>
    <w:rsid w:val="00D523BB"/>
    <w:rsid w:val="00D52DCA"/>
    <w:rsid w:val="00D62DFB"/>
    <w:rsid w:val="00D960DD"/>
    <w:rsid w:val="00D96D55"/>
    <w:rsid w:val="00DB0143"/>
    <w:rsid w:val="00DB3A39"/>
    <w:rsid w:val="00DC0A4E"/>
    <w:rsid w:val="00DE0DBE"/>
    <w:rsid w:val="00DE2C06"/>
    <w:rsid w:val="00DE4970"/>
    <w:rsid w:val="00DE4AF4"/>
    <w:rsid w:val="00E462B3"/>
    <w:rsid w:val="00E53669"/>
    <w:rsid w:val="00E55762"/>
    <w:rsid w:val="00E655EA"/>
    <w:rsid w:val="00E806BA"/>
    <w:rsid w:val="00E8758E"/>
    <w:rsid w:val="00E90135"/>
    <w:rsid w:val="00EA3064"/>
    <w:rsid w:val="00EA5FB3"/>
    <w:rsid w:val="00EB59B6"/>
    <w:rsid w:val="00EC117C"/>
    <w:rsid w:val="00EC3837"/>
    <w:rsid w:val="00ED5E18"/>
    <w:rsid w:val="00ED7178"/>
    <w:rsid w:val="00EE3FAF"/>
    <w:rsid w:val="00EF56F5"/>
    <w:rsid w:val="00F120E4"/>
    <w:rsid w:val="00F15A2C"/>
    <w:rsid w:val="00F279E2"/>
    <w:rsid w:val="00F356EF"/>
    <w:rsid w:val="00F461D9"/>
    <w:rsid w:val="00F52098"/>
    <w:rsid w:val="00F778B1"/>
    <w:rsid w:val="00F826B3"/>
    <w:rsid w:val="00F850F5"/>
    <w:rsid w:val="00F87059"/>
    <w:rsid w:val="00F90DED"/>
    <w:rsid w:val="00F95887"/>
    <w:rsid w:val="00FA0E1A"/>
    <w:rsid w:val="00FB31CC"/>
    <w:rsid w:val="00FB663C"/>
    <w:rsid w:val="00FB68EB"/>
    <w:rsid w:val="00FF08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0E09"/>
  <w15:chartTrackingRefBased/>
  <w15:docId w15:val="{EDE8C2AA-F47D-4413-A327-122158BF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A5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9308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2A50"/>
    <w:pPr>
      <w:jc w:val="both"/>
    </w:pPr>
  </w:style>
  <w:style w:type="character" w:customStyle="1" w:styleId="BodyTextChar">
    <w:name w:val="Body Text Char"/>
    <w:basedOn w:val="DefaultParagraphFont"/>
    <w:link w:val="BodyText"/>
    <w:rsid w:val="00CF2A50"/>
    <w:rPr>
      <w:rFonts w:ascii="Times New Roman" w:eastAsia="Times New Roman" w:hAnsi="Times New Roman" w:cs="Times New Roman"/>
      <w:sz w:val="24"/>
      <w:szCs w:val="24"/>
    </w:rPr>
  </w:style>
  <w:style w:type="paragraph" w:styleId="Subtitle">
    <w:name w:val="Subtitle"/>
    <w:basedOn w:val="Normal"/>
    <w:link w:val="SubtitleChar"/>
    <w:qFormat/>
    <w:rsid w:val="00CF2A50"/>
    <w:pPr>
      <w:jc w:val="center"/>
    </w:pPr>
    <w:rPr>
      <w:sz w:val="28"/>
    </w:rPr>
  </w:style>
  <w:style w:type="character" w:customStyle="1" w:styleId="SubtitleChar">
    <w:name w:val="Subtitle Char"/>
    <w:basedOn w:val="DefaultParagraphFont"/>
    <w:link w:val="Subtitle"/>
    <w:rsid w:val="00CF2A50"/>
    <w:rPr>
      <w:rFonts w:ascii="Times New Roman" w:eastAsia="Times New Roman" w:hAnsi="Times New Roman" w:cs="Times New Roman"/>
      <w:sz w:val="28"/>
      <w:szCs w:val="24"/>
    </w:rPr>
  </w:style>
  <w:style w:type="paragraph" w:styleId="Footer">
    <w:name w:val="footer"/>
    <w:basedOn w:val="Normal"/>
    <w:link w:val="FooterChar"/>
    <w:rsid w:val="00CF2A50"/>
    <w:pPr>
      <w:tabs>
        <w:tab w:val="center" w:pos="4153"/>
        <w:tab w:val="right" w:pos="8306"/>
      </w:tabs>
    </w:pPr>
  </w:style>
  <w:style w:type="character" w:customStyle="1" w:styleId="FooterChar">
    <w:name w:val="Footer Char"/>
    <w:basedOn w:val="DefaultParagraphFont"/>
    <w:link w:val="Footer"/>
    <w:rsid w:val="00CF2A50"/>
    <w:rPr>
      <w:rFonts w:ascii="Times New Roman" w:eastAsia="Times New Roman" w:hAnsi="Times New Roman" w:cs="Times New Roman"/>
      <w:sz w:val="24"/>
      <w:szCs w:val="24"/>
    </w:rPr>
  </w:style>
  <w:style w:type="character" w:styleId="PageNumber">
    <w:name w:val="page number"/>
    <w:basedOn w:val="DefaultParagraphFont"/>
    <w:rsid w:val="00CF2A50"/>
  </w:style>
  <w:style w:type="character" w:styleId="Hyperlink">
    <w:name w:val="Hyperlink"/>
    <w:unhideWhenUsed/>
    <w:rsid w:val="00CF2A50"/>
    <w:rPr>
      <w:color w:val="0000FF"/>
      <w:u w:val="single"/>
    </w:rPr>
  </w:style>
  <w:style w:type="paragraph" w:styleId="Header">
    <w:name w:val="header"/>
    <w:basedOn w:val="Normal"/>
    <w:link w:val="HeaderChar"/>
    <w:uiPriority w:val="99"/>
    <w:unhideWhenUsed/>
    <w:rsid w:val="00CF2A50"/>
    <w:pPr>
      <w:tabs>
        <w:tab w:val="center" w:pos="4153"/>
        <w:tab w:val="right" w:pos="8306"/>
      </w:tabs>
    </w:pPr>
  </w:style>
  <w:style w:type="character" w:customStyle="1" w:styleId="HeaderChar">
    <w:name w:val="Header Char"/>
    <w:basedOn w:val="DefaultParagraphFont"/>
    <w:link w:val="Header"/>
    <w:uiPriority w:val="99"/>
    <w:rsid w:val="00CF2A50"/>
    <w:rPr>
      <w:rFonts w:ascii="Times New Roman" w:eastAsia="Times New Roman" w:hAnsi="Times New Roman" w:cs="Times New Roman"/>
      <w:sz w:val="24"/>
      <w:szCs w:val="24"/>
    </w:rPr>
  </w:style>
  <w:style w:type="character" w:customStyle="1" w:styleId="Bodytext2">
    <w:name w:val="Body text (2)_"/>
    <w:link w:val="Bodytext20"/>
    <w:rsid w:val="00CF2A50"/>
    <w:rPr>
      <w:rFonts w:ascii="Times New Roman" w:eastAsia="Times New Roman" w:hAnsi="Times New Roman"/>
      <w:shd w:val="clear" w:color="auto" w:fill="FFFFFF"/>
    </w:rPr>
  </w:style>
  <w:style w:type="paragraph" w:customStyle="1" w:styleId="Bodytext20">
    <w:name w:val="Body text (2)"/>
    <w:basedOn w:val="Normal"/>
    <w:link w:val="Bodytext2"/>
    <w:rsid w:val="00CF2A50"/>
    <w:pPr>
      <w:widowControl w:val="0"/>
      <w:shd w:val="clear" w:color="auto" w:fill="FFFFFF"/>
      <w:spacing w:after="420" w:line="0" w:lineRule="atLeast"/>
      <w:jc w:val="center"/>
    </w:pPr>
    <w:rPr>
      <w:rFonts w:cstheme="minorBidi"/>
      <w:sz w:val="22"/>
      <w:szCs w:val="22"/>
    </w:rPr>
  </w:style>
  <w:style w:type="character" w:styleId="CommentReference">
    <w:name w:val="annotation reference"/>
    <w:basedOn w:val="DefaultParagraphFont"/>
    <w:uiPriority w:val="99"/>
    <w:semiHidden/>
    <w:unhideWhenUsed/>
    <w:rsid w:val="00CF2A50"/>
    <w:rPr>
      <w:sz w:val="16"/>
      <w:szCs w:val="16"/>
    </w:rPr>
  </w:style>
  <w:style w:type="paragraph" w:styleId="CommentText">
    <w:name w:val="annotation text"/>
    <w:basedOn w:val="Normal"/>
    <w:link w:val="CommentTextChar"/>
    <w:uiPriority w:val="99"/>
    <w:semiHidden/>
    <w:unhideWhenUsed/>
    <w:rsid w:val="00CF2A50"/>
    <w:rPr>
      <w:sz w:val="20"/>
      <w:szCs w:val="20"/>
    </w:rPr>
  </w:style>
  <w:style w:type="character" w:customStyle="1" w:styleId="CommentTextChar">
    <w:name w:val="Comment Text Char"/>
    <w:basedOn w:val="DefaultParagraphFont"/>
    <w:link w:val="CommentText"/>
    <w:uiPriority w:val="99"/>
    <w:semiHidden/>
    <w:rsid w:val="00CF2A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2A50"/>
    <w:rPr>
      <w:b/>
      <w:bCs/>
    </w:rPr>
  </w:style>
  <w:style w:type="character" w:customStyle="1" w:styleId="CommentSubjectChar">
    <w:name w:val="Comment Subject Char"/>
    <w:basedOn w:val="CommentTextChar"/>
    <w:link w:val="CommentSubject"/>
    <w:uiPriority w:val="99"/>
    <w:semiHidden/>
    <w:rsid w:val="00CF2A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2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A50"/>
    <w:rPr>
      <w:rFonts w:ascii="Segoe UI" w:eastAsia="Times New Roman" w:hAnsi="Segoe UI" w:cs="Segoe UI"/>
      <w:sz w:val="18"/>
      <w:szCs w:val="18"/>
    </w:rPr>
  </w:style>
  <w:style w:type="paragraph" w:styleId="Revision">
    <w:name w:val="Revision"/>
    <w:hidden/>
    <w:uiPriority w:val="99"/>
    <w:semiHidden/>
    <w:rsid w:val="00CF2A50"/>
    <w:pPr>
      <w:spacing w:after="0" w:line="240" w:lineRule="auto"/>
    </w:pPr>
    <w:rPr>
      <w:rFonts w:ascii="Times New Roman" w:eastAsia="Times New Roman" w:hAnsi="Times New Roman" w:cs="Times New Roman"/>
      <w:sz w:val="24"/>
      <w:szCs w:val="24"/>
    </w:rPr>
  </w:style>
  <w:style w:type="paragraph" w:styleId="ListParagraph">
    <w:name w:val="List Paragraph"/>
    <w:aliases w:val="2,Normal bullet 2,Bullet list,Strip,H&amp;P List Paragraph,Syle 1,Virsraksti,Saistīto dokumentu saraksts,Numurets,PPS_Bullet,List Paragraph1,Colorful List - Accent 12,Bullets,Numbered List,Paragraph,Bullet point 1,Dot pt,Numbered Para 1"/>
    <w:basedOn w:val="Normal"/>
    <w:link w:val="ListParagraphChar"/>
    <w:qFormat/>
    <w:rsid w:val="006101F5"/>
    <w:pPr>
      <w:ind w:left="720"/>
      <w:contextualSpacing/>
    </w:pPr>
  </w:style>
  <w:style w:type="character" w:customStyle="1" w:styleId="ListParagraphChar">
    <w:name w:val="List Paragraph Char"/>
    <w:aliases w:val="2 Char,Normal bullet 2 Char,Bullet list Char,Strip Char,H&amp;P List Paragraph Char,Syle 1 Char,Virsraksti Char,Saistīto dokumentu saraksts Char,Numurets Char,PPS_Bullet Char,List Paragraph1 Char,Colorful List - Accent 12 Char"/>
    <w:link w:val="ListParagraph"/>
    <w:qFormat/>
    <w:locked/>
    <w:rsid w:val="003A68E3"/>
    <w:rPr>
      <w:rFonts w:ascii="Times New Roman" w:eastAsia="Times New Roman" w:hAnsi="Times New Roman" w:cs="Times New Roman"/>
      <w:sz w:val="24"/>
      <w:szCs w:val="24"/>
    </w:rPr>
  </w:style>
  <w:style w:type="table" w:styleId="TableGrid">
    <w:name w:val="Table Grid"/>
    <w:basedOn w:val="TableNormal"/>
    <w:uiPriority w:val="39"/>
    <w:rsid w:val="00ED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Heading2"/>
    <w:link w:val="APAKPUNKTSChar"/>
    <w:rsid w:val="00C93085"/>
    <w:pPr>
      <w:keepLines w:val="0"/>
      <w:widowControl w:val="0"/>
      <w:tabs>
        <w:tab w:val="left" w:pos="510"/>
        <w:tab w:val="num" w:pos="1702"/>
      </w:tabs>
      <w:autoSpaceDE w:val="0"/>
      <w:autoSpaceDN w:val="0"/>
      <w:adjustRightInd w:val="0"/>
      <w:spacing w:before="30" w:after="30"/>
      <w:ind w:left="510" w:hanging="510"/>
      <w:contextualSpacing/>
      <w:jc w:val="both"/>
    </w:pPr>
    <w:rPr>
      <w:rFonts w:ascii="Times New Roman" w:eastAsia="Times New Roman" w:hAnsi="Times New Roman" w:cs="Arial"/>
      <w:bCs/>
      <w:iCs/>
      <w:color w:val="auto"/>
      <w:sz w:val="24"/>
      <w:szCs w:val="28"/>
      <w:lang w:eastAsia="ru-RU"/>
    </w:rPr>
  </w:style>
  <w:style w:type="character" w:customStyle="1" w:styleId="APAKPUNKTSChar">
    <w:name w:val="APAKŠPUNKTS Char"/>
    <w:link w:val="APAKPUNKTS"/>
    <w:rsid w:val="00C93085"/>
    <w:rPr>
      <w:rFonts w:ascii="Times New Roman" w:eastAsia="Times New Roman" w:hAnsi="Times New Roman" w:cs="Arial"/>
      <w:bCs/>
      <w:iCs/>
      <w:sz w:val="24"/>
      <w:szCs w:val="28"/>
      <w:lang w:eastAsia="ru-RU"/>
    </w:rPr>
  </w:style>
  <w:style w:type="character" w:customStyle="1" w:styleId="Heading2Char">
    <w:name w:val="Heading 2 Char"/>
    <w:basedOn w:val="DefaultParagraphFont"/>
    <w:link w:val="Heading2"/>
    <w:uiPriority w:val="9"/>
    <w:semiHidden/>
    <w:rsid w:val="00C93085"/>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63283"/>
    <w:rPr>
      <w:color w:val="605E5C"/>
      <w:shd w:val="clear" w:color="auto" w:fill="E1DFDD"/>
    </w:rPr>
  </w:style>
  <w:style w:type="paragraph" w:customStyle="1" w:styleId="2ndlevelprovision">
    <w:name w:val="2nd level (provision)"/>
    <w:basedOn w:val="Normal"/>
    <w:rsid w:val="003E3786"/>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character" w:customStyle="1" w:styleId="FontStyle23">
    <w:name w:val="Font Style23"/>
    <w:uiPriority w:val="99"/>
    <w:rsid w:val="00F279E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799819">
      <w:bodyDiv w:val="1"/>
      <w:marLeft w:val="0"/>
      <w:marRight w:val="0"/>
      <w:marTop w:val="0"/>
      <w:marBottom w:val="0"/>
      <w:divBdr>
        <w:top w:val="none" w:sz="0" w:space="0" w:color="auto"/>
        <w:left w:val="none" w:sz="0" w:space="0" w:color="auto"/>
        <w:bottom w:val="none" w:sz="0" w:space="0" w:color="auto"/>
        <w:right w:val="none" w:sz="0" w:space="0" w:color="auto"/>
      </w:divBdr>
    </w:div>
    <w:div w:id="1038359896">
      <w:bodyDiv w:val="1"/>
      <w:marLeft w:val="0"/>
      <w:marRight w:val="0"/>
      <w:marTop w:val="0"/>
      <w:marBottom w:val="0"/>
      <w:divBdr>
        <w:top w:val="none" w:sz="0" w:space="0" w:color="auto"/>
        <w:left w:val="none" w:sz="0" w:space="0" w:color="auto"/>
        <w:bottom w:val="none" w:sz="0" w:space="0" w:color="auto"/>
        <w:right w:val="none" w:sz="0" w:space="0" w:color="auto"/>
      </w:divBdr>
    </w:div>
    <w:div w:id="1379629244">
      <w:bodyDiv w:val="1"/>
      <w:marLeft w:val="0"/>
      <w:marRight w:val="0"/>
      <w:marTop w:val="0"/>
      <w:marBottom w:val="0"/>
      <w:divBdr>
        <w:top w:val="none" w:sz="0" w:space="0" w:color="auto"/>
        <w:left w:val="none" w:sz="0" w:space="0" w:color="auto"/>
        <w:bottom w:val="none" w:sz="0" w:space="0" w:color="auto"/>
        <w:right w:val="none" w:sz="0" w:space="0" w:color="auto"/>
      </w:divBdr>
    </w:div>
    <w:div w:id="1647591340">
      <w:bodyDiv w:val="1"/>
      <w:marLeft w:val="0"/>
      <w:marRight w:val="0"/>
      <w:marTop w:val="0"/>
      <w:marBottom w:val="0"/>
      <w:divBdr>
        <w:top w:val="none" w:sz="0" w:space="0" w:color="auto"/>
        <w:left w:val="none" w:sz="0" w:space="0" w:color="auto"/>
        <w:bottom w:val="none" w:sz="0" w:space="0" w:color="auto"/>
        <w:right w:val="none" w:sz="0" w:space="0" w:color="auto"/>
      </w:divBdr>
    </w:div>
    <w:div w:id="1705398781">
      <w:bodyDiv w:val="1"/>
      <w:marLeft w:val="0"/>
      <w:marRight w:val="0"/>
      <w:marTop w:val="0"/>
      <w:marBottom w:val="0"/>
      <w:divBdr>
        <w:top w:val="none" w:sz="0" w:space="0" w:color="auto"/>
        <w:left w:val="none" w:sz="0" w:space="0" w:color="auto"/>
        <w:bottom w:val="none" w:sz="0" w:space="0" w:color="auto"/>
        <w:right w:val="none" w:sz="0" w:space="0" w:color="auto"/>
      </w:divBdr>
    </w:div>
    <w:div w:id="2004164040">
      <w:bodyDiv w:val="1"/>
      <w:marLeft w:val="0"/>
      <w:marRight w:val="0"/>
      <w:marTop w:val="0"/>
      <w:marBottom w:val="0"/>
      <w:divBdr>
        <w:top w:val="none" w:sz="0" w:space="0" w:color="auto"/>
        <w:left w:val="none" w:sz="0" w:space="0" w:color="auto"/>
        <w:bottom w:val="none" w:sz="0" w:space="0" w:color="auto"/>
        <w:right w:val="none" w:sz="0" w:space="0" w:color="auto"/>
      </w:divBdr>
    </w:div>
    <w:div w:id="21053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335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2216-4E10-4F5E-B1F4-F568240F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22224</Words>
  <Characters>12669</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Millere</dc:creator>
  <cp:keywords/>
  <dc:description/>
  <cp:lastModifiedBy>Gunta Poiša</cp:lastModifiedBy>
  <cp:revision>3</cp:revision>
  <dcterms:created xsi:type="dcterms:W3CDTF">2026-07-03T13:17:00Z</dcterms:created>
  <dcterms:modified xsi:type="dcterms:W3CDTF">2026-07-06T12:37:00Z</dcterms:modified>
</cp:coreProperties>
</file>