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D2C56" w14:textId="77777777" w:rsidR="00C86F98" w:rsidRPr="008E19F6" w:rsidRDefault="00C86F98">
      <w:pPr>
        <w:pStyle w:val="Heading5"/>
        <w:jc w:val="right"/>
        <w:rPr>
          <w:sz w:val="24"/>
        </w:rPr>
      </w:pPr>
      <w:r w:rsidRPr="008E19F6">
        <w:rPr>
          <w:sz w:val="24"/>
        </w:rPr>
        <w:t>Apstiprināts</w:t>
      </w:r>
    </w:p>
    <w:p w14:paraId="42CAC585" w14:textId="77777777" w:rsidR="00C86F98" w:rsidRPr="008E19F6" w:rsidRDefault="00404B44">
      <w:pPr>
        <w:ind w:firstLine="6096"/>
        <w:jc w:val="right"/>
      </w:pPr>
      <w:bookmarkStart w:id="0" w:name="_GoBack"/>
      <w:bookmarkEnd w:id="0"/>
      <w:r w:rsidRPr="008E19F6">
        <w:t>Nodrošinājuma valsts aģentūras i</w:t>
      </w:r>
      <w:r w:rsidR="00C86F98" w:rsidRPr="008E19F6">
        <w:t>epirkuma komisijas</w:t>
      </w:r>
    </w:p>
    <w:p w14:paraId="780856D4" w14:textId="137AF2FE" w:rsidR="00C86F98" w:rsidRPr="0025545D" w:rsidRDefault="00F9063B">
      <w:pPr>
        <w:ind w:firstLine="6096"/>
        <w:jc w:val="right"/>
      </w:pPr>
      <w:r w:rsidRPr="0025545D">
        <w:t>20</w:t>
      </w:r>
      <w:r w:rsidR="009F2D7E" w:rsidRPr="0025545D">
        <w:t>2</w:t>
      </w:r>
      <w:r w:rsidR="0083312E" w:rsidRPr="0025545D">
        <w:t>6</w:t>
      </w:r>
      <w:r w:rsidR="00442E0B" w:rsidRPr="0025545D">
        <w:t>.</w:t>
      </w:r>
      <w:r w:rsidR="00780270" w:rsidRPr="0025545D">
        <w:t xml:space="preserve">gada </w:t>
      </w:r>
      <w:r w:rsidR="0025545D" w:rsidRPr="0025545D">
        <w:t>3. jūlija</w:t>
      </w:r>
      <w:r w:rsidR="00CA0CC6" w:rsidRPr="0025545D">
        <w:t xml:space="preserve"> </w:t>
      </w:r>
      <w:r w:rsidR="00C86F98" w:rsidRPr="0025545D">
        <w:t>sēdē</w:t>
      </w:r>
    </w:p>
    <w:p w14:paraId="72F80936" w14:textId="06FA751A" w:rsidR="00C86F98" w:rsidRPr="0025545D" w:rsidRDefault="00C86F98">
      <w:pPr>
        <w:ind w:firstLine="6096"/>
        <w:jc w:val="right"/>
      </w:pPr>
      <w:r w:rsidRPr="0025545D">
        <w:t>(protokols Nr.</w:t>
      </w:r>
      <w:r w:rsidR="0025545D" w:rsidRPr="0025545D">
        <w:t>3</w:t>
      </w:r>
      <w:r w:rsidRPr="0025545D">
        <w:t>)</w:t>
      </w:r>
    </w:p>
    <w:p w14:paraId="308642BF" w14:textId="77777777" w:rsidR="00C86F98" w:rsidRPr="008E19F6" w:rsidRDefault="00C86F98">
      <w:pPr>
        <w:ind w:firstLine="6096"/>
        <w:jc w:val="right"/>
      </w:pPr>
    </w:p>
    <w:p w14:paraId="29BB630B" w14:textId="77777777" w:rsidR="00C86F98" w:rsidRPr="008E19F6" w:rsidRDefault="00C86F98">
      <w:pPr>
        <w:ind w:firstLine="6096"/>
        <w:jc w:val="right"/>
      </w:pPr>
    </w:p>
    <w:p w14:paraId="14D365AE" w14:textId="77777777" w:rsidR="00C86F98" w:rsidRPr="008E19F6" w:rsidRDefault="00C86F98">
      <w:pPr>
        <w:jc w:val="right"/>
      </w:pPr>
    </w:p>
    <w:p w14:paraId="0CF07F08" w14:textId="77777777" w:rsidR="00C86F98" w:rsidRPr="008E19F6" w:rsidRDefault="00C86F98"/>
    <w:p w14:paraId="01461FF1" w14:textId="77777777" w:rsidR="00C86F98" w:rsidRPr="008E19F6" w:rsidRDefault="00C86F98"/>
    <w:p w14:paraId="7A43FF58" w14:textId="77777777" w:rsidR="006013A5" w:rsidRPr="00DD4426" w:rsidRDefault="006013A5" w:rsidP="006013A5">
      <w:pPr>
        <w:jc w:val="center"/>
        <w:rPr>
          <w:sz w:val="36"/>
        </w:rPr>
      </w:pPr>
      <w:r w:rsidRPr="00DD4426">
        <w:rPr>
          <w:b/>
          <w:sz w:val="36"/>
        </w:rPr>
        <w:t>NODROŠINĀJUMA VALSTS AĢENTŪRAS</w:t>
      </w:r>
    </w:p>
    <w:p w14:paraId="1DA7C5EA" w14:textId="77777777" w:rsidR="00C86F98" w:rsidRPr="00DD4426" w:rsidRDefault="00C86F98">
      <w:pPr>
        <w:pStyle w:val="Heading6"/>
        <w:rPr>
          <w:sz w:val="36"/>
        </w:rPr>
      </w:pPr>
    </w:p>
    <w:p w14:paraId="48605316" w14:textId="77777777" w:rsidR="00C86F98" w:rsidRPr="00DD4426" w:rsidRDefault="00C86F98">
      <w:pPr>
        <w:jc w:val="center"/>
        <w:rPr>
          <w:sz w:val="36"/>
        </w:rPr>
      </w:pPr>
    </w:p>
    <w:p w14:paraId="32604BDC" w14:textId="77777777" w:rsidR="00C86F98" w:rsidRPr="00DD4426" w:rsidRDefault="00C86F98">
      <w:pPr>
        <w:jc w:val="center"/>
        <w:rPr>
          <w:sz w:val="36"/>
        </w:rPr>
      </w:pPr>
    </w:p>
    <w:p w14:paraId="334AFABC" w14:textId="30677EF4" w:rsidR="00F9063B" w:rsidRPr="0083312E" w:rsidRDefault="004C0207" w:rsidP="00F9063B">
      <w:pPr>
        <w:jc w:val="center"/>
        <w:rPr>
          <w:b/>
          <w:sz w:val="36"/>
        </w:rPr>
      </w:pPr>
      <w:r w:rsidRPr="0083312E">
        <w:rPr>
          <w:b/>
          <w:sz w:val="36"/>
        </w:rPr>
        <w:t>IEPIRKUMA</w:t>
      </w:r>
    </w:p>
    <w:p w14:paraId="5E81C088" w14:textId="77777777" w:rsidR="00F9063B" w:rsidRPr="0083312E" w:rsidRDefault="00F9063B" w:rsidP="00F9063B">
      <w:pPr>
        <w:jc w:val="center"/>
        <w:rPr>
          <w:sz w:val="36"/>
        </w:rPr>
      </w:pPr>
    </w:p>
    <w:p w14:paraId="32C41120" w14:textId="715FEF4F" w:rsidR="006E2FF2" w:rsidRPr="0083312E" w:rsidRDefault="006E2FF2" w:rsidP="006E2FF2">
      <w:pPr>
        <w:jc w:val="center"/>
        <w:rPr>
          <w:b/>
          <w:sz w:val="36"/>
        </w:rPr>
      </w:pPr>
      <w:r w:rsidRPr="0083312E">
        <w:rPr>
          <w:b/>
          <w:sz w:val="36"/>
        </w:rPr>
        <w:t>“</w:t>
      </w:r>
      <w:bookmarkStart w:id="1" w:name="_Hlk233884112"/>
      <w:r w:rsidR="0083312E" w:rsidRPr="0083312E">
        <w:rPr>
          <w:b/>
          <w:sz w:val="36"/>
        </w:rPr>
        <w:t>Pārvietojamu konteineru noma PMIC “Liepna” vajadzībām</w:t>
      </w:r>
      <w:bookmarkEnd w:id="1"/>
      <w:r w:rsidRPr="0083312E">
        <w:rPr>
          <w:b/>
          <w:sz w:val="36"/>
        </w:rPr>
        <w:t>”</w:t>
      </w:r>
    </w:p>
    <w:p w14:paraId="26D1CBCC" w14:textId="77777777" w:rsidR="006E2FF2" w:rsidRPr="0083312E" w:rsidRDefault="006E2FF2" w:rsidP="006E2FF2">
      <w:pPr>
        <w:jc w:val="center"/>
        <w:rPr>
          <w:b/>
          <w:sz w:val="36"/>
        </w:rPr>
      </w:pPr>
    </w:p>
    <w:p w14:paraId="59841C69" w14:textId="581E04AB" w:rsidR="006E2FF2" w:rsidRPr="0083312E" w:rsidRDefault="006E2FF2" w:rsidP="006E2FF2">
      <w:pPr>
        <w:jc w:val="center"/>
        <w:rPr>
          <w:sz w:val="36"/>
          <w14:shadow w14:blurRad="50800" w14:dist="38100" w14:dir="2700000" w14:sx="100000" w14:sy="100000" w14:kx="0" w14:ky="0" w14:algn="tl">
            <w14:srgbClr w14:val="000000">
              <w14:alpha w14:val="60000"/>
            </w14:srgbClr>
          </w14:shadow>
        </w:rPr>
      </w:pPr>
      <w:r w:rsidRPr="0083312E">
        <w:rPr>
          <w:b/>
          <w:sz w:val="36"/>
        </w:rPr>
        <w:t>(iepirkuma ident</w:t>
      </w:r>
      <w:r w:rsidR="0095350B" w:rsidRPr="0083312E">
        <w:rPr>
          <w:b/>
          <w:sz w:val="36"/>
        </w:rPr>
        <w:t xml:space="preserve">ifikācijas numurs IeM </w:t>
      </w:r>
      <w:r w:rsidR="00404B44" w:rsidRPr="0083312E">
        <w:rPr>
          <w:b/>
          <w:sz w:val="36"/>
        </w:rPr>
        <w:t>NVA 20</w:t>
      </w:r>
      <w:r w:rsidR="009F2D7E" w:rsidRPr="0083312E">
        <w:rPr>
          <w:b/>
          <w:sz w:val="36"/>
        </w:rPr>
        <w:t>2</w:t>
      </w:r>
      <w:r w:rsidR="0083312E" w:rsidRPr="0083312E">
        <w:rPr>
          <w:b/>
          <w:sz w:val="36"/>
        </w:rPr>
        <w:t>6</w:t>
      </w:r>
      <w:r w:rsidRPr="0083312E">
        <w:rPr>
          <w:b/>
          <w:sz w:val="36"/>
        </w:rPr>
        <w:t>/</w:t>
      </w:r>
      <w:r w:rsidR="0083312E" w:rsidRPr="0083312E">
        <w:rPr>
          <w:b/>
          <w:sz w:val="36"/>
        </w:rPr>
        <w:t>46</w:t>
      </w:r>
      <w:r w:rsidRPr="0083312E">
        <w:rPr>
          <w:b/>
          <w:sz w:val="36"/>
        </w:rPr>
        <w:t>)</w:t>
      </w:r>
    </w:p>
    <w:p w14:paraId="3C42D70A" w14:textId="77777777" w:rsidR="00706BBB" w:rsidRPr="0083312E" w:rsidRDefault="00706BBB">
      <w:pPr>
        <w:jc w:val="center"/>
        <w:rPr>
          <w:sz w:val="36"/>
          <w14:shadow w14:blurRad="50800" w14:dist="38100" w14:dir="2700000" w14:sx="100000" w14:sy="100000" w14:kx="0" w14:ky="0" w14:algn="tl">
            <w14:srgbClr w14:val="000000">
              <w14:alpha w14:val="60000"/>
            </w14:srgbClr>
          </w14:shadow>
        </w:rPr>
      </w:pPr>
    </w:p>
    <w:p w14:paraId="6B406DE0" w14:textId="77777777" w:rsidR="00C86F98" w:rsidRPr="0083312E" w:rsidRDefault="00C86F98">
      <w:pPr>
        <w:jc w:val="center"/>
        <w:rPr>
          <w:sz w:val="36"/>
          <w14:shadow w14:blurRad="50800" w14:dist="38100" w14:dir="2700000" w14:sx="100000" w14:sy="100000" w14:kx="0" w14:ky="0" w14:algn="tl">
            <w14:srgbClr w14:val="000000">
              <w14:alpha w14:val="60000"/>
            </w14:srgbClr>
          </w14:shadow>
        </w:rPr>
      </w:pPr>
      <w:r w:rsidRPr="0083312E">
        <w:rPr>
          <w:sz w:val="36"/>
          <w14:shadow w14:blurRad="50800" w14:dist="38100" w14:dir="2700000" w14:sx="100000" w14:sy="100000" w14:kx="0" w14:ky="0" w14:algn="tl">
            <w14:srgbClr w14:val="000000">
              <w14:alpha w14:val="60000"/>
            </w14:srgbClr>
          </w14:shadow>
        </w:rPr>
        <w:t>NO</w:t>
      </w:r>
      <w:r w:rsidR="00694042" w:rsidRPr="0083312E">
        <w:rPr>
          <w:sz w:val="36"/>
          <w14:shadow w14:blurRad="50800" w14:dist="38100" w14:dir="2700000" w14:sx="100000" w14:sy="100000" w14:kx="0" w14:ky="0" w14:algn="tl">
            <w14:srgbClr w14:val="000000">
              <w14:alpha w14:val="60000"/>
            </w14:srgbClr>
          </w14:shadow>
        </w:rPr>
        <w:t>LIKUMS</w:t>
      </w:r>
    </w:p>
    <w:p w14:paraId="21C42303" w14:textId="77777777" w:rsidR="00C86F98" w:rsidRPr="0083312E" w:rsidRDefault="00C86F98">
      <w:pPr>
        <w:rPr>
          <w:sz w:val="36"/>
        </w:rPr>
      </w:pPr>
    </w:p>
    <w:p w14:paraId="7C7FEEA5" w14:textId="77777777" w:rsidR="00C86F98" w:rsidRPr="0083312E" w:rsidRDefault="00C86F98"/>
    <w:p w14:paraId="52F337DC" w14:textId="77777777" w:rsidR="00C86F98" w:rsidRPr="0083312E" w:rsidRDefault="00C86F98"/>
    <w:p w14:paraId="57B2DFF1" w14:textId="77777777" w:rsidR="00C86F98" w:rsidRPr="0083312E" w:rsidRDefault="00C86F98"/>
    <w:p w14:paraId="04460569" w14:textId="77777777" w:rsidR="00C86F98" w:rsidRPr="0083312E" w:rsidRDefault="00C86F98"/>
    <w:p w14:paraId="0D4A2CFE" w14:textId="77777777" w:rsidR="00C86F98" w:rsidRPr="0083312E" w:rsidRDefault="00C86F98"/>
    <w:p w14:paraId="71ACC750" w14:textId="77777777" w:rsidR="00C86F98" w:rsidRPr="0083312E" w:rsidRDefault="00C86F98"/>
    <w:p w14:paraId="0C674D5D" w14:textId="77777777" w:rsidR="00C86F98" w:rsidRPr="0083312E" w:rsidRDefault="00C86F98"/>
    <w:p w14:paraId="720FA1A7" w14:textId="77777777" w:rsidR="00C86F98" w:rsidRPr="0083312E" w:rsidRDefault="00C86F98"/>
    <w:p w14:paraId="5CB97EB3" w14:textId="77777777" w:rsidR="00C86F98" w:rsidRPr="0083312E" w:rsidRDefault="00C86F98"/>
    <w:p w14:paraId="75E29992" w14:textId="77777777" w:rsidR="00DD4426" w:rsidRPr="0083312E" w:rsidRDefault="00DD4426">
      <w:pPr>
        <w:jc w:val="center"/>
        <w:rPr>
          <w:b/>
          <w:bCs/>
          <w14:shadow w14:blurRad="50800" w14:dist="38100" w14:dir="2700000" w14:sx="100000" w14:sy="100000" w14:kx="0" w14:ky="0" w14:algn="tl">
            <w14:srgbClr w14:val="000000">
              <w14:alpha w14:val="60000"/>
            </w14:srgbClr>
          </w14:shadow>
        </w:rPr>
      </w:pPr>
    </w:p>
    <w:p w14:paraId="238B8B58" w14:textId="77777777" w:rsidR="00DD4426" w:rsidRPr="0083312E" w:rsidRDefault="00DD4426">
      <w:pPr>
        <w:jc w:val="center"/>
        <w:rPr>
          <w:b/>
          <w:bCs/>
          <w14:shadow w14:blurRad="50800" w14:dist="38100" w14:dir="2700000" w14:sx="100000" w14:sy="100000" w14:kx="0" w14:ky="0" w14:algn="tl">
            <w14:srgbClr w14:val="000000">
              <w14:alpha w14:val="60000"/>
            </w14:srgbClr>
          </w14:shadow>
        </w:rPr>
      </w:pPr>
    </w:p>
    <w:p w14:paraId="706909EF" w14:textId="77777777" w:rsidR="00DD4426" w:rsidRPr="0083312E" w:rsidRDefault="00DD4426">
      <w:pPr>
        <w:jc w:val="center"/>
        <w:rPr>
          <w:b/>
          <w:bCs/>
          <w14:shadow w14:blurRad="50800" w14:dist="38100" w14:dir="2700000" w14:sx="100000" w14:sy="100000" w14:kx="0" w14:ky="0" w14:algn="tl">
            <w14:srgbClr w14:val="000000">
              <w14:alpha w14:val="60000"/>
            </w14:srgbClr>
          </w14:shadow>
        </w:rPr>
      </w:pPr>
    </w:p>
    <w:p w14:paraId="3E8B4C1F" w14:textId="77777777" w:rsidR="00DD4426" w:rsidRPr="0083312E" w:rsidRDefault="00DD4426">
      <w:pPr>
        <w:jc w:val="center"/>
        <w:rPr>
          <w:b/>
          <w:bCs/>
          <w14:shadow w14:blurRad="50800" w14:dist="38100" w14:dir="2700000" w14:sx="100000" w14:sy="100000" w14:kx="0" w14:ky="0" w14:algn="tl">
            <w14:srgbClr w14:val="000000">
              <w14:alpha w14:val="60000"/>
            </w14:srgbClr>
          </w14:shadow>
        </w:rPr>
      </w:pPr>
    </w:p>
    <w:p w14:paraId="30E898CC" w14:textId="77777777" w:rsidR="00DD4426" w:rsidRPr="0083312E" w:rsidRDefault="00DD4426">
      <w:pPr>
        <w:jc w:val="center"/>
        <w:rPr>
          <w:b/>
          <w:bCs/>
          <w14:shadow w14:blurRad="50800" w14:dist="38100" w14:dir="2700000" w14:sx="100000" w14:sy="100000" w14:kx="0" w14:ky="0" w14:algn="tl">
            <w14:srgbClr w14:val="000000">
              <w14:alpha w14:val="60000"/>
            </w14:srgbClr>
          </w14:shadow>
        </w:rPr>
      </w:pPr>
    </w:p>
    <w:p w14:paraId="494AFDBD" w14:textId="77777777" w:rsidR="00DD4426" w:rsidRPr="0083312E" w:rsidRDefault="00DD4426">
      <w:pPr>
        <w:jc w:val="center"/>
        <w:rPr>
          <w:b/>
          <w:bCs/>
          <w14:shadow w14:blurRad="50800" w14:dist="38100" w14:dir="2700000" w14:sx="100000" w14:sy="100000" w14:kx="0" w14:ky="0" w14:algn="tl">
            <w14:srgbClr w14:val="000000">
              <w14:alpha w14:val="60000"/>
            </w14:srgbClr>
          </w14:shadow>
        </w:rPr>
      </w:pPr>
    </w:p>
    <w:p w14:paraId="44461EA4" w14:textId="77777777" w:rsidR="00DD4426" w:rsidRPr="0083312E" w:rsidRDefault="00DD4426">
      <w:pPr>
        <w:jc w:val="center"/>
        <w:rPr>
          <w:b/>
          <w:bCs/>
          <w14:shadow w14:blurRad="50800" w14:dist="38100" w14:dir="2700000" w14:sx="100000" w14:sy="100000" w14:kx="0" w14:ky="0" w14:algn="tl">
            <w14:srgbClr w14:val="000000">
              <w14:alpha w14:val="60000"/>
            </w14:srgbClr>
          </w14:shadow>
        </w:rPr>
      </w:pPr>
    </w:p>
    <w:p w14:paraId="533E7CC2" w14:textId="05196BDA" w:rsidR="00C86F98" w:rsidRPr="008E19F6" w:rsidRDefault="009F2D7E">
      <w:pPr>
        <w:jc w:val="center"/>
        <w:rPr>
          <w:b/>
          <w:bCs/>
          <w14:shadow w14:blurRad="50800" w14:dist="38100" w14:dir="2700000" w14:sx="100000" w14:sy="100000" w14:kx="0" w14:ky="0" w14:algn="tl">
            <w14:srgbClr w14:val="000000">
              <w14:alpha w14:val="60000"/>
            </w14:srgbClr>
          </w14:shadow>
        </w:rPr>
      </w:pPr>
      <w:r w:rsidRPr="0083312E">
        <w:rPr>
          <w:b/>
          <w:bCs/>
          <w14:shadow w14:blurRad="50800" w14:dist="38100" w14:dir="2700000" w14:sx="100000" w14:sy="100000" w14:kx="0" w14:ky="0" w14:algn="tl">
            <w14:srgbClr w14:val="000000">
              <w14:alpha w14:val="60000"/>
            </w14:srgbClr>
          </w14:shadow>
        </w:rPr>
        <w:t>Rīga</w:t>
      </w:r>
      <w:r w:rsidR="003D3AFD" w:rsidRPr="0083312E">
        <w:rPr>
          <w:b/>
          <w:bCs/>
          <w14:shadow w14:blurRad="50800" w14:dist="38100" w14:dir="2700000" w14:sx="100000" w14:sy="100000" w14:kx="0" w14:ky="0" w14:algn="tl">
            <w14:srgbClr w14:val="000000">
              <w14:alpha w14:val="60000"/>
            </w14:srgbClr>
          </w14:shadow>
        </w:rPr>
        <w:t>,</w:t>
      </w:r>
      <w:r w:rsidRPr="0083312E">
        <w:rPr>
          <w:b/>
          <w:bCs/>
          <w14:shadow w14:blurRad="50800" w14:dist="38100" w14:dir="2700000" w14:sx="100000" w14:sy="100000" w14:kx="0" w14:ky="0" w14:algn="tl">
            <w14:srgbClr w14:val="000000">
              <w14:alpha w14:val="60000"/>
            </w14:srgbClr>
          </w14:shadow>
        </w:rPr>
        <w:t xml:space="preserve"> 202</w:t>
      </w:r>
      <w:r w:rsidR="0083312E" w:rsidRPr="0083312E">
        <w:rPr>
          <w:b/>
          <w:bCs/>
          <w14:shadow w14:blurRad="50800" w14:dist="38100" w14:dir="2700000" w14:sx="100000" w14:sy="100000" w14:kx="0" w14:ky="0" w14:algn="tl">
            <w14:srgbClr w14:val="000000">
              <w14:alpha w14:val="60000"/>
            </w14:srgbClr>
          </w14:shadow>
        </w:rPr>
        <w:t>6</w:t>
      </w:r>
      <w:r w:rsidR="00C86F98" w:rsidRPr="008E19F6">
        <w:rPr>
          <w:b/>
          <w:bCs/>
          <w14:shadow w14:blurRad="50800" w14:dist="38100" w14:dir="2700000" w14:sx="100000" w14:sy="100000" w14:kx="0" w14:ky="0" w14:algn="tl">
            <w14:srgbClr w14:val="000000">
              <w14:alpha w14:val="60000"/>
            </w14:srgbClr>
          </w14:shadow>
        </w:rPr>
        <w:br w:type="page"/>
      </w:r>
    </w:p>
    <w:p w14:paraId="1F44EF40" w14:textId="77777777" w:rsidR="00C86F98" w:rsidRPr="008E19F6" w:rsidRDefault="00C86F98">
      <w:pPr>
        <w:pStyle w:val="Heading7"/>
        <w:rPr>
          <w:sz w:val="24"/>
          <w:szCs w:val="24"/>
        </w:rPr>
      </w:pPr>
      <w:r w:rsidRPr="008E19F6">
        <w:rPr>
          <w:sz w:val="24"/>
          <w:szCs w:val="24"/>
        </w:rPr>
        <w:lastRenderedPageBreak/>
        <w:t xml:space="preserve">Saturs </w:t>
      </w:r>
    </w:p>
    <w:p w14:paraId="329B3CBF" w14:textId="77777777" w:rsidR="00C86F98" w:rsidRPr="00EF326A" w:rsidRDefault="00C86F98" w:rsidP="00C20E4B">
      <w:pPr>
        <w:spacing w:after="120"/>
        <w:jc w:val="center"/>
        <w:rPr>
          <w:b/>
          <w:bCs/>
        </w:rPr>
      </w:pPr>
    </w:p>
    <w:p w14:paraId="698F5493" w14:textId="7C9BAA16" w:rsidR="00CE076F" w:rsidRPr="00CE076F" w:rsidRDefault="00C86F98">
      <w:pPr>
        <w:pStyle w:val="TOC1"/>
        <w:tabs>
          <w:tab w:val="right" w:leader="dot" w:pos="9395"/>
        </w:tabs>
        <w:rPr>
          <w:rFonts w:asciiTheme="minorHAnsi" w:eastAsiaTheme="minorEastAsia" w:hAnsiTheme="minorHAnsi" w:cstheme="minorBidi"/>
          <w:noProof/>
          <w:sz w:val="28"/>
          <w:szCs w:val="28"/>
          <w:lang w:val="lv-LV" w:eastAsia="lv-LV"/>
        </w:rPr>
      </w:pPr>
      <w:r w:rsidRPr="00CE076F">
        <w:rPr>
          <w:b/>
          <w:bCs/>
          <w:sz w:val="28"/>
          <w:szCs w:val="28"/>
          <w:lang w:val="lv-LV"/>
        </w:rPr>
        <w:fldChar w:fldCharType="begin"/>
      </w:r>
      <w:r w:rsidRPr="00CE076F">
        <w:rPr>
          <w:b/>
          <w:bCs/>
          <w:sz w:val="28"/>
          <w:szCs w:val="28"/>
          <w:lang w:val="lv-LV"/>
        </w:rPr>
        <w:instrText xml:space="preserve"> TOC \o "1-2" \h \z </w:instrText>
      </w:r>
      <w:r w:rsidRPr="00CE076F">
        <w:rPr>
          <w:b/>
          <w:bCs/>
          <w:sz w:val="28"/>
          <w:szCs w:val="28"/>
          <w:lang w:val="lv-LV"/>
        </w:rPr>
        <w:fldChar w:fldCharType="separate"/>
      </w:r>
      <w:hyperlink w:anchor="_Toc233887180" w:history="1">
        <w:r w:rsidR="00CE076F" w:rsidRPr="00CE076F">
          <w:rPr>
            <w:rStyle w:val="Hyperlink"/>
            <w:noProof/>
            <w:sz w:val="28"/>
            <w:szCs w:val="28"/>
          </w:rPr>
          <w:t>I. Vispārīgā informācija</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_Toc233887180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3</w:t>
        </w:r>
        <w:r w:rsidR="00CE076F" w:rsidRPr="00CE076F">
          <w:rPr>
            <w:noProof/>
            <w:webHidden/>
            <w:sz w:val="28"/>
            <w:szCs w:val="28"/>
          </w:rPr>
          <w:fldChar w:fldCharType="end"/>
        </w:r>
      </w:hyperlink>
    </w:p>
    <w:p w14:paraId="3AAC84A3" w14:textId="0DFE6AD9" w:rsidR="00CE076F" w:rsidRPr="00CE076F" w:rsidRDefault="001F1971">
      <w:pPr>
        <w:pStyle w:val="TOC2"/>
        <w:tabs>
          <w:tab w:val="left" w:pos="720"/>
          <w:tab w:val="right" w:leader="dot" w:pos="9395"/>
        </w:tabs>
        <w:rPr>
          <w:rFonts w:asciiTheme="minorHAnsi" w:eastAsiaTheme="minorEastAsia" w:hAnsiTheme="minorHAnsi" w:cstheme="minorBidi"/>
          <w:noProof/>
          <w:sz w:val="28"/>
          <w:szCs w:val="28"/>
          <w:lang w:val="lv-LV" w:eastAsia="lv-LV"/>
        </w:rPr>
      </w:pPr>
      <w:hyperlink w:anchor="_Toc233887181" w:history="1">
        <w:r w:rsidR="00CE076F" w:rsidRPr="00CE076F">
          <w:rPr>
            <w:rStyle w:val="Hyperlink"/>
            <w:noProof/>
            <w:sz w:val="28"/>
            <w:szCs w:val="28"/>
          </w:rPr>
          <w:t>1.</w:t>
        </w:r>
        <w:r w:rsidR="00CE076F" w:rsidRPr="00CE076F">
          <w:rPr>
            <w:rFonts w:asciiTheme="minorHAnsi" w:eastAsiaTheme="minorEastAsia" w:hAnsiTheme="minorHAnsi" w:cstheme="minorBidi"/>
            <w:noProof/>
            <w:sz w:val="28"/>
            <w:szCs w:val="28"/>
            <w:lang w:val="lv-LV" w:eastAsia="lv-LV"/>
          </w:rPr>
          <w:tab/>
        </w:r>
        <w:r w:rsidR="00CE076F" w:rsidRPr="00CE076F">
          <w:rPr>
            <w:rStyle w:val="Hyperlink"/>
            <w:noProof/>
            <w:sz w:val="28"/>
            <w:szCs w:val="28"/>
          </w:rPr>
          <w:t>Iepirkuma mērķis</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_Toc233887181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3</w:t>
        </w:r>
        <w:r w:rsidR="00CE076F" w:rsidRPr="00CE076F">
          <w:rPr>
            <w:noProof/>
            <w:webHidden/>
            <w:sz w:val="28"/>
            <w:szCs w:val="28"/>
          </w:rPr>
          <w:fldChar w:fldCharType="end"/>
        </w:r>
      </w:hyperlink>
    </w:p>
    <w:p w14:paraId="07693703" w14:textId="10D6FE71" w:rsidR="00CE076F" w:rsidRPr="00CE076F" w:rsidRDefault="001F1971">
      <w:pPr>
        <w:pStyle w:val="TOC2"/>
        <w:tabs>
          <w:tab w:val="left" w:pos="720"/>
          <w:tab w:val="right" w:leader="dot" w:pos="9395"/>
        </w:tabs>
        <w:rPr>
          <w:rFonts w:asciiTheme="minorHAnsi" w:eastAsiaTheme="minorEastAsia" w:hAnsiTheme="minorHAnsi" w:cstheme="minorBidi"/>
          <w:noProof/>
          <w:sz w:val="28"/>
          <w:szCs w:val="28"/>
          <w:lang w:val="lv-LV" w:eastAsia="lv-LV"/>
        </w:rPr>
      </w:pPr>
      <w:hyperlink w:anchor="_Toc233887182" w:history="1">
        <w:r w:rsidR="00CE076F" w:rsidRPr="00CE076F">
          <w:rPr>
            <w:rStyle w:val="Hyperlink"/>
            <w:noProof/>
            <w:sz w:val="28"/>
            <w:szCs w:val="28"/>
          </w:rPr>
          <w:t>2.</w:t>
        </w:r>
        <w:r w:rsidR="00CE076F" w:rsidRPr="00CE076F">
          <w:rPr>
            <w:rFonts w:asciiTheme="minorHAnsi" w:eastAsiaTheme="minorEastAsia" w:hAnsiTheme="minorHAnsi" w:cstheme="minorBidi"/>
            <w:noProof/>
            <w:sz w:val="28"/>
            <w:szCs w:val="28"/>
            <w:lang w:val="lv-LV" w:eastAsia="lv-LV"/>
          </w:rPr>
          <w:tab/>
        </w:r>
        <w:r w:rsidR="00CE076F" w:rsidRPr="00CE076F">
          <w:rPr>
            <w:rStyle w:val="Hyperlink"/>
            <w:noProof/>
            <w:sz w:val="28"/>
            <w:szCs w:val="28"/>
          </w:rPr>
          <w:t>Pasūtītājs</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_Toc233887182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3</w:t>
        </w:r>
        <w:r w:rsidR="00CE076F" w:rsidRPr="00CE076F">
          <w:rPr>
            <w:noProof/>
            <w:webHidden/>
            <w:sz w:val="28"/>
            <w:szCs w:val="28"/>
          </w:rPr>
          <w:fldChar w:fldCharType="end"/>
        </w:r>
      </w:hyperlink>
    </w:p>
    <w:p w14:paraId="6A7020BD" w14:textId="72BA7EA1" w:rsidR="00CE076F" w:rsidRPr="00CE076F" w:rsidRDefault="001F1971">
      <w:pPr>
        <w:pStyle w:val="TOC2"/>
        <w:tabs>
          <w:tab w:val="left" w:pos="720"/>
          <w:tab w:val="right" w:leader="dot" w:pos="9395"/>
        </w:tabs>
        <w:rPr>
          <w:rFonts w:asciiTheme="minorHAnsi" w:eastAsiaTheme="minorEastAsia" w:hAnsiTheme="minorHAnsi" w:cstheme="minorBidi"/>
          <w:noProof/>
          <w:sz w:val="28"/>
          <w:szCs w:val="28"/>
          <w:lang w:val="lv-LV" w:eastAsia="lv-LV"/>
        </w:rPr>
      </w:pPr>
      <w:hyperlink w:anchor="_Toc233887183" w:history="1">
        <w:r w:rsidR="00CE076F" w:rsidRPr="00CE076F">
          <w:rPr>
            <w:rStyle w:val="Hyperlink"/>
            <w:noProof/>
            <w:sz w:val="28"/>
            <w:szCs w:val="28"/>
          </w:rPr>
          <w:t>3.</w:t>
        </w:r>
        <w:r w:rsidR="00CE076F" w:rsidRPr="00CE076F">
          <w:rPr>
            <w:rFonts w:asciiTheme="minorHAnsi" w:eastAsiaTheme="minorEastAsia" w:hAnsiTheme="minorHAnsi" w:cstheme="minorBidi"/>
            <w:noProof/>
            <w:sz w:val="28"/>
            <w:szCs w:val="28"/>
            <w:lang w:val="lv-LV" w:eastAsia="lv-LV"/>
          </w:rPr>
          <w:tab/>
        </w:r>
        <w:r w:rsidR="00CE076F" w:rsidRPr="00CE076F">
          <w:rPr>
            <w:rStyle w:val="Hyperlink"/>
            <w:noProof/>
            <w:sz w:val="28"/>
            <w:szCs w:val="28"/>
          </w:rPr>
          <w:t>Iepirkuma pretendents</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_Toc233887183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3</w:t>
        </w:r>
        <w:r w:rsidR="00CE076F" w:rsidRPr="00CE076F">
          <w:rPr>
            <w:noProof/>
            <w:webHidden/>
            <w:sz w:val="28"/>
            <w:szCs w:val="28"/>
          </w:rPr>
          <w:fldChar w:fldCharType="end"/>
        </w:r>
      </w:hyperlink>
    </w:p>
    <w:p w14:paraId="6AA4EAC5" w14:textId="57A45C79" w:rsidR="00CE076F" w:rsidRPr="00CE076F" w:rsidRDefault="001F1971">
      <w:pPr>
        <w:pStyle w:val="TOC2"/>
        <w:tabs>
          <w:tab w:val="left" w:pos="720"/>
          <w:tab w:val="right" w:leader="dot" w:pos="9395"/>
        </w:tabs>
        <w:rPr>
          <w:rFonts w:asciiTheme="minorHAnsi" w:eastAsiaTheme="minorEastAsia" w:hAnsiTheme="minorHAnsi" w:cstheme="minorBidi"/>
          <w:noProof/>
          <w:sz w:val="28"/>
          <w:szCs w:val="28"/>
          <w:lang w:val="lv-LV" w:eastAsia="lv-LV"/>
        </w:rPr>
      </w:pPr>
      <w:hyperlink w:anchor="_Toc233887184" w:history="1">
        <w:r w:rsidR="00CE076F" w:rsidRPr="00CE076F">
          <w:rPr>
            <w:rStyle w:val="Hyperlink"/>
            <w:noProof/>
            <w:sz w:val="28"/>
            <w:szCs w:val="28"/>
          </w:rPr>
          <w:t>4.</w:t>
        </w:r>
        <w:r w:rsidR="00CE076F" w:rsidRPr="00CE076F">
          <w:rPr>
            <w:rFonts w:asciiTheme="minorHAnsi" w:eastAsiaTheme="minorEastAsia" w:hAnsiTheme="minorHAnsi" w:cstheme="minorBidi"/>
            <w:noProof/>
            <w:sz w:val="28"/>
            <w:szCs w:val="28"/>
            <w:lang w:val="lv-LV" w:eastAsia="lv-LV"/>
          </w:rPr>
          <w:tab/>
        </w:r>
        <w:r w:rsidR="00CE076F" w:rsidRPr="00CE076F">
          <w:rPr>
            <w:rStyle w:val="Hyperlink"/>
            <w:noProof/>
            <w:sz w:val="28"/>
            <w:szCs w:val="28"/>
          </w:rPr>
          <w:t>Papildus informācijas saņemšana</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_Toc233887184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4</w:t>
        </w:r>
        <w:r w:rsidR="00CE076F" w:rsidRPr="00CE076F">
          <w:rPr>
            <w:noProof/>
            <w:webHidden/>
            <w:sz w:val="28"/>
            <w:szCs w:val="28"/>
          </w:rPr>
          <w:fldChar w:fldCharType="end"/>
        </w:r>
      </w:hyperlink>
    </w:p>
    <w:p w14:paraId="53CF67EC" w14:textId="47D0620B" w:rsidR="00CE076F" w:rsidRPr="00CE076F" w:rsidRDefault="001F1971">
      <w:pPr>
        <w:pStyle w:val="TOC1"/>
        <w:tabs>
          <w:tab w:val="right" w:leader="dot" w:pos="9395"/>
        </w:tabs>
        <w:rPr>
          <w:rFonts w:asciiTheme="minorHAnsi" w:eastAsiaTheme="minorEastAsia" w:hAnsiTheme="minorHAnsi" w:cstheme="minorBidi"/>
          <w:noProof/>
          <w:sz w:val="28"/>
          <w:szCs w:val="28"/>
          <w:lang w:val="lv-LV" w:eastAsia="lv-LV"/>
        </w:rPr>
      </w:pPr>
      <w:hyperlink w:anchor="_Toc233887185" w:history="1">
        <w:r w:rsidR="00CE076F" w:rsidRPr="00CE076F">
          <w:rPr>
            <w:rStyle w:val="Hyperlink"/>
            <w:noProof/>
            <w:sz w:val="28"/>
            <w:szCs w:val="28"/>
          </w:rPr>
          <w:t>II. Informācija par iepirkuma priekšmetu</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_Toc233887185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5</w:t>
        </w:r>
        <w:r w:rsidR="00CE076F" w:rsidRPr="00CE076F">
          <w:rPr>
            <w:noProof/>
            <w:webHidden/>
            <w:sz w:val="28"/>
            <w:szCs w:val="28"/>
          </w:rPr>
          <w:fldChar w:fldCharType="end"/>
        </w:r>
      </w:hyperlink>
    </w:p>
    <w:p w14:paraId="56D2B933" w14:textId="089D999C" w:rsidR="00CE076F" w:rsidRPr="00CE076F" w:rsidRDefault="001F1971">
      <w:pPr>
        <w:pStyle w:val="TOC2"/>
        <w:tabs>
          <w:tab w:val="left" w:pos="720"/>
          <w:tab w:val="right" w:leader="dot" w:pos="9395"/>
        </w:tabs>
        <w:rPr>
          <w:rFonts w:asciiTheme="minorHAnsi" w:eastAsiaTheme="minorEastAsia" w:hAnsiTheme="minorHAnsi" w:cstheme="minorBidi"/>
          <w:noProof/>
          <w:sz w:val="28"/>
          <w:szCs w:val="28"/>
          <w:lang w:val="lv-LV" w:eastAsia="lv-LV"/>
        </w:rPr>
      </w:pPr>
      <w:hyperlink w:anchor="_Toc233887186" w:history="1">
        <w:r w:rsidR="00CE076F" w:rsidRPr="00CE076F">
          <w:rPr>
            <w:rStyle w:val="Hyperlink"/>
            <w:noProof/>
            <w:sz w:val="28"/>
            <w:szCs w:val="28"/>
          </w:rPr>
          <w:t>5.</w:t>
        </w:r>
        <w:r w:rsidR="00CE076F" w:rsidRPr="00CE076F">
          <w:rPr>
            <w:rFonts w:asciiTheme="minorHAnsi" w:eastAsiaTheme="minorEastAsia" w:hAnsiTheme="minorHAnsi" w:cstheme="minorBidi"/>
            <w:noProof/>
            <w:sz w:val="28"/>
            <w:szCs w:val="28"/>
            <w:lang w:val="lv-LV" w:eastAsia="lv-LV"/>
          </w:rPr>
          <w:tab/>
        </w:r>
        <w:r w:rsidR="00CE076F" w:rsidRPr="00CE076F">
          <w:rPr>
            <w:rStyle w:val="Hyperlink"/>
            <w:noProof/>
            <w:sz w:val="28"/>
            <w:szCs w:val="28"/>
          </w:rPr>
          <w:t>Iepirkuma priekšmeta raksturojums</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_Toc233887186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5</w:t>
        </w:r>
        <w:r w:rsidR="00CE076F" w:rsidRPr="00CE076F">
          <w:rPr>
            <w:noProof/>
            <w:webHidden/>
            <w:sz w:val="28"/>
            <w:szCs w:val="28"/>
          </w:rPr>
          <w:fldChar w:fldCharType="end"/>
        </w:r>
      </w:hyperlink>
    </w:p>
    <w:p w14:paraId="6D17CC04" w14:textId="21883792" w:rsidR="00CE076F" w:rsidRPr="00CE076F" w:rsidRDefault="001F1971">
      <w:pPr>
        <w:pStyle w:val="TOC1"/>
        <w:tabs>
          <w:tab w:val="right" w:leader="dot" w:pos="9395"/>
        </w:tabs>
        <w:rPr>
          <w:rFonts w:asciiTheme="minorHAnsi" w:eastAsiaTheme="minorEastAsia" w:hAnsiTheme="minorHAnsi" w:cstheme="minorBidi"/>
          <w:noProof/>
          <w:sz w:val="28"/>
          <w:szCs w:val="28"/>
          <w:lang w:val="lv-LV" w:eastAsia="lv-LV"/>
        </w:rPr>
      </w:pPr>
      <w:hyperlink w:anchor="_Toc233887187" w:history="1">
        <w:r w:rsidR="00CE076F" w:rsidRPr="00CE076F">
          <w:rPr>
            <w:rStyle w:val="Hyperlink"/>
            <w:noProof/>
            <w:sz w:val="28"/>
            <w:szCs w:val="28"/>
          </w:rPr>
          <w:t>III. Informācija par piedāvājuma noformēšanu un iesniedzamajiem dokumentiem</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_Toc233887187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5</w:t>
        </w:r>
        <w:r w:rsidR="00CE076F" w:rsidRPr="00CE076F">
          <w:rPr>
            <w:noProof/>
            <w:webHidden/>
            <w:sz w:val="28"/>
            <w:szCs w:val="28"/>
          </w:rPr>
          <w:fldChar w:fldCharType="end"/>
        </w:r>
      </w:hyperlink>
    </w:p>
    <w:p w14:paraId="44FAA446" w14:textId="329FCB34" w:rsidR="00CE076F" w:rsidRPr="00CE076F" w:rsidRDefault="001F1971">
      <w:pPr>
        <w:pStyle w:val="TOC2"/>
        <w:tabs>
          <w:tab w:val="left" w:pos="720"/>
          <w:tab w:val="right" w:leader="dot" w:pos="9395"/>
        </w:tabs>
        <w:rPr>
          <w:rFonts w:asciiTheme="minorHAnsi" w:eastAsiaTheme="minorEastAsia" w:hAnsiTheme="minorHAnsi" w:cstheme="minorBidi"/>
          <w:noProof/>
          <w:sz w:val="28"/>
          <w:szCs w:val="28"/>
          <w:lang w:val="lv-LV" w:eastAsia="lv-LV"/>
        </w:rPr>
      </w:pPr>
      <w:hyperlink w:anchor="_Toc233887188" w:history="1">
        <w:r w:rsidR="00CE076F" w:rsidRPr="00CE076F">
          <w:rPr>
            <w:rStyle w:val="Hyperlink"/>
            <w:noProof/>
            <w:sz w:val="28"/>
            <w:szCs w:val="28"/>
          </w:rPr>
          <w:t>6.</w:t>
        </w:r>
        <w:r w:rsidR="00CE076F" w:rsidRPr="00CE076F">
          <w:rPr>
            <w:rFonts w:asciiTheme="minorHAnsi" w:eastAsiaTheme="minorEastAsia" w:hAnsiTheme="minorHAnsi" w:cstheme="minorBidi"/>
            <w:noProof/>
            <w:sz w:val="28"/>
            <w:szCs w:val="28"/>
            <w:lang w:val="lv-LV" w:eastAsia="lv-LV"/>
          </w:rPr>
          <w:tab/>
        </w:r>
        <w:r w:rsidR="00CE076F" w:rsidRPr="00CE076F">
          <w:rPr>
            <w:rStyle w:val="Hyperlink"/>
            <w:noProof/>
            <w:sz w:val="28"/>
            <w:szCs w:val="28"/>
          </w:rPr>
          <w:t>Piedāvājuma iesniegšana</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_Toc233887188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5</w:t>
        </w:r>
        <w:r w:rsidR="00CE076F" w:rsidRPr="00CE076F">
          <w:rPr>
            <w:noProof/>
            <w:webHidden/>
            <w:sz w:val="28"/>
            <w:szCs w:val="28"/>
          </w:rPr>
          <w:fldChar w:fldCharType="end"/>
        </w:r>
      </w:hyperlink>
    </w:p>
    <w:p w14:paraId="5E7CDDC8" w14:textId="4C178874" w:rsidR="00CE076F" w:rsidRPr="00CE076F" w:rsidRDefault="001F1971">
      <w:pPr>
        <w:pStyle w:val="TOC2"/>
        <w:tabs>
          <w:tab w:val="left" w:pos="720"/>
          <w:tab w:val="right" w:leader="dot" w:pos="9395"/>
        </w:tabs>
        <w:rPr>
          <w:rFonts w:asciiTheme="minorHAnsi" w:eastAsiaTheme="minorEastAsia" w:hAnsiTheme="minorHAnsi" w:cstheme="minorBidi"/>
          <w:noProof/>
          <w:sz w:val="28"/>
          <w:szCs w:val="28"/>
          <w:lang w:val="lv-LV" w:eastAsia="lv-LV"/>
        </w:rPr>
      </w:pPr>
      <w:hyperlink w:anchor="_Toc233887189" w:history="1">
        <w:r w:rsidR="00CE076F" w:rsidRPr="00CE076F">
          <w:rPr>
            <w:rStyle w:val="Hyperlink"/>
            <w:noProof/>
            <w:sz w:val="28"/>
            <w:szCs w:val="28"/>
          </w:rPr>
          <w:t>7.</w:t>
        </w:r>
        <w:r w:rsidR="00CE076F" w:rsidRPr="00CE076F">
          <w:rPr>
            <w:rFonts w:asciiTheme="minorHAnsi" w:eastAsiaTheme="minorEastAsia" w:hAnsiTheme="minorHAnsi" w:cstheme="minorBidi"/>
            <w:noProof/>
            <w:sz w:val="28"/>
            <w:szCs w:val="28"/>
            <w:lang w:val="lv-LV" w:eastAsia="lv-LV"/>
          </w:rPr>
          <w:tab/>
        </w:r>
        <w:r w:rsidR="00CE076F" w:rsidRPr="00CE076F">
          <w:rPr>
            <w:rStyle w:val="Hyperlink"/>
            <w:noProof/>
            <w:sz w:val="28"/>
            <w:szCs w:val="28"/>
          </w:rPr>
          <w:t>Tehniskais piedāvājums un iesniedzamie dokumenti</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_Toc233887189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6</w:t>
        </w:r>
        <w:r w:rsidR="00CE076F" w:rsidRPr="00CE076F">
          <w:rPr>
            <w:noProof/>
            <w:webHidden/>
            <w:sz w:val="28"/>
            <w:szCs w:val="28"/>
          </w:rPr>
          <w:fldChar w:fldCharType="end"/>
        </w:r>
      </w:hyperlink>
    </w:p>
    <w:p w14:paraId="77551F04" w14:textId="08CBA583" w:rsidR="00CE076F" w:rsidRPr="00CE076F" w:rsidRDefault="001F1971">
      <w:pPr>
        <w:pStyle w:val="TOC2"/>
        <w:tabs>
          <w:tab w:val="left" w:pos="720"/>
          <w:tab w:val="right" w:leader="dot" w:pos="9395"/>
        </w:tabs>
        <w:rPr>
          <w:rFonts w:asciiTheme="minorHAnsi" w:eastAsiaTheme="minorEastAsia" w:hAnsiTheme="minorHAnsi" w:cstheme="minorBidi"/>
          <w:noProof/>
          <w:sz w:val="28"/>
          <w:szCs w:val="28"/>
          <w:lang w:val="lv-LV" w:eastAsia="lv-LV"/>
        </w:rPr>
      </w:pPr>
      <w:hyperlink w:anchor="_Toc233887190" w:history="1">
        <w:r w:rsidR="00CE076F" w:rsidRPr="00CE076F">
          <w:rPr>
            <w:rStyle w:val="Hyperlink"/>
            <w:noProof/>
            <w:sz w:val="28"/>
            <w:szCs w:val="28"/>
          </w:rPr>
          <w:t>8.</w:t>
        </w:r>
        <w:r w:rsidR="00CE076F" w:rsidRPr="00CE076F">
          <w:rPr>
            <w:rFonts w:asciiTheme="minorHAnsi" w:eastAsiaTheme="minorEastAsia" w:hAnsiTheme="minorHAnsi" w:cstheme="minorBidi"/>
            <w:noProof/>
            <w:sz w:val="28"/>
            <w:szCs w:val="28"/>
            <w:lang w:val="lv-LV" w:eastAsia="lv-LV"/>
          </w:rPr>
          <w:tab/>
        </w:r>
        <w:r w:rsidR="00CE076F" w:rsidRPr="00CE076F">
          <w:rPr>
            <w:rStyle w:val="Hyperlink"/>
            <w:noProof/>
            <w:sz w:val="28"/>
            <w:szCs w:val="28"/>
          </w:rPr>
          <w:t>Finanšu piedāvājums un iesniedzamie dokumenti</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_Toc233887190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7</w:t>
        </w:r>
        <w:r w:rsidR="00CE076F" w:rsidRPr="00CE076F">
          <w:rPr>
            <w:noProof/>
            <w:webHidden/>
            <w:sz w:val="28"/>
            <w:szCs w:val="28"/>
          </w:rPr>
          <w:fldChar w:fldCharType="end"/>
        </w:r>
      </w:hyperlink>
    </w:p>
    <w:p w14:paraId="1793C2BC" w14:textId="32B308CF" w:rsidR="00CE076F" w:rsidRPr="00CE076F" w:rsidRDefault="001F1971">
      <w:pPr>
        <w:pStyle w:val="TOC1"/>
        <w:tabs>
          <w:tab w:val="right" w:leader="dot" w:pos="9395"/>
        </w:tabs>
        <w:rPr>
          <w:rFonts w:asciiTheme="minorHAnsi" w:eastAsiaTheme="minorEastAsia" w:hAnsiTheme="minorHAnsi" w:cstheme="minorBidi"/>
          <w:noProof/>
          <w:sz w:val="28"/>
          <w:szCs w:val="28"/>
          <w:lang w:val="lv-LV" w:eastAsia="lv-LV"/>
        </w:rPr>
      </w:pPr>
      <w:hyperlink w:anchor="_Toc233887191" w:history="1">
        <w:r w:rsidR="00CE076F" w:rsidRPr="00CE076F">
          <w:rPr>
            <w:rStyle w:val="Hyperlink"/>
            <w:noProof/>
            <w:sz w:val="28"/>
            <w:szCs w:val="28"/>
          </w:rPr>
          <w:t>IV. Piedāvājumu izskatīšana</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_Toc233887191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7</w:t>
        </w:r>
        <w:r w:rsidR="00CE076F" w:rsidRPr="00CE076F">
          <w:rPr>
            <w:noProof/>
            <w:webHidden/>
            <w:sz w:val="28"/>
            <w:szCs w:val="28"/>
          </w:rPr>
          <w:fldChar w:fldCharType="end"/>
        </w:r>
      </w:hyperlink>
    </w:p>
    <w:p w14:paraId="1AA25787" w14:textId="32949725" w:rsidR="00CE076F" w:rsidRPr="00CE076F" w:rsidRDefault="001F1971">
      <w:pPr>
        <w:pStyle w:val="TOC2"/>
        <w:tabs>
          <w:tab w:val="left" w:pos="720"/>
          <w:tab w:val="right" w:leader="dot" w:pos="9395"/>
        </w:tabs>
        <w:rPr>
          <w:rFonts w:asciiTheme="minorHAnsi" w:eastAsiaTheme="minorEastAsia" w:hAnsiTheme="minorHAnsi" w:cstheme="minorBidi"/>
          <w:noProof/>
          <w:sz w:val="28"/>
          <w:szCs w:val="28"/>
          <w:lang w:val="lv-LV" w:eastAsia="lv-LV"/>
        </w:rPr>
      </w:pPr>
      <w:hyperlink w:anchor="_Toc233887192" w:history="1">
        <w:r w:rsidR="00CE076F" w:rsidRPr="00CE076F">
          <w:rPr>
            <w:rStyle w:val="Hyperlink"/>
            <w:noProof/>
            <w:sz w:val="28"/>
            <w:szCs w:val="28"/>
          </w:rPr>
          <w:t>9.</w:t>
        </w:r>
        <w:r w:rsidR="00CE076F" w:rsidRPr="00CE076F">
          <w:rPr>
            <w:rFonts w:asciiTheme="minorHAnsi" w:eastAsiaTheme="minorEastAsia" w:hAnsiTheme="minorHAnsi" w:cstheme="minorBidi"/>
            <w:noProof/>
            <w:sz w:val="28"/>
            <w:szCs w:val="28"/>
            <w:lang w:val="lv-LV" w:eastAsia="lv-LV"/>
          </w:rPr>
          <w:tab/>
        </w:r>
        <w:r w:rsidR="00CE076F" w:rsidRPr="00CE076F">
          <w:rPr>
            <w:rStyle w:val="Hyperlink"/>
            <w:noProof/>
            <w:sz w:val="28"/>
            <w:szCs w:val="28"/>
          </w:rPr>
          <w:t>Piedāvājumu atvēršanas sanāksme</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_Toc233887192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7</w:t>
        </w:r>
        <w:r w:rsidR="00CE076F" w:rsidRPr="00CE076F">
          <w:rPr>
            <w:noProof/>
            <w:webHidden/>
            <w:sz w:val="28"/>
            <w:szCs w:val="28"/>
          </w:rPr>
          <w:fldChar w:fldCharType="end"/>
        </w:r>
      </w:hyperlink>
    </w:p>
    <w:p w14:paraId="6104967B" w14:textId="7D52BCFE" w:rsidR="00CE076F" w:rsidRPr="00CE076F" w:rsidRDefault="001F1971">
      <w:pPr>
        <w:pStyle w:val="TOC2"/>
        <w:tabs>
          <w:tab w:val="left" w:pos="720"/>
          <w:tab w:val="right" w:leader="dot" w:pos="9395"/>
        </w:tabs>
        <w:rPr>
          <w:rFonts w:asciiTheme="minorHAnsi" w:eastAsiaTheme="minorEastAsia" w:hAnsiTheme="minorHAnsi" w:cstheme="minorBidi"/>
          <w:noProof/>
          <w:sz w:val="28"/>
          <w:szCs w:val="28"/>
          <w:lang w:val="lv-LV" w:eastAsia="lv-LV"/>
        </w:rPr>
      </w:pPr>
      <w:hyperlink w:anchor="_Toc233887193" w:history="1">
        <w:r w:rsidR="00CE076F" w:rsidRPr="00CE076F">
          <w:rPr>
            <w:rStyle w:val="Hyperlink"/>
            <w:noProof/>
            <w:sz w:val="28"/>
            <w:szCs w:val="28"/>
          </w:rPr>
          <w:t>10.</w:t>
        </w:r>
        <w:r w:rsidR="00CE076F" w:rsidRPr="00CE076F">
          <w:rPr>
            <w:rFonts w:asciiTheme="minorHAnsi" w:eastAsiaTheme="minorEastAsia" w:hAnsiTheme="minorHAnsi" w:cstheme="minorBidi"/>
            <w:noProof/>
            <w:sz w:val="28"/>
            <w:szCs w:val="28"/>
            <w:lang w:val="lv-LV" w:eastAsia="lv-LV"/>
          </w:rPr>
          <w:tab/>
        </w:r>
        <w:r w:rsidR="00CE076F" w:rsidRPr="00CE076F">
          <w:rPr>
            <w:rStyle w:val="Hyperlink"/>
            <w:noProof/>
            <w:sz w:val="28"/>
            <w:szCs w:val="28"/>
          </w:rPr>
          <w:t>Piedāvājuma noformējuma atbilstība</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_Toc233887193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8</w:t>
        </w:r>
        <w:r w:rsidR="00CE076F" w:rsidRPr="00CE076F">
          <w:rPr>
            <w:noProof/>
            <w:webHidden/>
            <w:sz w:val="28"/>
            <w:szCs w:val="28"/>
          </w:rPr>
          <w:fldChar w:fldCharType="end"/>
        </w:r>
      </w:hyperlink>
    </w:p>
    <w:p w14:paraId="080DCE9E" w14:textId="2309512B" w:rsidR="00CE076F" w:rsidRPr="00CE076F" w:rsidRDefault="001F1971">
      <w:pPr>
        <w:pStyle w:val="TOC2"/>
        <w:tabs>
          <w:tab w:val="left" w:pos="720"/>
          <w:tab w:val="right" w:leader="dot" w:pos="9395"/>
        </w:tabs>
        <w:rPr>
          <w:rFonts w:asciiTheme="minorHAnsi" w:eastAsiaTheme="minorEastAsia" w:hAnsiTheme="minorHAnsi" w:cstheme="minorBidi"/>
          <w:noProof/>
          <w:sz w:val="28"/>
          <w:szCs w:val="28"/>
          <w:lang w:val="lv-LV" w:eastAsia="lv-LV"/>
        </w:rPr>
      </w:pPr>
      <w:hyperlink w:anchor="_Toc233887194" w:history="1">
        <w:r w:rsidR="00CE076F" w:rsidRPr="00CE076F">
          <w:rPr>
            <w:rStyle w:val="Hyperlink"/>
            <w:noProof/>
            <w:sz w:val="28"/>
            <w:szCs w:val="28"/>
          </w:rPr>
          <w:t>11.</w:t>
        </w:r>
        <w:r w:rsidR="00CE076F" w:rsidRPr="00CE076F">
          <w:rPr>
            <w:rFonts w:asciiTheme="minorHAnsi" w:eastAsiaTheme="minorEastAsia" w:hAnsiTheme="minorHAnsi" w:cstheme="minorBidi"/>
            <w:noProof/>
            <w:sz w:val="28"/>
            <w:szCs w:val="28"/>
            <w:lang w:val="lv-LV" w:eastAsia="lv-LV"/>
          </w:rPr>
          <w:tab/>
        </w:r>
        <w:r w:rsidR="00CE076F" w:rsidRPr="00CE076F">
          <w:rPr>
            <w:rStyle w:val="Hyperlink"/>
            <w:noProof/>
            <w:sz w:val="28"/>
            <w:szCs w:val="28"/>
          </w:rPr>
          <w:t>Pretendentu kvalifikācijas prasības (atlase) un atlasei iesniedzamie dokumenti</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_Toc233887194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8</w:t>
        </w:r>
        <w:r w:rsidR="00CE076F" w:rsidRPr="00CE076F">
          <w:rPr>
            <w:noProof/>
            <w:webHidden/>
            <w:sz w:val="28"/>
            <w:szCs w:val="28"/>
          </w:rPr>
          <w:fldChar w:fldCharType="end"/>
        </w:r>
      </w:hyperlink>
    </w:p>
    <w:p w14:paraId="14BC4663" w14:textId="02688CAC" w:rsidR="00CE076F" w:rsidRPr="00CE076F" w:rsidRDefault="001F1971">
      <w:pPr>
        <w:pStyle w:val="TOC2"/>
        <w:tabs>
          <w:tab w:val="left" w:pos="720"/>
          <w:tab w:val="right" w:leader="dot" w:pos="9395"/>
        </w:tabs>
        <w:rPr>
          <w:rFonts w:asciiTheme="minorHAnsi" w:eastAsiaTheme="minorEastAsia" w:hAnsiTheme="minorHAnsi" w:cstheme="minorBidi"/>
          <w:noProof/>
          <w:sz w:val="28"/>
          <w:szCs w:val="28"/>
          <w:lang w:val="lv-LV" w:eastAsia="lv-LV"/>
        </w:rPr>
      </w:pPr>
      <w:hyperlink w:anchor="_Toc233887195" w:history="1">
        <w:r w:rsidR="00CE076F" w:rsidRPr="00CE076F">
          <w:rPr>
            <w:rStyle w:val="Hyperlink"/>
            <w:noProof/>
            <w:sz w:val="28"/>
            <w:szCs w:val="28"/>
          </w:rPr>
          <w:t>12.</w:t>
        </w:r>
        <w:r w:rsidR="00CE076F" w:rsidRPr="00CE076F">
          <w:rPr>
            <w:rFonts w:asciiTheme="minorHAnsi" w:eastAsiaTheme="minorEastAsia" w:hAnsiTheme="minorHAnsi" w:cstheme="minorBidi"/>
            <w:noProof/>
            <w:sz w:val="28"/>
            <w:szCs w:val="28"/>
            <w:lang w:val="lv-LV" w:eastAsia="lv-LV"/>
          </w:rPr>
          <w:tab/>
        </w:r>
        <w:r w:rsidR="00CE076F" w:rsidRPr="00CE076F">
          <w:rPr>
            <w:rStyle w:val="Hyperlink"/>
            <w:noProof/>
            <w:sz w:val="28"/>
            <w:szCs w:val="28"/>
          </w:rPr>
          <w:t>Tehniskā piedāvājuma vērtēšana</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_Toc233887195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10</w:t>
        </w:r>
        <w:r w:rsidR="00CE076F" w:rsidRPr="00CE076F">
          <w:rPr>
            <w:noProof/>
            <w:webHidden/>
            <w:sz w:val="28"/>
            <w:szCs w:val="28"/>
          </w:rPr>
          <w:fldChar w:fldCharType="end"/>
        </w:r>
      </w:hyperlink>
    </w:p>
    <w:p w14:paraId="15E50647" w14:textId="6428B843" w:rsidR="00CE076F" w:rsidRPr="00CE076F" w:rsidRDefault="001F1971">
      <w:pPr>
        <w:pStyle w:val="TOC2"/>
        <w:tabs>
          <w:tab w:val="left" w:pos="720"/>
          <w:tab w:val="right" w:leader="dot" w:pos="9395"/>
        </w:tabs>
        <w:rPr>
          <w:rFonts w:asciiTheme="minorHAnsi" w:eastAsiaTheme="minorEastAsia" w:hAnsiTheme="minorHAnsi" w:cstheme="minorBidi"/>
          <w:noProof/>
          <w:sz w:val="28"/>
          <w:szCs w:val="28"/>
          <w:lang w:val="lv-LV" w:eastAsia="lv-LV"/>
        </w:rPr>
      </w:pPr>
      <w:hyperlink w:anchor="_Toc233887196" w:history="1">
        <w:r w:rsidR="00CE076F" w:rsidRPr="00CE076F">
          <w:rPr>
            <w:rStyle w:val="Hyperlink"/>
            <w:noProof/>
            <w:sz w:val="28"/>
            <w:szCs w:val="28"/>
          </w:rPr>
          <w:t>13.</w:t>
        </w:r>
        <w:r w:rsidR="00CE076F" w:rsidRPr="00CE076F">
          <w:rPr>
            <w:rFonts w:asciiTheme="minorHAnsi" w:eastAsiaTheme="minorEastAsia" w:hAnsiTheme="minorHAnsi" w:cstheme="minorBidi"/>
            <w:noProof/>
            <w:sz w:val="28"/>
            <w:szCs w:val="28"/>
            <w:lang w:val="lv-LV" w:eastAsia="lv-LV"/>
          </w:rPr>
          <w:tab/>
        </w:r>
        <w:r w:rsidR="00CE076F" w:rsidRPr="00CE076F">
          <w:rPr>
            <w:rStyle w:val="Hyperlink"/>
            <w:noProof/>
            <w:sz w:val="28"/>
            <w:szCs w:val="28"/>
          </w:rPr>
          <w:t>Finanšu piedāvājuma vērtēšana</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_Toc233887196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10</w:t>
        </w:r>
        <w:r w:rsidR="00CE076F" w:rsidRPr="00CE076F">
          <w:rPr>
            <w:noProof/>
            <w:webHidden/>
            <w:sz w:val="28"/>
            <w:szCs w:val="28"/>
          </w:rPr>
          <w:fldChar w:fldCharType="end"/>
        </w:r>
      </w:hyperlink>
    </w:p>
    <w:p w14:paraId="0E2EA21F" w14:textId="562EAB55" w:rsidR="00CE076F" w:rsidRPr="00CE076F" w:rsidRDefault="001F1971">
      <w:pPr>
        <w:pStyle w:val="TOC2"/>
        <w:tabs>
          <w:tab w:val="left" w:pos="720"/>
          <w:tab w:val="right" w:leader="dot" w:pos="9395"/>
        </w:tabs>
        <w:rPr>
          <w:rFonts w:asciiTheme="minorHAnsi" w:eastAsiaTheme="minorEastAsia" w:hAnsiTheme="minorHAnsi" w:cstheme="minorBidi"/>
          <w:noProof/>
          <w:sz w:val="28"/>
          <w:szCs w:val="28"/>
          <w:lang w:val="lv-LV" w:eastAsia="lv-LV"/>
        </w:rPr>
      </w:pPr>
      <w:hyperlink w:anchor="_Toc233887197" w:history="1">
        <w:r w:rsidR="00CE076F" w:rsidRPr="00CE076F">
          <w:rPr>
            <w:rStyle w:val="Hyperlink"/>
            <w:noProof/>
            <w:sz w:val="28"/>
            <w:szCs w:val="28"/>
          </w:rPr>
          <w:t>14.</w:t>
        </w:r>
        <w:r w:rsidR="00CE076F" w:rsidRPr="00CE076F">
          <w:rPr>
            <w:rFonts w:asciiTheme="minorHAnsi" w:eastAsiaTheme="minorEastAsia" w:hAnsiTheme="minorHAnsi" w:cstheme="minorBidi"/>
            <w:noProof/>
            <w:sz w:val="28"/>
            <w:szCs w:val="28"/>
            <w:lang w:val="lv-LV" w:eastAsia="lv-LV"/>
          </w:rPr>
          <w:tab/>
        </w:r>
        <w:r w:rsidR="00CE076F" w:rsidRPr="00CE076F">
          <w:rPr>
            <w:rStyle w:val="Hyperlink"/>
            <w:noProof/>
            <w:sz w:val="28"/>
            <w:szCs w:val="28"/>
          </w:rPr>
          <w:t>Piedāvājuma izvēle</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_Toc233887197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11</w:t>
        </w:r>
        <w:r w:rsidR="00CE076F" w:rsidRPr="00CE076F">
          <w:rPr>
            <w:noProof/>
            <w:webHidden/>
            <w:sz w:val="28"/>
            <w:szCs w:val="28"/>
          </w:rPr>
          <w:fldChar w:fldCharType="end"/>
        </w:r>
      </w:hyperlink>
    </w:p>
    <w:p w14:paraId="2E0E27F3" w14:textId="06B18A4E" w:rsidR="00CE076F" w:rsidRPr="00CE076F" w:rsidRDefault="001F1971">
      <w:pPr>
        <w:pStyle w:val="TOC1"/>
        <w:tabs>
          <w:tab w:val="right" w:leader="dot" w:pos="9395"/>
        </w:tabs>
        <w:rPr>
          <w:rFonts w:asciiTheme="minorHAnsi" w:eastAsiaTheme="minorEastAsia" w:hAnsiTheme="minorHAnsi" w:cstheme="minorBidi"/>
          <w:noProof/>
          <w:sz w:val="28"/>
          <w:szCs w:val="28"/>
          <w:lang w:val="lv-LV" w:eastAsia="lv-LV"/>
        </w:rPr>
      </w:pPr>
      <w:hyperlink w:anchor="_Toc233887198" w:history="1">
        <w:r w:rsidR="00CE076F" w:rsidRPr="00CE076F">
          <w:rPr>
            <w:rStyle w:val="Hyperlink"/>
            <w:noProof/>
            <w:sz w:val="28"/>
            <w:szCs w:val="28"/>
          </w:rPr>
          <w:t>V. Informācija par komisijas darbu un lēmumu pieņemšanu</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_Toc233887198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11</w:t>
        </w:r>
        <w:r w:rsidR="00CE076F" w:rsidRPr="00CE076F">
          <w:rPr>
            <w:noProof/>
            <w:webHidden/>
            <w:sz w:val="28"/>
            <w:szCs w:val="28"/>
          </w:rPr>
          <w:fldChar w:fldCharType="end"/>
        </w:r>
      </w:hyperlink>
    </w:p>
    <w:p w14:paraId="701F60F4" w14:textId="385B0DA4" w:rsidR="00CE076F" w:rsidRPr="00CE076F" w:rsidRDefault="001F1971">
      <w:pPr>
        <w:pStyle w:val="TOC2"/>
        <w:tabs>
          <w:tab w:val="left" w:pos="720"/>
          <w:tab w:val="right" w:leader="dot" w:pos="9395"/>
        </w:tabs>
        <w:rPr>
          <w:rFonts w:asciiTheme="minorHAnsi" w:eastAsiaTheme="minorEastAsia" w:hAnsiTheme="minorHAnsi" w:cstheme="minorBidi"/>
          <w:noProof/>
          <w:sz w:val="28"/>
          <w:szCs w:val="28"/>
          <w:lang w:val="lv-LV" w:eastAsia="lv-LV"/>
        </w:rPr>
      </w:pPr>
      <w:hyperlink w:anchor="_Toc233887199" w:history="1">
        <w:r w:rsidR="00CE076F" w:rsidRPr="00CE076F">
          <w:rPr>
            <w:rStyle w:val="Hyperlink"/>
            <w:noProof/>
            <w:sz w:val="28"/>
            <w:szCs w:val="28"/>
          </w:rPr>
          <w:t>15.</w:t>
        </w:r>
        <w:r w:rsidR="00CE076F" w:rsidRPr="00CE076F">
          <w:rPr>
            <w:rFonts w:asciiTheme="minorHAnsi" w:eastAsiaTheme="minorEastAsia" w:hAnsiTheme="minorHAnsi" w:cstheme="minorBidi"/>
            <w:noProof/>
            <w:sz w:val="28"/>
            <w:szCs w:val="28"/>
            <w:lang w:val="lv-LV" w:eastAsia="lv-LV"/>
          </w:rPr>
          <w:tab/>
        </w:r>
        <w:r w:rsidR="00CE076F" w:rsidRPr="00CE076F">
          <w:rPr>
            <w:rStyle w:val="Hyperlink"/>
            <w:noProof/>
            <w:sz w:val="28"/>
            <w:szCs w:val="28"/>
          </w:rPr>
          <w:t>Lēmuma pieņemšana</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_Toc233887199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11</w:t>
        </w:r>
        <w:r w:rsidR="00CE076F" w:rsidRPr="00CE076F">
          <w:rPr>
            <w:noProof/>
            <w:webHidden/>
            <w:sz w:val="28"/>
            <w:szCs w:val="28"/>
          </w:rPr>
          <w:fldChar w:fldCharType="end"/>
        </w:r>
      </w:hyperlink>
    </w:p>
    <w:p w14:paraId="7ED75C02" w14:textId="7ECC47A1" w:rsidR="00CE076F" w:rsidRPr="00CE076F" w:rsidRDefault="001F1971">
      <w:pPr>
        <w:pStyle w:val="TOC2"/>
        <w:tabs>
          <w:tab w:val="left" w:pos="720"/>
          <w:tab w:val="right" w:leader="dot" w:pos="9395"/>
        </w:tabs>
        <w:rPr>
          <w:rFonts w:asciiTheme="minorHAnsi" w:eastAsiaTheme="minorEastAsia" w:hAnsiTheme="minorHAnsi" w:cstheme="minorBidi"/>
          <w:noProof/>
          <w:sz w:val="28"/>
          <w:szCs w:val="28"/>
          <w:lang w:val="lv-LV" w:eastAsia="lv-LV"/>
        </w:rPr>
      </w:pPr>
      <w:hyperlink w:anchor="_Toc233887200" w:history="1">
        <w:r w:rsidR="00CE076F" w:rsidRPr="00CE076F">
          <w:rPr>
            <w:rStyle w:val="Hyperlink"/>
            <w:noProof/>
            <w:sz w:val="28"/>
            <w:szCs w:val="28"/>
          </w:rPr>
          <w:t>16.</w:t>
        </w:r>
        <w:r w:rsidR="00CE076F" w:rsidRPr="00CE076F">
          <w:rPr>
            <w:rFonts w:asciiTheme="minorHAnsi" w:eastAsiaTheme="minorEastAsia" w:hAnsiTheme="minorHAnsi" w:cstheme="minorBidi"/>
            <w:noProof/>
            <w:sz w:val="28"/>
            <w:szCs w:val="28"/>
            <w:lang w:val="lv-LV" w:eastAsia="lv-LV"/>
          </w:rPr>
          <w:tab/>
        </w:r>
        <w:r w:rsidR="00CE076F" w:rsidRPr="00CE076F">
          <w:rPr>
            <w:rStyle w:val="Hyperlink"/>
            <w:noProof/>
            <w:sz w:val="28"/>
            <w:szCs w:val="28"/>
          </w:rPr>
          <w:t>Komisijas darba procedūra un lēmumu pieņemšanas kārtība</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_Toc233887200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12</w:t>
        </w:r>
        <w:r w:rsidR="00CE076F" w:rsidRPr="00CE076F">
          <w:rPr>
            <w:noProof/>
            <w:webHidden/>
            <w:sz w:val="28"/>
            <w:szCs w:val="28"/>
          </w:rPr>
          <w:fldChar w:fldCharType="end"/>
        </w:r>
      </w:hyperlink>
    </w:p>
    <w:p w14:paraId="26F1C42C" w14:textId="32990847" w:rsidR="00CE076F" w:rsidRPr="00CE076F" w:rsidRDefault="001F1971">
      <w:pPr>
        <w:pStyle w:val="TOC2"/>
        <w:tabs>
          <w:tab w:val="left" w:pos="720"/>
          <w:tab w:val="right" w:leader="dot" w:pos="9395"/>
        </w:tabs>
        <w:rPr>
          <w:rFonts w:asciiTheme="minorHAnsi" w:eastAsiaTheme="minorEastAsia" w:hAnsiTheme="minorHAnsi" w:cstheme="minorBidi"/>
          <w:noProof/>
          <w:sz w:val="28"/>
          <w:szCs w:val="28"/>
          <w:lang w:val="lv-LV" w:eastAsia="lv-LV"/>
        </w:rPr>
      </w:pPr>
      <w:hyperlink w:anchor="_Toc233887201" w:history="1">
        <w:r w:rsidR="00CE076F" w:rsidRPr="00CE076F">
          <w:rPr>
            <w:rStyle w:val="Hyperlink"/>
            <w:noProof/>
            <w:sz w:val="28"/>
            <w:szCs w:val="28"/>
          </w:rPr>
          <w:t>17.</w:t>
        </w:r>
        <w:r w:rsidR="00CE076F" w:rsidRPr="00CE076F">
          <w:rPr>
            <w:rFonts w:asciiTheme="minorHAnsi" w:eastAsiaTheme="minorEastAsia" w:hAnsiTheme="minorHAnsi" w:cstheme="minorBidi"/>
            <w:noProof/>
            <w:sz w:val="28"/>
            <w:szCs w:val="28"/>
            <w:lang w:val="lv-LV" w:eastAsia="lv-LV"/>
          </w:rPr>
          <w:tab/>
        </w:r>
        <w:r w:rsidR="00CE076F" w:rsidRPr="00CE076F">
          <w:rPr>
            <w:rStyle w:val="Hyperlink"/>
            <w:noProof/>
            <w:sz w:val="28"/>
            <w:szCs w:val="28"/>
          </w:rPr>
          <w:t>Komisijas tiesības un pienākumi</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_Toc233887201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12</w:t>
        </w:r>
        <w:r w:rsidR="00CE076F" w:rsidRPr="00CE076F">
          <w:rPr>
            <w:noProof/>
            <w:webHidden/>
            <w:sz w:val="28"/>
            <w:szCs w:val="28"/>
          </w:rPr>
          <w:fldChar w:fldCharType="end"/>
        </w:r>
      </w:hyperlink>
    </w:p>
    <w:p w14:paraId="23FF80D0" w14:textId="2DDEA2D4" w:rsidR="00CE076F" w:rsidRPr="00CE076F" w:rsidRDefault="001F1971">
      <w:pPr>
        <w:pStyle w:val="TOC2"/>
        <w:tabs>
          <w:tab w:val="left" w:pos="720"/>
          <w:tab w:val="right" w:leader="dot" w:pos="9395"/>
        </w:tabs>
        <w:rPr>
          <w:rFonts w:asciiTheme="minorHAnsi" w:eastAsiaTheme="minorEastAsia" w:hAnsiTheme="minorHAnsi" w:cstheme="minorBidi"/>
          <w:noProof/>
          <w:sz w:val="28"/>
          <w:szCs w:val="28"/>
          <w:lang w:val="lv-LV" w:eastAsia="lv-LV"/>
        </w:rPr>
      </w:pPr>
      <w:hyperlink w:anchor="_Toc233887202" w:history="1">
        <w:r w:rsidR="00CE076F" w:rsidRPr="00CE076F">
          <w:rPr>
            <w:rStyle w:val="Hyperlink"/>
            <w:noProof/>
            <w:sz w:val="28"/>
            <w:szCs w:val="28"/>
          </w:rPr>
          <w:t>18.</w:t>
        </w:r>
        <w:r w:rsidR="00CE076F" w:rsidRPr="00CE076F">
          <w:rPr>
            <w:rFonts w:asciiTheme="minorHAnsi" w:eastAsiaTheme="minorEastAsia" w:hAnsiTheme="minorHAnsi" w:cstheme="minorBidi"/>
            <w:noProof/>
            <w:sz w:val="28"/>
            <w:szCs w:val="28"/>
            <w:lang w:val="lv-LV" w:eastAsia="lv-LV"/>
          </w:rPr>
          <w:tab/>
        </w:r>
        <w:r w:rsidR="00CE076F" w:rsidRPr="00CE076F">
          <w:rPr>
            <w:rStyle w:val="Hyperlink"/>
            <w:noProof/>
            <w:sz w:val="28"/>
            <w:szCs w:val="28"/>
          </w:rPr>
          <w:t>Pretendenta tiesības un pienākumi</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_Toc233887202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13</w:t>
        </w:r>
        <w:r w:rsidR="00CE076F" w:rsidRPr="00CE076F">
          <w:rPr>
            <w:noProof/>
            <w:webHidden/>
            <w:sz w:val="28"/>
            <w:szCs w:val="28"/>
          </w:rPr>
          <w:fldChar w:fldCharType="end"/>
        </w:r>
      </w:hyperlink>
    </w:p>
    <w:p w14:paraId="1BFD6137" w14:textId="48CEC380" w:rsidR="00CE076F" w:rsidRPr="00CE076F" w:rsidRDefault="001F1971">
      <w:pPr>
        <w:pStyle w:val="TOC1"/>
        <w:tabs>
          <w:tab w:val="right" w:leader="dot" w:pos="9395"/>
        </w:tabs>
        <w:rPr>
          <w:rFonts w:asciiTheme="minorHAnsi" w:eastAsiaTheme="minorEastAsia" w:hAnsiTheme="minorHAnsi" w:cstheme="minorBidi"/>
          <w:noProof/>
          <w:sz w:val="28"/>
          <w:szCs w:val="28"/>
          <w:lang w:val="lv-LV" w:eastAsia="lv-LV"/>
        </w:rPr>
      </w:pPr>
      <w:hyperlink w:anchor="_Toc233887203" w:history="1">
        <w:r w:rsidR="00CE076F" w:rsidRPr="00CE076F">
          <w:rPr>
            <w:rStyle w:val="Hyperlink"/>
            <w:noProof/>
            <w:sz w:val="28"/>
            <w:szCs w:val="28"/>
          </w:rPr>
          <w:t>VI. Informācija par iepirkuma līgumu</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_Toc233887203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13</w:t>
        </w:r>
        <w:r w:rsidR="00CE076F" w:rsidRPr="00CE076F">
          <w:rPr>
            <w:noProof/>
            <w:webHidden/>
            <w:sz w:val="28"/>
            <w:szCs w:val="28"/>
          </w:rPr>
          <w:fldChar w:fldCharType="end"/>
        </w:r>
      </w:hyperlink>
    </w:p>
    <w:p w14:paraId="6287308D" w14:textId="020DBAE9" w:rsidR="00CE076F" w:rsidRPr="00CE076F" w:rsidRDefault="001F1971">
      <w:pPr>
        <w:pStyle w:val="TOC1"/>
        <w:tabs>
          <w:tab w:val="left" w:pos="480"/>
          <w:tab w:val="right" w:leader="dot" w:pos="9395"/>
        </w:tabs>
        <w:rPr>
          <w:rFonts w:asciiTheme="minorHAnsi" w:eastAsiaTheme="minorEastAsia" w:hAnsiTheme="minorHAnsi" w:cstheme="minorBidi"/>
          <w:noProof/>
          <w:sz w:val="28"/>
          <w:szCs w:val="28"/>
          <w:lang w:val="lv-LV" w:eastAsia="lv-LV"/>
        </w:rPr>
      </w:pPr>
      <w:hyperlink w:anchor="_Toc233887204" w:history="1">
        <w:r w:rsidR="00CE076F" w:rsidRPr="00CE076F">
          <w:rPr>
            <w:rStyle w:val="Hyperlink"/>
            <w:noProof/>
            <w:sz w:val="28"/>
            <w:szCs w:val="28"/>
          </w:rPr>
          <w:t>19.</w:t>
        </w:r>
        <w:r w:rsidR="00CE076F" w:rsidRPr="00CE076F">
          <w:rPr>
            <w:rFonts w:asciiTheme="minorHAnsi" w:eastAsiaTheme="minorEastAsia" w:hAnsiTheme="minorHAnsi" w:cstheme="minorBidi"/>
            <w:noProof/>
            <w:sz w:val="28"/>
            <w:szCs w:val="28"/>
            <w:lang w:val="lv-LV" w:eastAsia="lv-LV"/>
          </w:rPr>
          <w:tab/>
        </w:r>
        <w:r w:rsidR="00CE076F" w:rsidRPr="00CE076F">
          <w:rPr>
            <w:rStyle w:val="Hyperlink"/>
            <w:noProof/>
            <w:sz w:val="28"/>
            <w:szCs w:val="28"/>
          </w:rPr>
          <w:t>Iepirkuma līguma noslēgšana</w:t>
        </w:r>
        <w:r w:rsidR="00CE076F" w:rsidRPr="00CE076F">
          <w:rPr>
            <w:noProof/>
            <w:webHidden/>
            <w:sz w:val="28"/>
            <w:szCs w:val="28"/>
          </w:rPr>
          <w:tab/>
        </w:r>
        <w:r w:rsidR="00CE076F" w:rsidRPr="00CE076F">
          <w:rPr>
            <w:noProof/>
            <w:webHidden/>
            <w:sz w:val="28"/>
            <w:szCs w:val="28"/>
          </w:rPr>
          <w:fldChar w:fldCharType="begin"/>
        </w:r>
        <w:r w:rsidR="00CE076F" w:rsidRPr="00CE076F">
          <w:rPr>
            <w:noProof/>
            <w:webHidden/>
            <w:sz w:val="28"/>
            <w:szCs w:val="28"/>
          </w:rPr>
          <w:instrText xml:space="preserve"> PAGEREF _Toc233887204 \h </w:instrText>
        </w:r>
        <w:r w:rsidR="00CE076F" w:rsidRPr="00CE076F">
          <w:rPr>
            <w:noProof/>
            <w:webHidden/>
            <w:sz w:val="28"/>
            <w:szCs w:val="28"/>
          </w:rPr>
        </w:r>
        <w:r w:rsidR="00CE076F" w:rsidRPr="00CE076F">
          <w:rPr>
            <w:noProof/>
            <w:webHidden/>
            <w:sz w:val="28"/>
            <w:szCs w:val="28"/>
          </w:rPr>
          <w:fldChar w:fldCharType="separate"/>
        </w:r>
        <w:r w:rsidR="00CE076F" w:rsidRPr="00CE076F">
          <w:rPr>
            <w:noProof/>
            <w:webHidden/>
            <w:sz w:val="28"/>
            <w:szCs w:val="28"/>
          </w:rPr>
          <w:t>13</w:t>
        </w:r>
        <w:r w:rsidR="00CE076F" w:rsidRPr="00CE076F">
          <w:rPr>
            <w:noProof/>
            <w:webHidden/>
            <w:sz w:val="28"/>
            <w:szCs w:val="28"/>
          </w:rPr>
          <w:fldChar w:fldCharType="end"/>
        </w:r>
      </w:hyperlink>
    </w:p>
    <w:p w14:paraId="0DF4ED2F" w14:textId="2090AED1" w:rsidR="00C86F98" w:rsidRPr="008E19F6" w:rsidRDefault="00C86F98" w:rsidP="007F04DC">
      <w:pPr>
        <w:spacing w:after="120"/>
      </w:pPr>
      <w:r w:rsidRPr="00CE076F">
        <w:rPr>
          <w:b/>
          <w:bCs/>
          <w:sz w:val="28"/>
          <w:szCs w:val="28"/>
          <w:lang w:eastAsia="en-US"/>
        </w:rPr>
        <w:fldChar w:fldCharType="end"/>
      </w:r>
    </w:p>
    <w:p w14:paraId="083BD7B4" w14:textId="77777777" w:rsidR="00C86F98" w:rsidRPr="008E19F6" w:rsidRDefault="00C86F98">
      <w:r w:rsidRPr="008E19F6">
        <w:br w:type="page"/>
      </w:r>
    </w:p>
    <w:p w14:paraId="7ACECDA2" w14:textId="77777777" w:rsidR="00C86F98" w:rsidRPr="008E19F6" w:rsidRDefault="00C86F98" w:rsidP="002D4EE2">
      <w:pPr>
        <w:pStyle w:val="Heading1"/>
        <w:ind w:hanging="2340"/>
        <w:rPr>
          <w:sz w:val="24"/>
          <w:szCs w:val="24"/>
        </w:rPr>
      </w:pPr>
      <w:bookmarkStart w:id="2" w:name="_Toc43711320"/>
      <w:bookmarkStart w:id="3" w:name="_Toc43711763"/>
      <w:bookmarkStart w:id="4" w:name="_Toc68102120"/>
      <w:bookmarkStart w:id="5" w:name="_Toc233887180"/>
      <w:r w:rsidRPr="008E19F6">
        <w:rPr>
          <w:sz w:val="24"/>
          <w:szCs w:val="24"/>
        </w:rPr>
        <w:lastRenderedPageBreak/>
        <w:t>Vispārīgā informācija</w:t>
      </w:r>
      <w:bookmarkEnd w:id="2"/>
      <w:bookmarkEnd w:id="3"/>
      <w:bookmarkEnd w:id="4"/>
      <w:bookmarkEnd w:id="5"/>
    </w:p>
    <w:p w14:paraId="6AB3B75C" w14:textId="52579B7A" w:rsidR="00C86F98" w:rsidRPr="008E19F6" w:rsidRDefault="004C0207">
      <w:pPr>
        <w:pStyle w:val="Heading2"/>
        <w:rPr>
          <w:sz w:val="24"/>
          <w:szCs w:val="24"/>
        </w:rPr>
      </w:pPr>
      <w:bookmarkStart w:id="6" w:name="_Toc43711321"/>
      <w:bookmarkStart w:id="7" w:name="_Toc43711764"/>
      <w:bookmarkStart w:id="8" w:name="_Toc68102121"/>
      <w:bookmarkStart w:id="9" w:name="_Toc233887181"/>
      <w:r>
        <w:rPr>
          <w:sz w:val="24"/>
          <w:szCs w:val="24"/>
        </w:rPr>
        <w:t>Iepirkuma</w:t>
      </w:r>
      <w:r w:rsidR="00C86F98" w:rsidRPr="008E19F6">
        <w:rPr>
          <w:sz w:val="24"/>
          <w:szCs w:val="24"/>
        </w:rPr>
        <w:t xml:space="preserve"> mērķis</w:t>
      </w:r>
      <w:bookmarkEnd w:id="6"/>
      <w:bookmarkEnd w:id="7"/>
      <w:bookmarkEnd w:id="8"/>
      <w:bookmarkEnd w:id="9"/>
    </w:p>
    <w:p w14:paraId="0B8E39D7" w14:textId="6CADEB37" w:rsidR="00D4542D" w:rsidRPr="0047156B" w:rsidRDefault="004C0207" w:rsidP="00C5491F">
      <w:pPr>
        <w:numPr>
          <w:ilvl w:val="1"/>
          <w:numId w:val="1"/>
        </w:numPr>
        <w:spacing w:after="120"/>
        <w:jc w:val="both"/>
      </w:pPr>
      <w:r>
        <w:t>Iepirkuma</w:t>
      </w:r>
      <w:r w:rsidR="00FC5324" w:rsidRPr="008E19F6">
        <w:t xml:space="preserve"> mē</w:t>
      </w:r>
      <w:r w:rsidR="00536F64" w:rsidRPr="008E19F6">
        <w:t xml:space="preserve">rķis ir noteikt izdevīgāko </w:t>
      </w:r>
      <w:r w:rsidR="00536F64" w:rsidRPr="0083312E">
        <w:t>piedāvājumu</w:t>
      </w:r>
      <w:r w:rsidR="00FC5324" w:rsidRPr="0083312E">
        <w:t xml:space="preserve"> </w:t>
      </w:r>
      <w:r w:rsidR="0083312E" w:rsidRPr="0083312E">
        <w:t>pārvietojamu konteineru nomai PMIC “Liepna” vajadzībām</w:t>
      </w:r>
      <w:r w:rsidR="0095350B" w:rsidRPr="008E19F6">
        <w:t xml:space="preserve">, </w:t>
      </w:r>
      <w:r w:rsidR="0095350B" w:rsidRPr="0047156B">
        <w:t xml:space="preserve">noslēdzot </w:t>
      </w:r>
      <w:r w:rsidR="00E0117B" w:rsidRPr="0047156B">
        <w:t>iepirkuma līgumu</w:t>
      </w:r>
      <w:r w:rsidR="00241391" w:rsidRPr="0047156B">
        <w:t xml:space="preserve"> </w:t>
      </w:r>
      <w:r w:rsidR="00FC5324" w:rsidRPr="0047156B">
        <w:t xml:space="preserve">saskaņā ar </w:t>
      </w:r>
      <w:r w:rsidR="004337FC" w:rsidRPr="0047156B">
        <w:t>P</w:t>
      </w:r>
      <w:r w:rsidR="00FC5324" w:rsidRPr="0047156B">
        <w:t>asūtītāja izstrādāto tehnisko specifikāciju</w:t>
      </w:r>
      <w:r w:rsidR="00D4542D" w:rsidRPr="0047156B">
        <w:t>.</w:t>
      </w:r>
    </w:p>
    <w:p w14:paraId="6A4D926B" w14:textId="0F2699E7" w:rsidR="00EF28C8" w:rsidRPr="0047156B" w:rsidRDefault="004C0207" w:rsidP="00C5491F">
      <w:pPr>
        <w:numPr>
          <w:ilvl w:val="1"/>
          <w:numId w:val="1"/>
        </w:numPr>
        <w:spacing w:after="120"/>
        <w:jc w:val="both"/>
      </w:pPr>
      <w:r w:rsidRPr="0047156B">
        <w:rPr>
          <w:bCs/>
        </w:rPr>
        <w:t>Iepirkuma</w:t>
      </w:r>
      <w:r w:rsidR="00D4542D" w:rsidRPr="0047156B">
        <w:rPr>
          <w:bCs/>
        </w:rPr>
        <w:t xml:space="preserve"> mēr</w:t>
      </w:r>
      <w:r w:rsidR="00E0117B" w:rsidRPr="0047156B">
        <w:rPr>
          <w:bCs/>
        </w:rPr>
        <w:t>ķis ir sasniegts, ja ir noslēgts</w:t>
      </w:r>
      <w:r w:rsidR="006B72E4" w:rsidRPr="0047156B">
        <w:rPr>
          <w:bCs/>
        </w:rPr>
        <w:t xml:space="preserve"> </w:t>
      </w:r>
      <w:r w:rsidR="00404B44" w:rsidRPr="0047156B">
        <w:t>iepirkuma līgums</w:t>
      </w:r>
      <w:r w:rsidR="00241391" w:rsidRPr="0047156B">
        <w:t xml:space="preserve"> </w:t>
      </w:r>
      <w:r w:rsidR="001D7B11" w:rsidRPr="0047156B">
        <w:rPr>
          <w:bCs/>
        </w:rPr>
        <w:t xml:space="preserve">par </w:t>
      </w:r>
      <w:r w:rsidR="00AE6204" w:rsidRPr="0047156B">
        <w:t>pārvietojamu konteineru nomu PMIC “Liepna” vajadzībām</w:t>
      </w:r>
      <w:r w:rsidR="00EF28C8" w:rsidRPr="0047156B">
        <w:t>.</w:t>
      </w:r>
    </w:p>
    <w:p w14:paraId="3CF6FE3E" w14:textId="0906782E" w:rsidR="00C86F98" w:rsidRPr="008E19F6" w:rsidRDefault="004C0207" w:rsidP="00D4542D">
      <w:pPr>
        <w:numPr>
          <w:ilvl w:val="1"/>
          <w:numId w:val="1"/>
        </w:numPr>
        <w:spacing w:after="120"/>
        <w:jc w:val="both"/>
      </w:pPr>
      <w:r w:rsidRPr="005A5B6A">
        <w:t xml:space="preserve">Iepirkuma metode – </w:t>
      </w:r>
      <w:r w:rsidRPr="006C1697">
        <w:t>iepirkums saskaņā ar Publisko iepirkumu likuma</w:t>
      </w:r>
      <w:r>
        <w:t xml:space="preserve"> </w:t>
      </w:r>
      <w:r w:rsidRPr="005A5B6A">
        <w:t>(turpmāk- PIL)</w:t>
      </w:r>
      <w:r w:rsidRPr="006C1697">
        <w:t xml:space="preserve"> 9.pantu </w:t>
      </w:r>
      <w:r w:rsidRPr="005A5B6A">
        <w:t xml:space="preserve">(turpmāk- </w:t>
      </w:r>
      <w:r>
        <w:t>iepirkums</w:t>
      </w:r>
      <w:r w:rsidRPr="005A5B6A">
        <w:t>)</w:t>
      </w:r>
      <w:r w:rsidR="00C86F98" w:rsidRPr="008E19F6">
        <w:t>.</w:t>
      </w:r>
    </w:p>
    <w:p w14:paraId="6A847586" w14:textId="095C3214" w:rsidR="00C86F98" w:rsidRPr="008E19F6" w:rsidRDefault="00C86F98" w:rsidP="002B446A">
      <w:pPr>
        <w:numPr>
          <w:ilvl w:val="1"/>
          <w:numId w:val="1"/>
        </w:numPr>
        <w:spacing w:after="120"/>
        <w:jc w:val="both"/>
      </w:pPr>
      <w:r w:rsidRPr="008E19F6">
        <w:t xml:space="preserve">Iepirkuma identifikācijas numurs </w:t>
      </w:r>
      <w:r w:rsidR="00F9063B" w:rsidRPr="008E19F6">
        <w:t>-</w:t>
      </w:r>
      <w:r w:rsidR="00F9063B" w:rsidRPr="0083312E">
        <w:t xml:space="preserve"> IeM NVA </w:t>
      </w:r>
      <w:r w:rsidR="00D4542D" w:rsidRPr="0083312E">
        <w:t>20</w:t>
      </w:r>
      <w:r w:rsidR="009F2D7E" w:rsidRPr="0083312E">
        <w:t>2</w:t>
      </w:r>
      <w:r w:rsidR="0083312E" w:rsidRPr="0083312E">
        <w:t>6</w:t>
      </w:r>
      <w:r w:rsidR="00D4542D" w:rsidRPr="0083312E">
        <w:t>/</w:t>
      </w:r>
      <w:r w:rsidR="0083312E" w:rsidRPr="0083312E">
        <w:t>46</w:t>
      </w:r>
      <w:r w:rsidRPr="0083312E">
        <w:t>.</w:t>
      </w:r>
    </w:p>
    <w:p w14:paraId="769D902F" w14:textId="77777777" w:rsidR="00912B72" w:rsidRPr="008E19F6" w:rsidRDefault="00C86F98" w:rsidP="00CC5453">
      <w:pPr>
        <w:pStyle w:val="Heading2"/>
        <w:rPr>
          <w:sz w:val="24"/>
          <w:szCs w:val="24"/>
        </w:rPr>
      </w:pPr>
      <w:r w:rsidRPr="008E19F6">
        <w:rPr>
          <w:sz w:val="24"/>
          <w:szCs w:val="24"/>
        </w:rPr>
        <w:t xml:space="preserve"> </w:t>
      </w:r>
      <w:bookmarkStart w:id="10" w:name="_Toc43711322"/>
      <w:bookmarkStart w:id="11" w:name="_Toc43711765"/>
      <w:bookmarkStart w:id="12" w:name="_Toc68102122"/>
      <w:bookmarkStart w:id="13" w:name="_Toc233887182"/>
      <w:r w:rsidRPr="008E19F6">
        <w:rPr>
          <w:sz w:val="24"/>
          <w:szCs w:val="24"/>
        </w:rPr>
        <w:t>Pasūtītājs</w:t>
      </w:r>
      <w:bookmarkEnd w:id="10"/>
      <w:bookmarkEnd w:id="11"/>
      <w:bookmarkEnd w:id="12"/>
      <w:bookmarkEnd w:id="13"/>
    </w:p>
    <w:tbl>
      <w:tblPr>
        <w:tblW w:w="9286" w:type="dxa"/>
        <w:tblInd w:w="80" w:type="dxa"/>
        <w:tblLayout w:type="fixed"/>
        <w:tblCellMar>
          <w:left w:w="0" w:type="dxa"/>
          <w:right w:w="0" w:type="dxa"/>
        </w:tblCellMar>
        <w:tblLook w:val="0000" w:firstRow="0" w:lastRow="0" w:firstColumn="0" w:lastColumn="0" w:noHBand="0" w:noVBand="0"/>
      </w:tblPr>
      <w:tblGrid>
        <w:gridCol w:w="2482"/>
        <w:gridCol w:w="6804"/>
      </w:tblGrid>
      <w:tr w:rsidR="00CC5453" w:rsidRPr="008E19F6" w14:paraId="6AFDA958" w14:textId="77777777" w:rsidTr="00167A6D">
        <w:trPr>
          <w:trHeight w:val="273"/>
        </w:trPr>
        <w:tc>
          <w:tcPr>
            <w:tcW w:w="2482" w:type="dxa"/>
            <w:tcBorders>
              <w:top w:val="single" w:sz="8" w:space="0" w:color="auto"/>
              <w:left w:val="single" w:sz="8" w:space="0" w:color="auto"/>
              <w:bottom w:val="single" w:sz="8" w:space="0" w:color="auto"/>
              <w:right w:val="single" w:sz="8" w:space="0" w:color="auto"/>
            </w:tcBorders>
          </w:tcPr>
          <w:p w14:paraId="15B15A9B" w14:textId="77777777" w:rsidR="00CC5453" w:rsidRPr="008E19F6" w:rsidRDefault="00CC5453" w:rsidP="00167A6D">
            <w:pPr>
              <w:widowControl w:val="0"/>
              <w:autoSpaceDE w:val="0"/>
              <w:autoSpaceDN w:val="0"/>
              <w:adjustRightInd w:val="0"/>
              <w:ind w:left="142"/>
            </w:pPr>
            <w:r w:rsidRPr="008E19F6">
              <w:rPr>
                <w:bCs/>
              </w:rPr>
              <w:t>Pasūtītāja nosaukums:</w:t>
            </w:r>
          </w:p>
        </w:tc>
        <w:tc>
          <w:tcPr>
            <w:tcW w:w="6804" w:type="dxa"/>
            <w:tcBorders>
              <w:top w:val="single" w:sz="8" w:space="0" w:color="auto"/>
              <w:left w:val="nil"/>
              <w:bottom w:val="single" w:sz="8" w:space="0" w:color="auto"/>
              <w:right w:val="single" w:sz="8" w:space="0" w:color="auto"/>
            </w:tcBorders>
          </w:tcPr>
          <w:p w14:paraId="4FEDA5C7" w14:textId="7D5A51DC" w:rsidR="00CC5453" w:rsidRPr="008E19F6" w:rsidRDefault="00CC5453" w:rsidP="00167A6D">
            <w:pPr>
              <w:widowControl w:val="0"/>
              <w:autoSpaceDE w:val="0"/>
              <w:autoSpaceDN w:val="0"/>
              <w:adjustRightInd w:val="0"/>
              <w:ind w:left="142"/>
            </w:pPr>
            <w:r w:rsidRPr="008E19F6">
              <w:t>Nodrošinājuma valsts aģentūra (turpmāk – aģentūra vai Pasūtītājs)</w:t>
            </w:r>
          </w:p>
        </w:tc>
      </w:tr>
      <w:tr w:rsidR="00CC5453" w:rsidRPr="008E19F6" w14:paraId="4483CE30" w14:textId="77777777" w:rsidTr="00167A6D">
        <w:trPr>
          <w:trHeight w:val="273"/>
        </w:trPr>
        <w:tc>
          <w:tcPr>
            <w:tcW w:w="2482" w:type="dxa"/>
            <w:tcBorders>
              <w:top w:val="single" w:sz="8" w:space="0" w:color="auto"/>
              <w:left w:val="single" w:sz="8" w:space="0" w:color="auto"/>
              <w:bottom w:val="single" w:sz="8" w:space="0" w:color="auto"/>
              <w:right w:val="single" w:sz="8" w:space="0" w:color="auto"/>
            </w:tcBorders>
          </w:tcPr>
          <w:p w14:paraId="20567DF2" w14:textId="77777777" w:rsidR="00CC5453" w:rsidRPr="008E19F6" w:rsidRDefault="00CC5453" w:rsidP="00167A6D">
            <w:pPr>
              <w:widowControl w:val="0"/>
              <w:autoSpaceDE w:val="0"/>
              <w:autoSpaceDN w:val="0"/>
              <w:adjustRightInd w:val="0"/>
              <w:ind w:left="142"/>
              <w:rPr>
                <w:bCs/>
              </w:rPr>
            </w:pPr>
            <w:proofErr w:type="spellStart"/>
            <w:r w:rsidRPr="008E19F6">
              <w:t>Reģ</w:t>
            </w:r>
            <w:proofErr w:type="spellEnd"/>
            <w:r w:rsidRPr="008E19F6">
              <w:t>. Nr.:</w:t>
            </w:r>
          </w:p>
        </w:tc>
        <w:tc>
          <w:tcPr>
            <w:tcW w:w="6804" w:type="dxa"/>
            <w:tcBorders>
              <w:top w:val="single" w:sz="8" w:space="0" w:color="auto"/>
              <w:left w:val="nil"/>
              <w:bottom w:val="single" w:sz="8" w:space="0" w:color="auto"/>
              <w:right w:val="single" w:sz="8" w:space="0" w:color="auto"/>
            </w:tcBorders>
          </w:tcPr>
          <w:p w14:paraId="312A72D3" w14:textId="77777777" w:rsidR="00CC5453" w:rsidRPr="008E19F6" w:rsidRDefault="00CC5453" w:rsidP="00167A6D">
            <w:pPr>
              <w:widowControl w:val="0"/>
              <w:autoSpaceDE w:val="0"/>
              <w:autoSpaceDN w:val="0"/>
              <w:adjustRightInd w:val="0"/>
              <w:ind w:left="142"/>
            </w:pPr>
            <w:r w:rsidRPr="008E19F6">
              <w:t>90009112024</w:t>
            </w:r>
          </w:p>
        </w:tc>
      </w:tr>
      <w:tr w:rsidR="00CC5453" w:rsidRPr="008E19F6" w14:paraId="4DC4311C" w14:textId="77777777" w:rsidTr="00167A6D">
        <w:trPr>
          <w:trHeight w:val="266"/>
        </w:trPr>
        <w:tc>
          <w:tcPr>
            <w:tcW w:w="2482" w:type="dxa"/>
            <w:tcBorders>
              <w:top w:val="nil"/>
              <w:left w:val="single" w:sz="8" w:space="0" w:color="auto"/>
              <w:bottom w:val="single" w:sz="8" w:space="0" w:color="auto"/>
              <w:right w:val="single" w:sz="8" w:space="0" w:color="auto"/>
            </w:tcBorders>
          </w:tcPr>
          <w:p w14:paraId="0F89D07F" w14:textId="77777777" w:rsidR="00CC5453" w:rsidRPr="008E19F6" w:rsidRDefault="00CC5453" w:rsidP="00167A6D">
            <w:pPr>
              <w:widowControl w:val="0"/>
              <w:autoSpaceDE w:val="0"/>
              <w:autoSpaceDN w:val="0"/>
              <w:adjustRightInd w:val="0"/>
              <w:ind w:left="142"/>
            </w:pPr>
            <w:r w:rsidRPr="008E19F6">
              <w:rPr>
                <w:bCs/>
              </w:rPr>
              <w:t>Adrese:</w:t>
            </w:r>
          </w:p>
        </w:tc>
        <w:tc>
          <w:tcPr>
            <w:tcW w:w="6804" w:type="dxa"/>
            <w:tcBorders>
              <w:top w:val="nil"/>
              <w:left w:val="nil"/>
              <w:bottom w:val="single" w:sz="8" w:space="0" w:color="auto"/>
              <w:right w:val="single" w:sz="8" w:space="0" w:color="auto"/>
            </w:tcBorders>
          </w:tcPr>
          <w:p w14:paraId="35104F6F" w14:textId="77777777" w:rsidR="00CC5453" w:rsidRPr="008E19F6" w:rsidRDefault="00CC5453" w:rsidP="00167A6D">
            <w:pPr>
              <w:widowControl w:val="0"/>
              <w:ind w:left="142"/>
            </w:pPr>
            <w:r w:rsidRPr="008E19F6">
              <w:t>Čiekurkalna 1.</w:t>
            </w:r>
            <w:r w:rsidR="00A40B4A" w:rsidRPr="008E19F6">
              <w:t> </w:t>
            </w:r>
            <w:r w:rsidRPr="008E19F6">
              <w:t>līnija 1 k- 2, Rīga, LV-1026</w:t>
            </w:r>
          </w:p>
        </w:tc>
      </w:tr>
      <w:tr w:rsidR="00CC5453" w:rsidRPr="008E19F6" w14:paraId="14CE0176" w14:textId="77777777" w:rsidTr="00167A6D">
        <w:trPr>
          <w:trHeight w:val="838"/>
        </w:trPr>
        <w:tc>
          <w:tcPr>
            <w:tcW w:w="2482" w:type="dxa"/>
            <w:tcBorders>
              <w:top w:val="single" w:sz="4" w:space="0" w:color="auto"/>
              <w:left w:val="single" w:sz="8" w:space="0" w:color="auto"/>
              <w:right w:val="single" w:sz="8" w:space="0" w:color="auto"/>
            </w:tcBorders>
          </w:tcPr>
          <w:p w14:paraId="7A9CEC90" w14:textId="77777777" w:rsidR="00CC5453" w:rsidRPr="008E19F6" w:rsidRDefault="00CC5453" w:rsidP="00167A6D">
            <w:pPr>
              <w:widowControl w:val="0"/>
              <w:autoSpaceDE w:val="0"/>
              <w:autoSpaceDN w:val="0"/>
              <w:adjustRightInd w:val="0"/>
              <w:ind w:left="142"/>
            </w:pPr>
            <w:r w:rsidRPr="008E19F6">
              <w:rPr>
                <w:bCs/>
              </w:rPr>
              <w:t>Kontaktpersona:</w:t>
            </w:r>
          </w:p>
        </w:tc>
        <w:tc>
          <w:tcPr>
            <w:tcW w:w="6804" w:type="dxa"/>
            <w:tcBorders>
              <w:top w:val="single" w:sz="4" w:space="0" w:color="auto"/>
              <w:left w:val="nil"/>
              <w:right w:val="single" w:sz="8" w:space="0" w:color="auto"/>
            </w:tcBorders>
          </w:tcPr>
          <w:p w14:paraId="712C5801" w14:textId="77777777" w:rsidR="00CC5453" w:rsidRPr="008E19F6" w:rsidRDefault="00CC5453" w:rsidP="00167A6D">
            <w:pPr>
              <w:widowControl w:val="0"/>
              <w:ind w:left="142"/>
            </w:pPr>
            <w:r w:rsidRPr="008E19F6">
              <w:t>Kontaktpersona organizatoriskajos jautājumos:</w:t>
            </w:r>
          </w:p>
          <w:p w14:paraId="4D391CC4" w14:textId="19ED0CEA" w:rsidR="00CC5453" w:rsidRPr="0083312E" w:rsidRDefault="0083312E" w:rsidP="009E637A">
            <w:pPr>
              <w:widowControl w:val="0"/>
              <w:numPr>
                <w:ilvl w:val="0"/>
                <w:numId w:val="24"/>
              </w:numPr>
            </w:pPr>
            <w:r w:rsidRPr="0083312E">
              <w:rPr>
                <w:b/>
              </w:rPr>
              <w:t>Gunta Poiša</w:t>
            </w:r>
            <w:r w:rsidR="00CC5453" w:rsidRPr="0083312E">
              <w:t>, NVA Iepirkumu pārvaldes iepirkumu nodaļas vecākā referente</w:t>
            </w:r>
          </w:p>
          <w:p w14:paraId="23117587" w14:textId="77777777" w:rsidR="00CC5453" w:rsidRPr="0083312E" w:rsidRDefault="00CC5453" w:rsidP="009E637A">
            <w:pPr>
              <w:widowControl w:val="0"/>
              <w:numPr>
                <w:ilvl w:val="0"/>
                <w:numId w:val="24"/>
              </w:numPr>
              <w:rPr>
                <w:bCs/>
              </w:rPr>
            </w:pPr>
            <w:r w:rsidRPr="0083312E">
              <w:rPr>
                <w:lang w:val="en-GB"/>
              </w:rPr>
              <w:t xml:space="preserve">e-pasts: </w:t>
            </w:r>
            <w:hyperlink r:id="rId8" w:history="1">
              <w:r w:rsidRPr="0083312E">
                <w:rPr>
                  <w:rStyle w:val="Hyperlink"/>
                  <w:bCs/>
                  <w:color w:val="auto"/>
                </w:rPr>
                <w:t>iepirkumi@agentura.iem.gov.lv</w:t>
              </w:r>
            </w:hyperlink>
          </w:p>
          <w:p w14:paraId="6FD68C37" w14:textId="31BF64A8" w:rsidR="00CC5453" w:rsidRPr="008E19F6" w:rsidRDefault="00CC5453" w:rsidP="009E637A">
            <w:pPr>
              <w:widowControl w:val="0"/>
              <w:numPr>
                <w:ilvl w:val="0"/>
                <w:numId w:val="24"/>
              </w:numPr>
              <w:rPr>
                <w:bCs/>
              </w:rPr>
            </w:pPr>
            <w:r w:rsidRPr="0083312E">
              <w:rPr>
                <w:bCs/>
              </w:rPr>
              <w:t xml:space="preserve">tālrunis: </w:t>
            </w:r>
            <w:r w:rsidR="0083312E" w:rsidRPr="0083312E">
              <w:rPr>
                <w:bCs/>
              </w:rPr>
              <w:t>67829049</w:t>
            </w:r>
          </w:p>
        </w:tc>
      </w:tr>
      <w:tr w:rsidR="00CC5453" w:rsidRPr="008E19F6" w14:paraId="394C7D7F" w14:textId="77777777" w:rsidTr="00167A6D">
        <w:trPr>
          <w:trHeight w:val="379"/>
        </w:trPr>
        <w:tc>
          <w:tcPr>
            <w:tcW w:w="2482" w:type="dxa"/>
            <w:tcBorders>
              <w:top w:val="single" w:sz="8" w:space="0" w:color="auto"/>
              <w:left w:val="single" w:sz="8" w:space="0" w:color="auto"/>
              <w:bottom w:val="single" w:sz="8" w:space="0" w:color="auto"/>
              <w:right w:val="single" w:sz="8" w:space="0" w:color="auto"/>
            </w:tcBorders>
          </w:tcPr>
          <w:p w14:paraId="3E1AB980" w14:textId="77777777" w:rsidR="00CC5453" w:rsidRPr="008E19F6" w:rsidRDefault="00CC5453" w:rsidP="00167A6D">
            <w:pPr>
              <w:widowControl w:val="0"/>
              <w:autoSpaceDE w:val="0"/>
              <w:autoSpaceDN w:val="0"/>
              <w:adjustRightInd w:val="0"/>
              <w:ind w:left="142"/>
            </w:pPr>
            <w:r w:rsidRPr="008E19F6">
              <w:rPr>
                <w:bCs/>
              </w:rPr>
              <w:t>Darba laiks:</w:t>
            </w:r>
          </w:p>
        </w:tc>
        <w:tc>
          <w:tcPr>
            <w:tcW w:w="6804" w:type="dxa"/>
            <w:tcBorders>
              <w:top w:val="single" w:sz="8" w:space="0" w:color="auto"/>
              <w:left w:val="nil"/>
              <w:bottom w:val="single" w:sz="8" w:space="0" w:color="auto"/>
              <w:right w:val="single" w:sz="8" w:space="0" w:color="auto"/>
            </w:tcBorders>
          </w:tcPr>
          <w:p w14:paraId="224B2EBB" w14:textId="77777777" w:rsidR="00CC5453" w:rsidRPr="008E19F6" w:rsidRDefault="00CC5453" w:rsidP="00167A6D">
            <w:pPr>
              <w:widowControl w:val="0"/>
              <w:autoSpaceDE w:val="0"/>
              <w:autoSpaceDN w:val="0"/>
              <w:adjustRightInd w:val="0"/>
              <w:ind w:left="142"/>
            </w:pPr>
            <w:r w:rsidRPr="008E19F6">
              <w:t>darba dienās no plkst. 8.00 līdz 16.30</w:t>
            </w:r>
          </w:p>
        </w:tc>
      </w:tr>
      <w:tr w:rsidR="00CC5453" w:rsidRPr="008E19F6" w14:paraId="574B56C5" w14:textId="77777777" w:rsidTr="00167A6D">
        <w:trPr>
          <w:trHeight w:val="379"/>
        </w:trPr>
        <w:tc>
          <w:tcPr>
            <w:tcW w:w="2482" w:type="dxa"/>
            <w:tcBorders>
              <w:top w:val="single" w:sz="8" w:space="0" w:color="auto"/>
              <w:left w:val="single" w:sz="8" w:space="0" w:color="auto"/>
              <w:bottom w:val="single" w:sz="8" w:space="0" w:color="auto"/>
              <w:right w:val="single" w:sz="8" w:space="0" w:color="auto"/>
            </w:tcBorders>
          </w:tcPr>
          <w:p w14:paraId="46774881" w14:textId="77777777" w:rsidR="00CC5453" w:rsidRPr="008E19F6" w:rsidRDefault="00CC5453" w:rsidP="00167A6D">
            <w:pPr>
              <w:widowControl w:val="0"/>
              <w:autoSpaceDE w:val="0"/>
              <w:autoSpaceDN w:val="0"/>
              <w:adjustRightInd w:val="0"/>
              <w:ind w:left="142"/>
              <w:rPr>
                <w:bCs/>
              </w:rPr>
            </w:pPr>
            <w:r w:rsidRPr="008E19F6">
              <w:t>Finansēšanas avots:</w:t>
            </w:r>
          </w:p>
        </w:tc>
        <w:tc>
          <w:tcPr>
            <w:tcW w:w="6804" w:type="dxa"/>
            <w:tcBorders>
              <w:top w:val="single" w:sz="8" w:space="0" w:color="auto"/>
              <w:left w:val="nil"/>
              <w:bottom w:val="single" w:sz="8" w:space="0" w:color="auto"/>
              <w:right w:val="single" w:sz="8" w:space="0" w:color="auto"/>
            </w:tcBorders>
          </w:tcPr>
          <w:p w14:paraId="69254EC2" w14:textId="4B397369" w:rsidR="00CC5453" w:rsidRPr="008E19F6" w:rsidRDefault="0047156B" w:rsidP="00167A6D">
            <w:pPr>
              <w:widowControl w:val="0"/>
              <w:autoSpaceDE w:val="0"/>
              <w:autoSpaceDN w:val="0"/>
              <w:adjustRightInd w:val="0"/>
              <w:ind w:left="142"/>
            </w:pPr>
            <w:r w:rsidRPr="0047156B">
              <w:t xml:space="preserve">Patvēruma, migrācijas un integrācijas fonda Projekts </w:t>
            </w:r>
            <w:proofErr w:type="spellStart"/>
            <w:r w:rsidRPr="0047156B">
              <w:t>Nr.NVA</w:t>
            </w:r>
            <w:proofErr w:type="spellEnd"/>
            <w:r w:rsidRPr="0047156B">
              <w:t>/PMIF/2024/1</w:t>
            </w:r>
            <w:r w:rsidRPr="0047156B">
              <w:rPr>
                <w:b/>
                <w:bCs/>
              </w:rPr>
              <w:t xml:space="preserve"> </w:t>
            </w:r>
            <w:r w:rsidRPr="0047156B">
              <w:t>“PMIC “Liepna” pielāgošana ilgtermiņa ekspluatācijai”</w:t>
            </w:r>
            <w:r w:rsidR="0010381C">
              <w:t>.</w:t>
            </w:r>
            <w:r w:rsidR="0083312E">
              <w:t xml:space="preserve"> </w:t>
            </w:r>
          </w:p>
        </w:tc>
      </w:tr>
      <w:tr w:rsidR="00CC5453" w:rsidRPr="008E19F6" w14:paraId="4F99568A" w14:textId="77777777" w:rsidTr="00167A6D">
        <w:trPr>
          <w:trHeight w:val="379"/>
        </w:trPr>
        <w:tc>
          <w:tcPr>
            <w:tcW w:w="2482" w:type="dxa"/>
            <w:tcBorders>
              <w:top w:val="single" w:sz="8" w:space="0" w:color="auto"/>
              <w:left w:val="single" w:sz="8" w:space="0" w:color="auto"/>
              <w:bottom w:val="single" w:sz="4" w:space="0" w:color="auto"/>
              <w:right w:val="single" w:sz="8" w:space="0" w:color="auto"/>
            </w:tcBorders>
          </w:tcPr>
          <w:p w14:paraId="004CABCC" w14:textId="77777777" w:rsidR="00CC5453" w:rsidRPr="0083312E" w:rsidRDefault="00CC5453" w:rsidP="00167A6D">
            <w:pPr>
              <w:widowControl w:val="0"/>
              <w:autoSpaceDE w:val="0"/>
              <w:autoSpaceDN w:val="0"/>
              <w:adjustRightInd w:val="0"/>
              <w:ind w:left="142"/>
            </w:pPr>
            <w:r w:rsidRPr="0083312E">
              <w:t>Līgumslēdzēja iestāde:</w:t>
            </w:r>
          </w:p>
        </w:tc>
        <w:tc>
          <w:tcPr>
            <w:tcW w:w="6804" w:type="dxa"/>
            <w:tcBorders>
              <w:top w:val="single" w:sz="8" w:space="0" w:color="auto"/>
              <w:left w:val="nil"/>
              <w:bottom w:val="single" w:sz="4" w:space="0" w:color="auto"/>
              <w:right w:val="single" w:sz="8" w:space="0" w:color="auto"/>
            </w:tcBorders>
          </w:tcPr>
          <w:p w14:paraId="186757A0" w14:textId="126E542B" w:rsidR="00CC5453" w:rsidRPr="0083312E" w:rsidRDefault="00CC5453" w:rsidP="00167A6D">
            <w:pPr>
              <w:spacing w:after="120"/>
              <w:jc w:val="both"/>
            </w:pPr>
            <w:r w:rsidRPr="0083312E">
              <w:t xml:space="preserve"> </w:t>
            </w:r>
            <w:r w:rsidR="0083312E" w:rsidRPr="0083312E">
              <w:t xml:space="preserve">Nodrošinājuma valsts aģentūra, </w:t>
            </w:r>
            <w:proofErr w:type="spellStart"/>
            <w:r w:rsidR="0083312E" w:rsidRPr="0083312E">
              <w:t>reģ</w:t>
            </w:r>
            <w:proofErr w:type="spellEnd"/>
            <w:r w:rsidR="0083312E" w:rsidRPr="0083312E">
              <w:t>. Nr. 90009112024, Čiekurkalna 1.līnija 1 k-2, Rīga, LV-1026.</w:t>
            </w:r>
          </w:p>
        </w:tc>
      </w:tr>
    </w:tbl>
    <w:p w14:paraId="4899C3EE" w14:textId="77777777" w:rsidR="00C86F98" w:rsidRPr="008E19F6" w:rsidRDefault="00C86F98">
      <w:pPr>
        <w:spacing w:after="120"/>
        <w:jc w:val="center"/>
        <w:rPr>
          <w:b/>
        </w:rPr>
      </w:pPr>
    </w:p>
    <w:p w14:paraId="4DFE5EAC" w14:textId="4C44C48D" w:rsidR="00C86F98" w:rsidRPr="008E19F6" w:rsidRDefault="00EF326A">
      <w:pPr>
        <w:pStyle w:val="Heading2"/>
        <w:rPr>
          <w:sz w:val="24"/>
          <w:szCs w:val="24"/>
        </w:rPr>
      </w:pPr>
      <w:bookmarkStart w:id="14" w:name="_Toc43711323"/>
      <w:bookmarkStart w:id="15" w:name="_Toc43711766"/>
      <w:bookmarkStart w:id="16" w:name="_Toc68102123"/>
      <w:bookmarkStart w:id="17" w:name="_Toc233887183"/>
      <w:r>
        <w:rPr>
          <w:sz w:val="24"/>
          <w:szCs w:val="24"/>
        </w:rPr>
        <w:t>Iepirkuma</w:t>
      </w:r>
      <w:r w:rsidR="008F5AAB" w:rsidRPr="008E19F6">
        <w:rPr>
          <w:sz w:val="24"/>
          <w:szCs w:val="24"/>
        </w:rPr>
        <w:t xml:space="preserve"> </w:t>
      </w:r>
      <w:r w:rsidR="00C86F98" w:rsidRPr="008E19F6">
        <w:rPr>
          <w:sz w:val="24"/>
          <w:szCs w:val="24"/>
        </w:rPr>
        <w:t>pretendent</w:t>
      </w:r>
      <w:bookmarkEnd w:id="14"/>
      <w:bookmarkEnd w:id="15"/>
      <w:bookmarkEnd w:id="16"/>
      <w:r w:rsidR="009B2DC1" w:rsidRPr="008E19F6">
        <w:rPr>
          <w:sz w:val="24"/>
          <w:szCs w:val="24"/>
        </w:rPr>
        <w:t>s</w:t>
      </w:r>
      <w:bookmarkEnd w:id="17"/>
    </w:p>
    <w:p w14:paraId="3282C4D3" w14:textId="51F41564" w:rsidR="00A70D1B" w:rsidRPr="008E19F6" w:rsidRDefault="00931256" w:rsidP="009E637A">
      <w:pPr>
        <w:numPr>
          <w:ilvl w:val="1"/>
          <w:numId w:val="12"/>
        </w:numPr>
        <w:spacing w:after="120"/>
        <w:jc w:val="both"/>
      </w:pPr>
      <w:r w:rsidRPr="008E19F6">
        <w:t xml:space="preserve">Par </w:t>
      </w:r>
      <w:r w:rsidR="004C0207">
        <w:t>iepirkuma</w:t>
      </w:r>
      <w:r w:rsidRPr="008E19F6">
        <w:t xml:space="preserve"> pretendentu</w:t>
      </w:r>
      <w:r w:rsidR="006C02C0" w:rsidRPr="008E19F6">
        <w:t xml:space="preserve"> (turpmāk</w:t>
      </w:r>
      <w:r w:rsidR="00426C27" w:rsidRPr="008E19F6">
        <w:t> – </w:t>
      </w:r>
      <w:r w:rsidR="006C02C0" w:rsidRPr="008E19F6">
        <w:t>pretendents)</w:t>
      </w:r>
      <w:r w:rsidRPr="008E19F6">
        <w:t xml:space="preserve"> var bū</w:t>
      </w:r>
      <w:r w:rsidR="00A70D1B" w:rsidRPr="008E19F6">
        <w:t xml:space="preserve">t jebkurš no šādiem piegādātājiem, kas piedāvā tirgū </w:t>
      </w:r>
      <w:r w:rsidR="00225B74" w:rsidRPr="008E19F6">
        <w:t xml:space="preserve">sniegt pakalpojumus </w:t>
      </w:r>
      <w:r w:rsidR="000D7D74" w:rsidRPr="008E19F6">
        <w:t xml:space="preserve">un kas iesniedzis piedāvājumu </w:t>
      </w:r>
      <w:r w:rsidR="004C0207">
        <w:t>iepirkuma</w:t>
      </w:r>
      <w:r w:rsidR="000D7D74" w:rsidRPr="008E19F6">
        <w:t xml:space="preserve"> nolikumā (turpmāk - nolikums) noteiktajā kārtībā</w:t>
      </w:r>
      <w:r w:rsidR="00A70D1B" w:rsidRPr="008E19F6">
        <w:t>:</w:t>
      </w:r>
    </w:p>
    <w:p w14:paraId="5DC5B269" w14:textId="77777777" w:rsidR="00A70D1B" w:rsidRPr="008E19F6" w:rsidRDefault="00A70D1B" w:rsidP="009E637A">
      <w:pPr>
        <w:numPr>
          <w:ilvl w:val="2"/>
          <w:numId w:val="12"/>
        </w:numPr>
        <w:spacing w:after="120"/>
        <w:ind w:left="1077"/>
        <w:jc w:val="both"/>
      </w:pPr>
      <w:r w:rsidRPr="008E19F6">
        <w:t>fiziskā persona;</w:t>
      </w:r>
    </w:p>
    <w:p w14:paraId="045A453C" w14:textId="77777777" w:rsidR="00A70D1B" w:rsidRPr="008E19F6" w:rsidRDefault="00A70D1B" w:rsidP="009E637A">
      <w:pPr>
        <w:numPr>
          <w:ilvl w:val="2"/>
          <w:numId w:val="12"/>
        </w:numPr>
        <w:spacing w:after="120"/>
        <w:ind w:left="1077"/>
        <w:jc w:val="both"/>
      </w:pPr>
      <w:r w:rsidRPr="008E19F6">
        <w:t>juridiskā persona;</w:t>
      </w:r>
    </w:p>
    <w:p w14:paraId="161EAF2B" w14:textId="77777777" w:rsidR="00A70D1B" w:rsidRPr="008E19F6" w:rsidRDefault="00A70D1B" w:rsidP="009E637A">
      <w:pPr>
        <w:numPr>
          <w:ilvl w:val="2"/>
          <w:numId w:val="12"/>
        </w:numPr>
        <w:spacing w:after="120"/>
        <w:ind w:left="1077"/>
        <w:jc w:val="both"/>
      </w:pPr>
      <w:r w:rsidRPr="008E19F6">
        <w:t>personālsabiedrība (pilnsabiedrība vai komandītsabiedrība), kurai nav juridiskās personas statuss;</w:t>
      </w:r>
    </w:p>
    <w:p w14:paraId="3232CA15" w14:textId="77777777" w:rsidR="00C5491F" w:rsidRPr="008E19F6" w:rsidRDefault="00A70D1B" w:rsidP="009E637A">
      <w:pPr>
        <w:numPr>
          <w:ilvl w:val="2"/>
          <w:numId w:val="12"/>
        </w:numPr>
        <w:spacing w:after="120"/>
        <w:ind w:left="1077"/>
        <w:jc w:val="both"/>
      </w:pPr>
      <w:r w:rsidRPr="008E19F6">
        <w:t>piegādātāju apvienība</w:t>
      </w:r>
      <w:r w:rsidR="00D62235" w:rsidRPr="008E19F6">
        <w:t>.</w:t>
      </w:r>
    </w:p>
    <w:p w14:paraId="617F49B7" w14:textId="6E86C6B6" w:rsidR="00931256" w:rsidRPr="008E19F6" w:rsidRDefault="00931256" w:rsidP="009E637A">
      <w:pPr>
        <w:numPr>
          <w:ilvl w:val="1"/>
          <w:numId w:val="12"/>
        </w:numPr>
        <w:spacing w:after="120"/>
        <w:jc w:val="both"/>
      </w:pPr>
      <w:r w:rsidRPr="008E19F6">
        <w:t xml:space="preserve">Visiem pretendentiem </w:t>
      </w:r>
      <w:r w:rsidR="00EF326A">
        <w:t>iepirkumā</w:t>
      </w:r>
      <w:r w:rsidRPr="008E19F6">
        <w:t xml:space="preserve"> piemēro vienādus noteikumus.</w:t>
      </w:r>
    </w:p>
    <w:p w14:paraId="6B3BD342" w14:textId="7B5800A8" w:rsidR="002F409F" w:rsidRPr="008E19F6" w:rsidRDefault="00D62235" w:rsidP="009E637A">
      <w:pPr>
        <w:numPr>
          <w:ilvl w:val="1"/>
          <w:numId w:val="12"/>
        </w:numPr>
        <w:spacing w:after="120"/>
        <w:jc w:val="both"/>
      </w:pPr>
      <w:r w:rsidRPr="008E19F6">
        <w:t xml:space="preserve">Ja piedāvājumu </w:t>
      </w:r>
      <w:r w:rsidR="004C0207">
        <w:t>iepirkumam</w:t>
      </w:r>
      <w:r w:rsidRPr="008E19F6">
        <w:t xml:space="preserve"> </w:t>
      </w:r>
      <w:r w:rsidR="002F409F" w:rsidRPr="008E19F6">
        <w:t>iesniedz piegādātāju apvienība, piedāvājumam pievieno piegādātāju apvienības dalībnieku parakstītu vienošanos. Šajā punktā minētajā vienošanās norāda:</w:t>
      </w:r>
    </w:p>
    <w:p w14:paraId="71248CC0" w14:textId="77777777" w:rsidR="004C0B81" w:rsidRPr="0047156B" w:rsidRDefault="00C95A64" w:rsidP="009E637A">
      <w:pPr>
        <w:numPr>
          <w:ilvl w:val="2"/>
          <w:numId w:val="12"/>
        </w:numPr>
        <w:spacing w:after="120"/>
        <w:ind w:left="1077"/>
        <w:jc w:val="both"/>
      </w:pPr>
      <w:r w:rsidRPr="008E19F6">
        <w:lastRenderedPageBreak/>
        <w:t>p</w:t>
      </w:r>
      <w:r w:rsidR="004C0B81" w:rsidRPr="008E19F6">
        <w:t xml:space="preserve">iegādātāju apvienības dibināšanas mērķi un vienošanās darbības (spēkā esamības) </w:t>
      </w:r>
      <w:r w:rsidR="004C0B81" w:rsidRPr="0047156B">
        <w:t>termiņu;</w:t>
      </w:r>
    </w:p>
    <w:p w14:paraId="223892AB" w14:textId="0E7E83B7" w:rsidR="004C0B81" w:rsidRPr="0047156B" w:rsidRDefault="00C95A64" w:rsidP="009E637A">
      <w:pPr>
        <w:numPr>
          <w:ilvl w:val="2"/>
          <w:numId w:val="12"/>
        </w:numPr>
        <w:spacing w:after="120"/>
        <w:ind w:left="1077"/>
        <w:jc w:val="both"/>
      </w:pPr>
      <w:r w:rsidRPr="0047156B">
        <w:t>p</w:t>
      </w:r>
      <w:r w:rsidR="004C0B81" w:rsidRPr="0047156B">
        <w:t>iegādātāju apvienības dalībnieku apliecinājumu par sadarbību nākotnē iepirkuma līguma</w:t>
      </w:r>
      <w:r w:rsidR="00241391" w:rsidRPr="0047156B">
        <w:t xml:space="preserve"> </w:t>
      </w:r>
      <w:r w:rsidR="004C0B81" w:rsidRPr="0047156B">
        <w:t>izpildē;</w:t>
      </w:r>
    </w:p>
    <w:p w14:paraId="6F5F79C4" w14:textId="637DEF4C" w:rsidR="004C0B81" w:rsidRPr="0047156B" w:rsidRDefault="00C95A64" w:rsidP="009E637A">
      <w:pPr>
        <w:numPr>
          <w:ilvl w:val="2"/>
          <w:numId w:val="12"/>
        </w:numPr>
        <w:spacing w:after="120"/>
        <w:ind w:left="1077"/>
        <w:jc w:val="both"/>
      </w:pPr>
      <w:r w:rsidRPr="0047156B">
        <w:t>i</w:t>
      </w:r>
      <w:r w:rsidR="004C0B81" w:rsidRPr="0047156B">
        <w:t>epirkuma līguma</w:t>
      </w:r>
      <w:r w:rsidR="00241391" w:rsidRPr="0047156B">
        <w:t xml:space="preserve"> </w:t>
      </w:r>
      <w:r w:rsidR="004C0B81" w:rsidRPr="0047156B">
        <w:t>daļas, kuras izpildīs katrs no piegādātāju apvienības dalībniekiem, un tās līgumcenu, kā arī to izpildei nepieciešamo resursu sadalījumu;</w:t>
      </w:r>
    </w:p>
    <w:p w14:paraId="3CCF57A1" w14:textId="77777777" w:rsidR="002F409F" w:rsidRPr="0047156B" w:rsidRDefault="00C95A64" w:rsidP="009E637A">
      <w:pPr>
        <w:numPr>
          <w:ilvl w:val="2"/>
          <w:numId w:val="12"/>
        </w:numPr>
        <w:spacing w:after="120"/>
        <w:ind w:left="1077"/>
        <w:jc w:val="both"/>
      </w:pPr>
      <w:r w:rsidRPr="0047156B">
        <w:t>a</w:t>
      </w:r>
      <w:r w:rsidR="002F409F" w:rsidRPr="0047156B">
        <w:t>pliecinājumu, ka, ja tiks pieņemts lēmums piegādātāju apvienībai piešķirt līguma slēgšanas tiesības, visi piegādātāju apvienības dalībnieki</w:t>
      </w:r>
      <w:r w:rsidR="000045AA" w:rsidRPr="0047156B">
        <w:t>, uz kuru saimnieciskajām un finansiālajām iespējām piegādātājs balstās, lai izpildītu nolikumā noteiktās kvalifikācijas prasības</w:t>
      </w:r>
      <w:r w:rsidR="002F409F" w:rsidRPr="0047156B">
        <w:t xml:space="preserve"> nesīs solidāru atbildību pret </w:t>
      </w:r>
      <w:r w:rsidR="004337FC" w:rsidRPr="0047156B">
        <w:t>P</w:t>
      </w:r>
      <w:r w:rsidR="002F409F" w:rsidRPr="0047156B">
        <w:t>asūtītāju</w:t>
      </w:r>
      <w:r w:rsidR="00225B74" w:rsidRPr="0047156B">
        <w:t xml:space="preserve"> (ja attiecināms)</w:t>
      </w:r>
      <w:r w:rsidR="002F409F" w:rsidRPr="0047156B">
        <w:t>;</w:t>
      </w:r>
    </w:p>
    <w:p w14:paraId="7961860A" w14:textId="75224245" w:rsidR="002F409F" w:rsidRPr="0047156B" w:rsidRDefault="00C95A64" w:rsidP="009E637A">
      <w:pPr>
        <w:numPr>
          <w:ilvl w:val="2"/>
          <w:numId w:val="12"/>
        </w:numPr>
        <w:spacing w:after="120"/>
        <w:ind w:left="1077"/>
        <w:jc w:val="both"/>
      </w:pPr>
      <w:r w:rsidRPr="0047156B">
        <w:t>d</w:t>
      </w:r>
      <w:r w:rsidR="0099681D" w:rsidRPr="0047156B">
        <w:t>alībnieku</w:t>
      </w:r>
      <w:r w:rsidR="002F409F" w:rsidRPr="0047156B">
        <w:t xml:space="preserve">, kurš pilnvarots parakstīt piedāvājumu un pārstāvēt piegādātāju apvienību </w:t>
      </w:r>
      <w:r w:rsidR="004C0207" w:rsidRPr="0047156B">
        <w:t>iepirkumā</w:t>
      </w:r>
      <w:r w:rsidR="002F409F" w:rsidRPr="0047156B">
        <w:t>, kā arī parakstīt iepirkuma līgumu.</w:t>
      </w:r>
    </w:p>
    <w:p w14:paraId="2D602392" w14:textId="021BA4B3" w:rsidR="00C86F98" w:rsidRPr="0047156B" w:rsidRDefault="008D749F" w:rsidP="009E637A">
      <w:pPr>
        <w:numPr>
          <w:ilvl w:val="1"/>
          <w:numId w:val="12"/>
        </w:numPr>
        <w:spacing w:after="120"/>
        <w:jc w:val="both"/>
      </w:pPr>
      <w:r w:rsidRPr="0047156B">
        <w:t xml:space="preserve">Ja piegādātāju apvienību atzīst par </w:t>
      </w:r>
      <w:r w:rsidR="004C0207" w:rsidRPr="0047156B">
        <w:t>iepirkuma</w:t>
      </w:r>
      <w:r w:rsidRPr="0047156B">
        <w:t xml:space="preserve"> uzvarētāju, tās dalībnieki pirms iepirkuma līguma</w:t>
      </w:r>
      <w:r w:rsidR="00241391" w:rsidRPr="0047156B">
        <w:t xml:space="preserve"> </w:t>
      </w:r>
      <w:r w:rsidRPr="0047156B">
        <w:t xml:space="preserve">noslēgšanas </w:t>
      </w:r>
      <w:r w:rsidR="004C0B81" w:rsidRPr="0047156B">
        <w:t xml:space="preserve">nolikumā noteiktajā termiņā </w:t>
      </w:r>
      <w:r w:rsidRPr="0047156B">
        <w:t xml:space="preserve">nodibina vai nu personālsabiedrību, vai arī noslēdz sabiedrības līgumu, iesniedzot </w:t>
      </w:r>
      <w:r w:rsidR="004337FC" w:rsidRPr="0047156B">
        <w:t>P</w:t>
      </w:r>
      <w:r w:rsidRPr="0047156B">
        <w:t>asūtītājam sabiedrības līguma apliecinātu kopiju.</w:t>
      </w:r>
      <w:r w:rsidR="00931256" w:rsidRPr="0047156B">
        <w:t xml:space="preserve"> </w:t>
      </w:r>
      <w:r w:rsidRPr="0047156B">
        <w:t xml:space="preserve">Neizpildot šajā punktā minēto prasību, </w:t>
      </w:r>
      <w:r w:rsidR="00C95A64" w:rsidRPr="0047156B">
        <w:t>P</w:t>
      </w:r>
      <w:r w:rsidR="00952E67" w:rsidRPr="0047156B">
        <w:t>asūtītājs uzskatī</w:t>
      </w:r>
      <w:r w:rsidRPr="0047156B">
        <w:t>s, ka piegādātāju apvienība ir atteikusies noslēgt iepirkuma līgumu.</w:t>
      </w:r>
    </w:p>
    <w:p w14:paraId="5C416E48" w14:textId="77777777" w:rsidR="00C86F98" w:rsidRPr="008E19F6" w:rsidRDefault="00C86F98">
      <w:pPr>
        <w:pStyle w:val="Heading2"/>
        <w:rPr>
          <w:sz w:val="24"/>
          <w:szCs w:val="24"/>
        </w:rPr>
      </w:pPr>
      <w:bookmarkStart w:id="18" w:name="_Toc233887184"/>
      <w:r w:rsidRPr="008E19F6">
        <w:rPr>
          <w:sz w:val="24"/>
          <w:szCs w:val="24"/>
        </w:rPr>
        <w:t>Papildus informācijas saņemšana</w:t>
      </w:r>
      <w:bookmarkEnd w:id="18"/>
    </w:p>
    <w:p w14:paraId="55309C9E" w14:textId="77777777" w:rsidR="00F26F2C" w:rsidRPr="008E19F6" w:rsidRDefault="004F5002" w:rsidP="009E637A">
      <w:pPr>
        <w:numPr>
          <w:ilvl w:val="1"/>
          <w:numId w:val="13"/>
        </w:numPr>
        <w:spacing w:after="120"/>
        <w:jc w:val="both"/>
      </w:pPr>
      <w:r w:rsidRPr="008E19F6">
        <w:t>Nolikums ir brīvi elektroniski pieejams aģentūras pircēja profilā</w:t>
      </w:r>
      <w:r w:rsidR="008908FD" w:rsidRPr="008E19F6">
        <w:t xml:space="preserve"> Elektronisko iepirkumu sistēmā (turpmāk – EIS)</w:t>
      </w:r>
      <w:r w:rsidRPr="008E19F6">
        <w:t xml:space="preserve"> </w:t>
      </w:r>
      <w:hyperlink r:id="rId9" w:tgtFrame="_blank" w:tooltip="https://www.eis.gov.lv/EKEIS/Supplier/Organizer/1097" w:history="1">
        <w:r w:rsidRPr="008E19F6">
          <w:rPr>
            <w:rStyle w:val="Hyperlink"/>
          </w:rPr>
          <w:t>https://www.eis.gov.lv/EKEIS/Supplier/Organizer/1097</w:t>
        </w:r>
      </w:hyperlink>
      <w:r w:rsidRPr="008E19F6">
        <w:t xml:space="preserve">. Drukātā veidā to var saņemt trīs darbdienu laikā pēc attiecīgā pieprasījuma saņemšanas dienas, ja ir veikta </w:t>
      </w:r>
      <w:r w:rsidR="00C95A64" w:rsidRPr="008E19F6">
        <w:t>P</w:t>
      </w:r>
      <w:r w:rsidRPr="008E19F6">
        <w:t>asūtītāja rēķinā norādītā samaksa, kas atbilst nolikuma kopijas pavairošanas un nosūtīšanas faktiskajiem izdevumiem, kas noteikti saskaņā ar Ministru kabineta 2006.</w:t>
      </w:r>
      <w:r w:rsidR="000F24F8" w:rsidRPr="008E19F6">
        <w:t> </w:t>
      </w:r>
      <w:r w:rsidRPr="008E19F6">
        <w:t>gada</w:t>
      </w:r>
      <w:r w:rsidR="000F24F8" w:rsidRPr="008E19F6">
        <w:t> </w:t>
      </w:r>
      <w:r w:rsidRPr="008E19F6">
        <w:t>21.</w:t>
      </w:r>
      <w:r w:rsidR="000F24F8" w:rsidRPr="008E19F6">
        <w:t> </w:t>
      </w:r>
      <w:r w:rsidRPr="008E19F6">
        <w:t>novembra noteikumiem Nr. 940 „Noteikumi par informācijas sniegšanas maksas pakalpojumiem”</w:t>
      </w:r>
      <w:r w:rsidR="00F26F2C" w:rsidRPr="008E19F6">
        <w:t xml:space="preserve">. </w:t>
      </w:r>
    </w:p>
    <w:p w14:paraId="44F538C8" w14:textId="31200957" w:rsidR="00C86F98" w:rsidRPr="008E19F6" w:rsidRDefault="00C86F98" w:rsidP="009E637A">
      <w:pPr>
        <w:numPr>
          <w:ilvl w:val="1"/>
          <w:numId w:val="5"/>
        </w:numPr>
        <w:spacing w:after="120"/>
        <w:jc w:val="both"/>
      </w:pPr>
      <w:r w:rsidRPr="008E19F6">
        <w:t xml:space="preserve">Visu informāciju par </w:t>
      </w:r>
      <w:r w:rsidR="004C0207">
        <w:t>iepirkuma</w:t>
      </w:r>
      <w:r w:rsidRPr="008E19F6">
        <w:t xml:space="preserve"> norisi, kā arī atbildes uz ieinteresēto p</w:t>
      </w:r>
      <w:r w:rsidR="001338A9" w:rsidRPr="008E19F6">
        <w:t xml:space="preserve">iegādātāju </w:t>
      </w:r>
      <w:r w:rsidRPr="008E19F6">
        <w:t>jautājumiem</w:t>
      </w:r>
      <w:r w:rsidR="00C95A64" w:rsidRPr="008E19F6">
        <w:t xml:space="preserve"> </w:t>
      </w:r>
      <w:r w:rsidRPr="008E19F6">
        <w:t xml:space="preserve">komisija sniedz </w:t>
      </w:r>
      <w:proofErr w:type="spellStart"/>
      <w:r w:rsidRPr="008E19F6">
        <w:t>rakst</w:t>
      </w:r>
      <w:r w:rsidR="00C95A64" w:rsidRPr="008E19F6">
        <w:t>veidā</w:t>
      </w:r>
      <w:proofErr w:type="spellEnd"/>
      <w:r w:rsidRPr="008E19F6">
        <w:t>.</w:t>
      </w:r>
      <w:r w:rsidR="009B2DC1" w:rsidRPr="008E19F6">
        <w:t xml:space="preserve"> </w:t>
      </w:r>
    </w:p>
    <w:p w14:paraId="0E903344" w14:textId="3BCCA609" w:rsidR="00BF60FA" w:rsidRPr="008E19F6" w:rsidRDefault="00BF60FA" w:rsidP="009E637A">
      <w:pPr>
        <w:numPr>
          <w:ilvl w:val="1"/>
          <w:numId w:val="5"/>
        </w:numPr>
        <w:spacing w:after="120"/>
        <w:jc w:val="both"/>
      </w:pPr>
      <w:r w:rsidRPr="008E19F6">
        <w:t>Ieinteresēt</w:t>
      </w:r>
      <w:r w:rsidR="001338A9" w:rsidRPr="008E19F6">
        <w:t xml:space="preserve">ais piegādātājs </w:t>
      </w:r>
      <w:r w:rsidRPr="008E19F6">
        <w:t>jautājum</w:t>
      </w:r>
      <w:r w:rsidR="00746A47" w:rsidRPr="008E19F6">
        <w:t>u par nolikumu</w:t>
      </w:r>
      <w:r w:rsidRPr="008E19F6">
        <w:t xml:space="preserve"> uzdod </w:t>
      </w:r>
      <w:proofErr w:type="spellStart"/>
      <w:r w:rsidRPr="008E19F6">
        <w:t>rakst</w:t>
      </w:r>
      <w:r w:rsidR="00C95A64" w:rsidRPr="008E19F6">
        <w:t>veidā</w:t>
      </w:r>
      <w:proofErr w:type="spellEnd"/>
      <w:r w:rsidRPr="008E19F6">
        <w:t xml:space="preserve">, </w:t>
      </w:r>
      <w:r w:rsidR="004F5002" w:rsidRPr="008E19F6">
        <w:t xml:space="preserve">iesniedzot to aģentūras pircēja profilā šī </w:t>
      </w:r>
      <w:r w:rsidR="004C0207">
        <w:t>iepirkuma</w:t>
      </w:r>
      <w:r w:rsidR="004F5002" w:rsidRPr="008E19F6">
        <w:t xml:space="preserve"> sadaļā vai </w:t>
      </w:r>
      <w:r w:rsidRPr="008E19F6">
        <w:t>nosūtot to pa pastu uz nolikuma 2.</w:t>
      </w:r>
      <w:r w:rsidR="000F24F8" w:rsidRPr="008E19F6">
        <w:t> </w:t>
      </w:r>
      <w:r w:rsidRPr="008E19F6">
        <w:t xml:space="preserve">punktā norādīto adresi un/vai </w:t>
      </w:r>
      <w:r w:rsidR="00E0117B" w:rsidRPr="008E19F6">
        <w:t>uz nolikuma 2.</w:t>
      </w:r>
      <w:r w:rsidR="000F24F8" w:rsidRPr="008E19F6">
        <w:t> </w:t>
      </w:r>
      <w:r w:rsidRPr="008E19F6">
        <w:t>punktā norādīto e</w:t>
      </w:r>
      <w:r w:rsidR="00C95A64" w:rsidRPr="008E19F6">
        <w:t>lektronisko</w:t>
      </w:r>
      <w:r w:rsidR="00125386" w:rsidRPr="008E19F6">
        <w:t xml:space="preserve"> </w:t>
      </w:r>
      <w:r w:rsidRPr="008E19F6">
        <w:t>pastu.</w:t>
      </w:r>
      <w:r w:rsidR="009B2DC1" w:rsidRPr="008E19F6">
        <w:t xml:space="preserve"> Pasūtītājs vienas darbdienas laikā </w:t>
      </w:r>
      <w:proofErr w:type="spellStart"/>
      <w:r w:rsidR="009B2DC1" w:rsidRPr="008E19F6">
        <w:t>nosūta</w:t>
      </w:r>
      <w:proofErr w:type="spellEnd"/>
      <w:r w:rsidR="009B2DC1" w:rsidRPr="008E19F6">
        <w:t xml:space="preserve"> apstiprinājumu par e</w:t>
      </w:r>
      <w:r w:rsidR="00C95A64" w:rsidRPr="008E19F6">
        <w:t xml:space="preserve">lektroniskā </w:t>
      </w:r>
      <w:r w:rsidR="009B2DC1" w:rsidRPr="008E19F6">
        <w:t>pasta saņemšanu nolikuma 2.</w:t>
      </w:r>
      <w:r w:rsidR="000F24F8" w:rsidRPr="008E19F6">
        <w:t> </w:t>
      </w:r>
      <w:r w:rsidR="009B2DC1" w:rsidRPr="008E19F6">
        <w:t>punktā minētajā adresē.</w:t>
      </w:r>
    </w:p>
    <w:p w14:paraId="4D0B6CAD" w14:textId="6E780622" w:rsidR="001338A9" w:rsidRPr="008E19F6" w:rsidRDefault="004C0207" w:rsidP="009E637A">
      <w:pPr>
        <w:numPr>
          <w:ilvl w:val="1"/>
          <w:numId w:val="5"/>
        </w:numPr>
        <w:spacing w:after="120"/>
        <w:jc w:val="both"/>
      </w:pPr>
      <w:r w:rsidRPr="00C15080">
        <w:t>Ja komisija no ieinteresētā piegādātāja saņem rakst</w:t>
      </w:r>
      <w:r>
        <w:t>veida</w:t>
      </w:r>
      <w:r w:rsidRPr="00C15080">
        <w:t xml:space="preserve"> jautājumu par </w:t>
      </w:r>
      <w:r>
        <w:t>iepirkuma</w:t>
      </w:r>
      <w:r w:rsidRPr="00C15080">
        <w:t xml:space="preserve"> norisi, atbildi tā </w:t>
      </w:r>
      <w:r w:rsidRPr="006C1697">
        <w:t xml:space="preserve">sniedz </w:t>
      </w:r>
      <w:proofErr w:type="spellStart"/>
      <w:r w:rsidRPr="006C1697">
        <w:t>rakstveidā</w:t>
      </w:r>
      <w:proofErr w:type="spellEnd"/>
      <w:r w:rsidRPr="006C1697">
        <w:t xml:space="preserve"> trīs darba dienu laikā no jautājuma saņemšanas dienas, bet ne vēlāk kā četras dienas </w:t>
      </w:r>
      <w:r w:rsidRPr="00C15080">
        <w:t>pirms piedāvājumu iesniegšanas termiņa beigām, ja jautājums ir saņemts savlaicīgi. Par jautājuma saņemšanas dienu uzskata pa pastu saņemtās vēstules reģistrācijas aģentūras lietvedībā datumu, datumu, kad vēstule personīgi iesniegta aģentūrā, bet pa elektronisko pastu saņemtajām vēstulēm</w:t>
      </w:r>
      <w:r>
        <w:t> </w:t>
      </w:r>
      <w:r w:rsidRPr="00C15080">
        <w:t>–</w:t>
      </w:r>
      <w:r>
        <w:t xml:space="preserve"> </w:t>
      </w:r>
      <w:r w:rsidRPr="00C15080">
        <w:t>saņemšanas datumu, kas norādīts attiecīgajā tehniskajā līdzeklī</w:t>
      </w:r>
      <w:r>
        <w:t>.</w:t>
      </w:r>
    </w:p>
    <w:p w14:paraId="4A5512CC" w14:textId="203B6521" w:rsidR="00C86F98" w:rsidRPr="008E19F6" w:rsidRDefault="0081572B" w:rsidP="009E637A">
      <w:pPr>
        <w:numPr>
          <w:ilvl w:val="1"/>
          <w:numId w:val="5"/>
        </w:numPr>
        <w:spacing w:after="120"/>
        <w:jc w:val="both"/>
      </w:pPr>
      <w:r w:rsidRPr="008E19F6">
        <w:t xml:space="preserve">Komisija sniegto skaidrojumu kopā ar uzdoto jautājumu, bet nenorādot jautājuma iesniedzēju, publicē aģentūras pircēja profilā šī </w:t>
      </w:r>
      <w:r w:rsidR="004C0207">
        <w:t>iepirkuma</w:t>
      </w:r>
      <w:r w:rsidRPr="008E19F6">
        <w:t xml:space="preserve"> sadaļā</w:t>
      </w:r>
      <w:r w:rsidR="000045AA" w:rsidRPr="008E19F6">
        <w:t>, vienlaikus nosūtot informāciju jautājuma uzdevējam, ja jautājums uzdots ārpus EIS</w:t>
      </w:r>
      <w:r w:rsidRPr="008E19F6">
        <w:t xml:space="preserve">. Ieinteresētā piegādātāja pienākums ir pastāvīgi sekot aģentūras pircēja profilā publicētajai informācijai un ievērtēt </w:t>
      </w:r>
      <w:r w:rsidRPr="008E19F6">
        <w:lastRenderedPageBreak/>
        <w:t>to savā piedāvājumā.</w:t>
      </w:r>
      <w:r w:rsidR="00CA1A64" w:rsidRPr="008E19F6">
        <w:t xml:space="preserve"> Uzskatāms, ka komisija ir sniegusi atbildi jautājuma uzdevējam, ja tas ir publicēts pircēja profilā.</w:t>
      </w:r>
    </w:p>
    <w:p w14:paraId="3CBEEFCE" w14:textId="77777777" w:rsidR="00C86F98" w:rsidRPr="008E19F6" w:rsidRDefault="00C86F98" w:rsidP="005B6DDA">
      <w:pPr>
        <w:pStyle w:val="Heading1"/>
        <w:tabs>
          <w:tab w:val="left" w:pos="0"/>
        </w:tabs>
        <w:ind w:left="0" w:firstLine="0"/>
        <w:rPr>
          <w:sz w:val="24"/>
          <w:szCs w:val="24"/>
        </w:rPr>
      </w:pPr>
      <w:bookmarkStart w:id="19" w:name="_Toc43711325"/>
      <w:bookmarkStart w:id="20" w:name="_Toc43711768"/>
      <w:bookmarkStart w:id="21" w:name="_Toc68102125"/>
      <w:bookmarkStart w:id="22" w:name="_Toc233887185"/>
      <w:r w:rsidRPr="008E19F6">
        <w:rPr>
          <w:sz w:val="24"/>
          <w:szCs w:val="24"/>
        </w:rPr>
        <w:t>Informācija par iepirkuma priekšmetu</w:t>
      </w:r>
      <w:bookmarkEnd w:id="19"/>
      <w:bookmarkEnd w:id="20"/>
      <w:bookmarkEnd w:id="21"/>
      <w:bookmarkEnd w:id="22"/>
    </w:p>
    <w:p w14:paraId="0402878F" w14:textId="77777777" w:rsidR="00C86F98" w:rsidRPr="008E19F6" w:rsidRDefault="00C86F98">
      <w:pPr>
        <w:pStyle w:val="Heading2"/>
        <w:rPr>
          <w:sz w:val="24"/>
          <w:szCs w:val="24"/>
        </w:rPr>
      </w:pPr>
      <w:bookmarkStart w:id="23" w:name="_Toc43711326"/>
      <w:bookmarkStart w:id="24" w:name="_Toc43711769"/>
      <w:bookmarkStart w:id="25" w:name="_Toc68102126"/>
      <w:bookmarkStart w:id="26" w:name="_Toc233887186"/>
      <w:r w:rsidRPr="008E19F6">
        <w:rPr>
          <w:sz w:val="24"/>
          <w:szCs w:val="24"/>
        </w:rPr>
        <w:t xml:space="preserve">Iepirkuma priekšmeta </w:t>
      </w:r>
      <w:bookmarkEnd w:id="23"/>
      <w:bookmarkEnd w:id="24"/>
      <w:r w:rsidRPr="008E19F6">
        <w:rPr>
          <w:sz w:val="24"/>
          <w:szCs w:val="24"/>
        </w:rPr>
        <w:t>raksturojums</w:t>
      </w:r>
      <w:bookmarkEnd w:id="25"/>
      <w:bookmarkEnd w:id="26"/>
    </w:p>
    <w:p w14:paraId="701724A1" w14:textId="6CE2E4C0" w:rsidR="001550CA" w:rsidRPr="0083312E" w:rsidRDefault="00E825BF" w:rsidP="009E637A">
      <w:pPr>
        <w:pStyle w:val="BodyTextIndent"/>
        <w:numPr>
          <w:ilvl w:val="1"/>
          <w:numId w:val="6"/>
        </w:numPr>
        <w:spacing w:after="120"/>
        <w:rPr>
          <w:rFonts w:ascii="Times New Roman" w:hAnsi="Times New Roman"/>
          <w:szCs w:val="24"/>
          <w:lang w:val="lv-LV"/>
        </w:rPr>
      </w:pPr>
      <w:r w:rsidRPr="008E19F6">
        <w:rPr>
          <w:rFonts w:ascii="Times New Roman" w:hAnsi="Times New Roman"/>
          <w:szCs w:val="24"/>
          <w:lang w:val="lv-LV"/>
        </w:rPr>
        <w:t xml:space="preserve">Iepirkuma priekšmets </w:t>
      </w:r>
      <w:r w:rsidRPr="0083312E">
        <w:rPr>
          <w:rFonts w:ascii="Times New Roman" w:hAnsi="Times New Roman"/>
          <w:szCs w:val="24"/>
          <w:lang w:val="lv-LV"/>
        </w:rPr>
        <w:t>ir</w:t>
      </w:r>
      <w:r w:rsidR="002D1B5B" w:rsidRPr="0083312E">
        <w:rPr>
          <w:rFonts w:ascii="Times New Roman" w:hAnsi="Times New Roman"/>
          <w:szCs w:val="24"/>
          <w:lang w:val="lv-LV"/>
        </w:rPr>
        <w:t xml:space="preserve"> </w:t>
      </w:r>
      <w:r w:rsidR="0083312E" w:rsidRPr="0083312E">
        <w:rPr>
          <w:rFonts w:ascii="Times New Roman" w:hAnsi="Times New Roman"/>
          <w:szCs w:val="24"/>
          <w:lang w:val="lv-LV"/>
        </w:rPr>
        <w:t xml:space="preserve">pārvietojamu konteineru noma PMIC “Liepna” vajadzībām </w:t>
      </w:r>
      <w:r w:rsidR="00C5491F" w:rsidRPr="0083312E">
        <w:rPr>
          <w:rFonts w:ascii="Times New Roman" w:hAnsi="Times New Roman"/>
          <w:szCs w:val="24"/>
          <w:lang w:val="lv-LV"/>
        </w:rPr>
        <w:t xml:space="preserve"> </w:t>
      </w:r>
      <w:r w:rsidR="00C5491F" w:rsidRPr="0083312E">
        <w:rPr>
          <w:rFonts w:ascii="Times New Roman" w:hAnsi="Times New Roman"/>
          <w:bCs/>
          <w:szCs w:val="24"/>
          <w:lang w:val="lv-LV"/>
        </w:rPr>
        <w:t xml:space="preserve">saskaņā ar </w:t>
      </w:r>
      <w:r w:rsidR="00C95A64" w:rsidRPr="0083312E">
        <w:rPr>
          <w:rFonts w:ascii="Times New Roman" w:hAnsi="Times New Roman"/>
          <w:bCs/>
          <w:szCs w:val="24"/>
          <w:lang w:val="lv-LV"/>
        </w:rPr>
        <w:t>P</w:t>
      </w:r>
      <w:r w:rsidR="00C5491F" w:rsidRPr="0083312E">
        <w:rPr>
          <w:rFonts w:ascii="Times New Roman" w:hAnsi="Times New Roman"/>
          <w:bCs/>
          <w:szCs w:val="24"/>
          <w:lang w:val="lv-LV"/>
        </w:rPr>
        <w:t>asūtītāja izstrādāto tehnisko specifikāciju.</w:t>
      </w:r>
    </w:p>
    <w:p w14:paraId="42E530B8" w14:textId="7F775E98" w:rsidR="00A365E4" w:rsidRPr="008E19F6" w:rsidRDefault="00A365E4" w:rsidP="009E637A">
      <w:pPr>
        <w:numPr>
          <w:ilvl w:val="1"/>
          <w:numId w:val="6"/>
        </w:numPr>
        <w:jc w:val="both"/>
        <w:rPr>
          <w:lang w:eastAsia="en-US"/>
        </w:rPr>
      </w:pPr>
      <w:r w:rsidRPr="001D29D9">
        <w:t xml:space="preserve">Prasības attiecībā uz pakalpojumu ir norādītas tehniskajā specifikācijā, kas ir nolikuma </w:t>
      </w:r>
      <w:r w:rsidRPr="008E19F6">
        <w:rPr>
          <w:color w:val="0000CC"/>
        </w:rPr>
        <w:t>1. pielikums</w:t>
      </w:r>
      <w:r w:rsidRPr="008E19F6">
        <w:rPr>
          <w:color w:val="FF33CC"/>
          <w:lang w:eastAsia="en-US"/>
        </w:rPr>
        <w:t>.</w:t>
      </w:r>
    </w:p>
    <w:p w14:paraId="6D8AE2F9" w14:textId="45136E0A" w:rsidR="00A365E4" w:rsidRPr="008E19F6" w:rsidRDefault="00A365E4" w:rsidP="009E637A">
      <w:pPr>
        <w:numPr>
          <w:ilvl w:val="1"/>
          <w:numId w:val="6"/>
        </w:numPr>
        <w:spacing w:after="120"/>
        <w:jc w:val="both"/>
        <w:rPr>
          <w:rStyle w:val="colora"/>
          <w:color w:val="FF33CC"/>
          <w:lang w:eastAsia="en-US"/>
        </w:rPr>
      </w:pPr>
      <w:r w:rsidRPr="008E19F6">
        <w:t xml:space="preserve">Tehniskās specifikācijas pēdējās </w:t>
      </w:r>
      <w:r w:rsidRPr="00ED0222">
        <w:t>aktualizācijas datums ir 202</w:t>
      </w:r>
      <w:r w:rsidR="00AE6204" w:rsidRPr="00ED0222">
        <w:t>6</w:t>
      </w:r>
      <w:r w:rsidRPr="00ED0222">
        <w:t> gada </w:t>
      </w:r>
      <w:r w:rsidR="0047156B" w:rsidRPr="00ED0222">
        <w:t>1</w:t>
      </w:r>
      <w:r w:rsidRPr="00ED0222">
        <w:t>.</w:t>
      </w:r>
      <w:r w:rsidR="00313F74" w:rsidRPr="00ED0222">
        <w:t xml:space="preserve"> jū</w:t>
      </w:r>
      <w:r w:rsidR="0047156B" w:rsidRPr="00ED0222">
        <w:t>l</w:t>
      </w:r>
      <w:r w:rsidR="00313F74" w:rsidRPr="00ED0222">
        <w:t>ijs</w:t>
      </w:r>
      <w:r w:rsidRPr="00ED0222">
        <w:t>.</w:t>
      </w:r>
    </w:p>
    <w:p w14:paraId="04326C63" w14:textId="3966ED48" w:rsidR="00C5491F" w:rsidRPr="008E19F6" w:rsidRDefault="00C5491F" w:rsidP="009E637A">
      <w:pPr>
        <w:pStyle w:val="2ndlevelprovision"/>
        <w:numPr>
          <w:ilvl w:val="1"/>
          <w:numId w:val="6"/>
        </w:numPr>
        <w:spacing w:before="0"/>
      </w:pPr>
      <w:r w:rsidRPr="008E19F6">
        <w:t xml:space="preserve">Iepirkuma priekšmets atbilstoši CPV klasifikatoram: </w:t>
      </w:r>
      <w:r w:rsidR="00AE6204" w:rsidRPr="00AE6204">
        <w:rPr>
          <w:b/>
          <w:bCs/>
          <w:color w:val="FF33CC"/>
          <w:lang w:val="lv-LV"/>
        </w:rPr>
        <w:br/>
      </w:r>
      <w:r w:rsidR="00AE6204" w:rsidRPr="00AE6204">
        <w:rPr>
          <w:bCs/>
          <w:lang w:val="lv-LV"/>
        </w:rPr>
        <w:t>51800000</w:t>
      </w:r>
      <w:r w:rsidR="00AE6204" w:rsidRPr="00AE6204">
        <w:rPr>
          <w:lang w:val="lv-LV"/>
        </w:rPr>
        <w:t>-0 (Metāla konteineru uzstādīšanas pakalpojumi)</w:t>
      </w:r>
      <w:r w:rsidRPr="00AE6204">
        <w:t>.</w:t>
      </w:r>
    </w:p>
    <w:p w14:paraId="77135B8F" w14:textId="1B9A4D80" w:rsidR="000F24F8" w:rsidRPr="001D29D9" w:rsidRDefault="004C0207" w:rsidP="009E637A">
      <w:pPr>
        <w:pStyle w:val="BodyTextIndent"/>
        <w:numPr>
          <w:ilvl w:val="1"/>
          <w:numId w:val="6"/>
        </w:numPr>
        <w:tabs>
          <w:tab w:val="clear" w:pos="720"/>
        </w:tabs>
        <w:suppressAutoHyphens/>
        <w:spacing w:after="120"/>
        <w:rPr>
          <w:rFonts w:ascii="Times New Roman" w:hAnsi="Times New Roman"/>
          <w:szCs w:val="24"/>
          <w:lang w:val="lv-LV"/>
        </w:rPr>
      </w:pPr>
      <w:r w:rsidRPr="001D29D9">
        <w:rPr>
          <w:rFonts w:ascii="Times New Roman" w:hAnsi="Times New Roman"/>
          <w:szCs w:val="24"/>
          <w:lang w:val="lv-LV"/>
        </w:rPr>
        <w:t>Iepirkuma priekšmets nav sadalīts iepirkuma priekšmeta daļās</w:t>
      </w:r>
      <w:r w:rsidR="0083312E" w:rsidRPr="001D29D9">
        <w:rPr>
          <w:rFonts w:ascii="Times New Roman" w:hAnsi="Times New Roman"/>
          <w:szCs w:val="24"/>
          <w:lang w:val="lv-LV"/>
        </w:rPr>
        <w:t>.</w:t>
      </w:r>
    </w:p>
    <w:p w14:paraId="3CAC810C" w14:textId="77777777" w:rsidR="00457C12" w:rsidRPr="008E19F6" w:rsidRDefault="00457C12" w:rsidP="009E637A">
      <w:pPr>
        <w:pStyle w:val="BodyTextIndent"/>
        <w:numPr>
          <w:ilvl w:val="1"/>
          <w:numId w:val="6"/>
        </w:numPr>
        <w:tabs>
          <w:tab w:val="clear" w:pos="720"/>
        </w:tabs>
        <w:suppressAutoHyphens/>
        <w:spacing w:after="120"/>
        <w:rPr>
          <w:rFonts w:ascii="Times New Roman" w:hAnsi="Times New Roman"/>
          <w:szCs w:val="24"/>
          <w:lang w:val="lv-LV"/>
        </w:rPr>
      </w:pPr>
      <w:r w:rsidRPr="008E19F6">
        <w:rPr>
          <w:rFonts w:ascii="Times New Roman" w:hAnsi="Times New Roman"/>
          <w:szCs w:val="24"/>
          <w:lang w:val="lv-LV"/>
        </w:rPr>
        <w:t>Pakalpojuma sniegšanas nosacījumi:</w:t>
      </w:r>
    </w:p>
    <w:p w14:paraId="40DF8C31" w14:textId="30DE09E1" w:rsidR="00457C12" w:rsidRPr="001D29D9" w:rsidRDefault="00457C12" w:rsidP="009E637A">
      <w:pPr>
        <w:numPr>
          <w:ilvl w:val="2"/>
          <w:numId w:val="6"/>
        </w:numPr>
        <w:spacing w:after="120"/>
        <w:jc w:val="both"/>
        <w:rPr>
          <w:lang w:eastAsia="en-US"/>
        </w:rPr>
      </w:pPr>
      <w:r w:rsidRPr="001D29D9">
        <w:t>pakalpojuma izpildes termiņš: atbilstoši tehniskajā specifikācijā noteiktajam;</w:t>
      </w:r>
    </w:p>
    <w:p w14:paraId="5B11FDAE" w14:textId="4AC3B7EB" w:rsidR="00457C12" w:rsidRPr="001D29D9" w:rsidRDefault="00457C12" w:rsidP="009E637A">
      <w:pPr>
        <w:numPr>
          <w:ilvl w:val="2"/>
          <w:numId w:val="6"/>
        </w:numPr>
        <w:spacing w:after="120"/>
        <w:jc w:val="both"/>
        <w:rPr>
          <w:color w:val="000000"/>
          <w:lang w:eastAsia="en-US"/>
        </w:rPr>
      </w:pPr>
      <w:r w:rsidRPr="001D29D9">
        <w:t xml:space="preserve">pakalpojuma izpildes vieta: </w:t>
      </w:r>
      <w:r w:rsidR="001D29D9" w:rsidRPr="001D29D9">
        <w:t>“Liepnas Patvēruma meklētāju centrs”, Liepna, Liepnas pagasts, Alūksnes novads, LV-4354</w:t>
      </w:r>
      <w:r w:rsidRPr="001D29D9">
        <w:rPr>
          <w:color w:val="FF33CC"/>
        </w:rPr>
        <w:t>.</w:t>
      </w:r>
    </w:p>
    <w:p w14:paraId="5C3DD9CC" w14:textId="3A30F1E9" w:rsidR="00CC5453" w:rsidRPr="00C716D6" w:rsidRDefault="00CC5453" w:rsidP="009E637A">
      <w:pPr>
        <w:pStyle w:val="BodyTextIndent3"/>
        <w:numPr>
          <w:ilvl w:val="1"/>
          <w:numId w:val="6"/>
        </w:numPr>
        <w:spacing w:after="120"/>
        <w:rPr>
          <w:rFonts w:ascii="Times New Roman" w:hAnsi="Times New Roman"/>
          <w:szCs w:val="24"/>
        </w:rPr>
      </w:pPr>
      <w:r w:rsidRPr="001D29D9">
        <w:rPr>
          <w:rFonts w:ascii="Times New Roman" w:hAnsi="Times New Roman"/>
          <w:szCs w:val="24"/>
        </w:rPr>
        <w:t>Iepirkuma līguma</w:t>
      </w:r>
      <w:r w:rsidR="00241391" w:rsidRPr="001D29D9">
        <w:rPr>
          <w:rFonts w:ascii="Times New Roman" w:hAnsi="Times New Roman"/>
          <w:szCs w:val="24"/>
        </w:rPr>
        <w:t xml:space="preserve"> </w:t>
      </w:r>
      <w:r w:rsidRPr="001D29D9">
        <w:rPr>
          <w:rFonts w:ascii="Times New Roman" w:hAnsi="Times New Roman"/>
          <w:szCs w:val="24"/>
        </w:rPr>
        <w:t xml:space="preserve">darbības termiņš ir </w:t>
      </w:r>
      <w:r w:rsidR="00693CB9" w:rsidRPr="001D29D9">
        <w:rPr>
          <w:rFonts w:ascii="Times New Roman" w:hAnsi="Times New Roman"/>
          <w:szCs w:val="24"/>
        </w:rPr>
        <w:t xml:space="preserve">no abpusējas parakstīšanas dienas </w:t>
      </w:r>
      <w:r w:rsidRPr="001D29D9">
        <w:rPr>
          <w:rFonts w:ascii="Times New Roman" w:hAnsi="Times New Roman"/>
          <w:szCs w:val="24"/>
        </w:rPr>
        <w:t xml:space="preserve">līdz </w:t>
      </w:r>
      <w:r w:rsidR="00693CB9" w:rsidRPr="001D29D9">
        <w:rPr>
          <w:rFonts w:ascii="Times New Roman" w:hAnsi="Times New Roman"/>
          <w:szCs w:val="24"/>
        </w:rPr>
        <w:t xml:space="preserve">2027. gada </w:t>
      </w:r>
      <w:r w:rsidR="00693CB9" w:rsidRPr="00C716D6">
        <w:rPr>
          <w:rFonts w:ascii="Times New Roman" w:hAnsi="Times New Roman"/>
          <w:szCs w:val="24"/>
        </w:rPr>
        <w:t>30. janvārim</w:t>
      </w:r>
      <w:r w:rsidR="00E40114" w:rsidRPr="00C716D6">
        <w:rPr>
          <w:rFonts w:ascii="Times New Roman" w:eastAsia="Arial" w:hAnsi="Times New Roman"/>
          <w:color w:val="000000" w:themeColor="text1"/>
          <w:szCs w:val="24"/>
        </w:rPr>
        <w:t xml:space="preserve"> ar </w:t>
      </w:r>
      <w:r w:rsidR="00C716D6" w:rsidRPr="00C716D6">
        <w:rPr>
          <w:rFonts w:ascii="Times New Roman" w:eastAsia="Arial" w:hAnsi="Times New Roman"/>
          <w:color w:val="000000" w:themeColor="text1"/>
          <w:szCs w:val="24"/>
        </w:rPr>
        <w:t xml:space="preserve">tiesībām </w:t>
      </w:r>
      <w:r w:rsidR="00E40114" w:rsidRPr="00C716D6">
        <w:rPr>
          <w:rFonts w:ascii="Times New Roman" w:eastAsia="Arial" w:hAnsi="Times New Roman"/>
          <w:color w:val="000000" w:themeColor="text1"/>
          <w:szCs w:val="24"/>
        </w:rPr>
        <w:t>pagarināt līguma termiņu</w:t>
      </w:r>
      <w:r w:rsidR="00C716D6">
        <w:rPr>
          <w:rFonts w:ascii="Times New Roman" w:eastAsia="Arial" w:hAnsi="Times New Roman"/>
          <w:color w:val="000000" w:themeColor="text1"/>
          <w:szCs w:val="24"/>
        </w:rPr>
        <w:t xml:space="preserve"> </w:t>
      </w:r>
      <w:r w:rsidR="00E40114" w:rsidRPr="00C716D6">
        <w:rPr>
          <w:rFonts w:ascii="Times New Roman" w:eastAsia="Arial" w:hAnsi="Times New Roman"/>
          <w:color w:val="000000" w:themeColor="text1"/>
          <w:szCs w:val="24"/>
        </w:rPr>
        <w:t xml:space="preserve"> līdz 6 (sešiem) mēnešiem.</w:t>
      </w:r>
    </w:p>
    <w:p w14:paraId="4BD93BEE" w14:textId="77777777" w:rsidR="00C5491F" w:rsidRPr="008E19F6" w:rsidRDefault="00C5491F" w:rsidP="009E637A">
      <w:pPr>
        <w:numPr>
          <w:ilvl w:val="1"/>
          <w:numId w:val="6"/>
        </w:numPr>
        <w:spacing w:after="120"/>
        <w:jc w:val="both"/>
      </w:pPr>
      <w:r w:rsidRPr="008E19F6">
        <w:t>Samaksas nosacījumi:</w:t>
      </w:r>
    </w:p>
    <w:p w14:paraId="199BBC5D" w14:textId="2D7F346E" w:rsidR="005C44AC" w:rsidRPr="008E19F6" w:rsidRDefault="00C5491F" w:rsidP="009E637A">
      <w:pPr>
        <w:numPr>
          <w:ilvl w:val="2"/>
          <w:numId w:val="6"/>
        </w:numPr>
        <w:spacing w:after="120"/>
        <w:ind w:left="1077"/>
        <w:jc w:val="both"/>
        <w:rPr>
          <w:color w:val="FF33CC"/>
        </w:rPr>
      </w:pPr>
      <w:r w:rsidRPr="008E19F6">
        <w:t>priekšapmaksa – nav paredzēta</w:t>
      </w:r>
      <w:r w:rsidR="006E28B4" w:rsidRPr="008E19F6">
        <w:t xml:space="preserve"> </w:t>
      </w:r>
    </w:p>
    <w:p w14:paraId="0696073E" w14:textId="22B9D53C" w:rsidR="000A4F53" w:rsidRPr="001D29D9" w:rsidRDefault="00BD5BD2" w:rsidP="009E637A">
      <w:pPr>
        <w:numPr>
          <w:ilvl w:val="2"/>
          <w:numId w:val="6"/>
        </w:numPr>
        <w:spacing w:after="120"/>
        <w:ind w:left="1077"/>
        <w:jc w:val="both"/>
      </w:pPr>
      <w:r w:rsidRPr="001D29D9">
        <w:t>n</w:t>
      </w:r>
      <w:r w:rsidR="00C5491F" w:rsidRPr="001D29D9">
        <w:t xml:space="preserve">orēķins - </w:t>
      </w:r>
      <w:r w:rsidR="00CE356A" w:rsidRPr="001D29D9">
        <w:t xml:space="preserve"> </w:t>
      </w:r>
      <w:r w:rsidR="006E28B4" w:rsidRPr="001D29D9">
        <w:t>atbilstoši līgumā noteiktajam</w:t>
      </w:r>
      <w:r w:rsidR="00C5491F" w:rsidRPr="001D29D9">
        <w:t>.</w:t>
      </w:r>
      <w:bookmarkStart w:id="27" w:name="_Toc43711327"/>
      <w:bookmarkStart w:id="28" w:name="_Toc43711770"/>
      <w:bookmarkStart w:id="29" w:name="_Toc68102127"/>
    </w:p>
    <w:p w14:paraId="44A085A1" w14:textId="77777777" w:rsidR="000A4F53" w:rsidRPr="008E19F6" w:rsidRDefault="000A4F53" w:rsidP="000A4F53">
      <w:pPr>
        <w:pStyle w:val="Heading1"/>
        <w:tabs>
          <w:tab w:val="num" w:pos="720"/>
        </w:tabs>
        <w:overflowPunct w:val="0"/>
        <w:autoSpaceDE w:val="0"/>
        <w:autoSpaceDN w:val="0"/>
        <w:adjustRightInd w:val="0"/>
        <w:ind w:left="720"/>
        <w:textAlignment w:val="baseline"/>
        <w:rPr>
          <w:sz w:val="24"/>
          <w:szCs w:val="24"/>
        </w:rPr>
      </w:pPr>
      <w:bookmarkStart w:id="30" w:name="_Toc233887187"/>
      <w:r w:rsidRPr="008E19F6">
        <w:rPr>
          <w:sz w:val="24"/>
          <w:szCs w:val="24"/>
        </w:rPr>
        <w:t>Informācija par piedāvājuma noformēšanu un iesniedzamajiem dokumentiem</w:t>
      </w:r>
      <w:bookmarkEnd w:id="30"/>
    </w:p>
    <w:p w14:paraId="5D333C7D" w14:textId="77777777" w:rsidR="000A4F53" w:rsidRPr="008E19F6" w:rsidRDefault="000A4F53" w:rsidP="000A4F53">
      <w:pPr>
        <w:pStyle w:val="Heading2"/>
        <w:rPr>
          <w:sz w:val="24"/>
          <w:szCs w:val="24"/>
        </w:rPr>
      </w:pPr>
      <w:bookmarkStart w:id="31" w:name="_Toc233887188"/>
      <w:bookmarkEnd w:id="27"/>
      <w:bookmarkEnd w:id="28"/>
      <w:bookmarkEnd w:id="29"/>
      <w:r w:rsidRPr="008E19F6">
        <w:rPr>
          <w:sz w:val="24"/>
          <w:szCs w:val="24"/>
        </w:rPr>
        <w:t>Piedāvājuma iesniegšana</w:t>
      </w:r>
      <w:bookmarkEnd w:id="31"/>
    </w:p>
    <w:p w14:paraId="11A480CC" w14:textId="77777777" w:rsidR="000A4F53" w:rsidRPr="008E19F6" w:rsidRDefault="000A4F53" w:rsidP="009E637A">
      <w:pPr>
        <w:pStyle w:val="BodyText2"/>
        <w:numPr>
          <w:ilvl w:val="1"/>
          <w:numId w:val="7"/>
        </w:numPr>
        <w:spacing w:after="120"/>
        <w:jc w:val="both"/>
        <w:rPr>
          <w:rFonts w:ascii="Times New Roman" w:hAnsi="Times New Roman"/>
          <w:szCs w:val="24"/>
        </w:rPr>
      </w:pPr>
      <w:r w:rsidRPr="008E19F6">
        <w:rPr>
          <w:rFonts w:ascii="Times New Roman" w:hAnsi="Times New Roman"/>
          <w:bCs/>
          <w:szCs w:val="24"/>
        </w:rPr>
        <w:t>Piedāvājumu iesniegšana notiek līdz termiņam, kas norādīts attiecīgajā Iepirkumu uzraudzības biroja mājas lapā publicētajā Paziņojumā par līgumu un EIS e-konkursu apakšsistēmā</w:t>
      </w:r>
      <w:r w:rsidRPr="008E19F6">
        <w:rPr>
          <w:rFonts w:ascii="Times New Roman" w:hAnsi="Times New Roman"/>
          <w:szCs w:val="24"/>
        </w:rPr>
        <w:t>.</w:t>
      </w:r>
    </w:p>
    <w:p w14:paraId="6EEDCF79" w14:textId="77777777" w:rsidR="000A4F53" w:rsidRPr="008E19F6" w:rsidRDefault="000A4F53" w:rsidP="009E637A">
      <w:pPr>
        <w:pStyle w:val="BodyText2"/>
        <w:numPr>
          <w:ilvl w:val="1"/>
          <w:numId w:val="7"/>
        </w:numPr>
        <w:spacing w:after="120"/>
        <w:jc w:val="both"/>
        <w:rPr>
          <w:rFonts w:ascii="Times New Roman" w:hAnsi="Times New Roman"/>
          <w:b/>
          <w:szCs w:val="24"/>
        </w:rPr>
      </w:pPr>
      <w:r w:rsidRPr="008E19F6">
        <w:rPr>
          <w:rFonts w:ascii="Times New Roman" w:hAnsi="Times New Roman"/>
          <w:szCs w:val="24"/>
        </w:rPr>
        <w:t xml:space="preserve">Ārpus EIS e-konkursu apakšsistēmas iesniegtie piedāvājumi netiks izskatīti. Pretendentu piedāvājumi, kas saņemti ārpus EIS e-konkursu apakšsistēmas, netiek atvērti, un Pasūtītājs tos neatvērtus </w:t>
      </w:r>
      <w:proofErr w:type="spellStart"/>
      <w:r w:rsidRPr="008E19F6">
        <w:rPr>
          <w:rFonts w:ascii="Times New Roman" w:hAnsi="Times New Roman"/>
          <w:szCs w:val="24"/>
        </w:rPr>
        <w:t>nosūta</w:t>
      </w:r>
      <w:proofErr w:type="spellEnd"/>
      <w:r w:rsidRPr="008E19F6">
        <w:rPr>
          <w:rFonts w:ascii="Times New Roman" w:hAnsi="Times New Roman"/>
          <w:szCs w:val="24"/>
        </w:rPr>
        <w:t xml:space="preserve"> atpakaļ iesniedzējam, ja tie būs iesniegti papīra formātā.</w:t>
      </w:r>
    </w:p>
    <w:p w14:paraId="343D4C18" w14:textId="4C905B45" w:rsidR="000A4F53" w:rsidRPr="008E19F6" w:rsidRDefault="000A4F53" w:rsidP="009E637A">
      <w:pPr>
        <w:numPr>
          <w:ilvl w:val="1"/>
          <w:numId w:val="7"/>
        </w:numPr>
        <w:spacing w:after="120"/>
        <w:jc w:val="both"/>
      </w:pPr>
      <w:r w:rsidRPr="008E19F6">
        <w:t xml:space="preserve">Pretendents piedāvājumu iesniedz EIS e-konkursu apakšsistēmā šī </w:t>
      </w:r>
      <w:bookmarkStart w:id="32" w:name="_Hlk221015847"/>
      <w:r w:rsidR="004C0207">
        <w:t>iepirkuma</w:t>
      </w:r>
      <w:bookmarkEnd w:id="32"/>
      <w:r w:rsidRPr="008E19F6">
        <w:t xml:space="preserve"> sadaļā. Piedāvājumu var iesniegt tikai reģistrēts EIS lietotājs. Piedāvājumu iesniedz formā (</w:t>
      </w:r>
      <w:proofErr w:type="spellStart"/>
      <w:r w:rsidRPr="008E19F6">
        <w:t>doc</w:t>
      </w:r>
      <w:proofErr w:type="spellEnd"/>
      <w:r w:rsidRPr="008E19F6">
        <w:t xml:space="preserve">, </w:t>
      </w:r>
      <w:proofErr w:type="spellStart"/>
      <w:r w:rsidRPr="008E19F6">
        <w:t>docx</w:t>
      </w:r>
      <w:proofErr w:type="spellEnd"/>
      <w:r w:rsidRPr="008E19F6">
        <w:t xml:space="preserve">, </w:t>
      </w:r>
      <w:proofErr w:type="spellStart"/>
      <w:r w:rsidRPr="008E19F6">
        <w:t>xls</w:t>
      </w:r>
      <w:proofErr w:type="spellEnd"/>
      <w:r w:rsidRPr="008E19F6">
        <w:t xml:space="preserve">, </w:t>
      </w:r>
      <w:proofErr w:type="spellStart"/>
      <w:r w:rsidRPr="008E19F6">
        <w:t>xlsx</w:t>
      </w:r>
      <w:proofErr w:type="spellEnd"/>
      <w:r w:rsidRPr="008E19F6">
        <w:t xml:space="preserve">, </w:t>
      </w:r>
      <w:proofErr w:type="spellStart"/>
      <w:r w:rsidRPr="008E19F6">
        <w:t>odf</w:t>
      </w:r>
      <w:proofErr w:type="spellEnd"/>
      <w:r w:rsidRPr="008E19F6">
        <w:t xml:space="preserve"> vai </w:t>
      </w:r>
      <w:proofErr w:type="spellStart"/>
      <w:r w:rsidRPr="008E19F6">
        <w:t>pdf</w:t>
      </w:r>
      <w:proofErr w:type="spellEnd"/>
      <w:r w:rsidRPr="008E19F6">
        <w:t xml:space="preserve"> formātā), kas parakstīts ar drošu elektronisko parakstu un laika zīmogu vai ar EIS piedāvāto elektronisko parakstu.</w:t>
      </w:r>
    </w:p>
    <w:p w14:paraId="2E9D075E" w14:textId="77777777" w:rsidR="000A4F53" w:rsidRPr="008E19F6" w:rsidRDefault="000A4F53" w:rsidP="009E637A">
      <w:pPr>
        <w:numPr>
          <w:ilvl w:val="1"/>
          <w:numId w:val="7"/>
        </w:numPr>
        <w:spacing w:after="120"/>
        <w:jc w:val="both"/>
      </w:pPr>
      <w:r w:rsidRPr="008E19F6">
        <w:t>Piedāvājuma dokumentus paraksta pretendenta pārstāvis ar Latvijas Republikas Uzņēmumu reģistrā vai atbilstošā reģistrā ārvalstīs nostiprinātām pārstāvības tiesībām vai šīs personas pilnvarota persona, pievienojot atbilstoši noformētu pilnvaru un dokumentu, kas apliecina pilnvaras izdevēja pārstāvības tiesības. Pilnvarā precīzi jānorāda pilnvarotajai personai piešķirto tiesību un saistību apjoms.</w:t>
      </w:r>
    </w:p>
    <w:p w14:paraId="59306209" w14:textId="77777777" w:rsidR="000A4F53" w:rsidRPr="008E19F6" w:rsidRDefault="000A4F53" w:rsidP="009E637A">
      <w:pPr>
        <w:pStyle w:val="BodyText"/>
        <w:numPr>
          <w:ilvl w:val="1"/>
          <w:numId w:val="7"/>
        </w:numPr>
        <w:spacing w:after="120"/>
        <w:rPr>
          <w:rFonts w:ascii="Times New Roman" w:hAnsi="Times New Roman"/>
          <w:szCs w:val="24"/>
        </w:rPr>
      </w:pPr>
      <w:r w:rsidRPr="008E19F6">
        <w:rPr>
          <w:rFonts w:ascii="Times New Roman" w:hAnsi="Times New Roman"/>
          <w:szCs w:val="24"/>
        </w:rPr>
        <w:t>Pretendenta piedāvājums sastāv no šādiem dokumentiem:</w:t>
      </w:r>
    </w:p>
    <w:p w14:paraId="302DD8A6" w14:textId="0A83FB83" w:rsidR="004C71E3" w:rsidRPr="008E19F6" w:rsidRDefault="004C71E3" w:rsidP="009E637A">
      <w:pPr>
        <w:pStyle w:val="BodyText"/>
        <w:numPr>
          <w:ilvl w:val="2"/>
          <w:numId w:val="7"/>
        </w:numPr>
        <w:tabs>
          <w:tab w:val="clear" w:pos="1571"/>
          <w:tab w:val="num" w:pos="1134"/>
        </w:tabs>
        <w:spacing w:after="120"/>
        <w:ind w:left="1077"/>
        <w:rPr>
          <w:rFonts w:ascii="Times New Roman" w:hAnsi="Times New Roman"/>
          <w:szCs w:val="24"/>
        </w:rPr>
      </w:pPr>
      <w:r w:rsidRPr="008E19F6">
        <w:rPr>
          <w:rFonts w:ascii="Times New Roman" w:hAnsi="Times New Roman"/>
          <w:szCs w:val="24"/>
        </w:rPr>
        <w:lastRenderedPageBreak/>
        <w:t xml:space="preserve">pretendenta pieteikums, </w:t>
      </w:r>
      <w:bookmarkStart w:id="33" w:name="_Hlk218844140"/>
      <w:r w:rsidRPr="008E19F6">
        <w:rPr>
          <w:rFonts w:ascii="Times New Roman" w:hAnsi="Times New Roman"/>
          <w:szCs w:val="24"/>
        </w:rPr>
        <w:t xml:space="preserve">kas noformēts atbilstoši nolikuma </w:t>
      </w:r>
      <w:r w:rsidRPr="008E19F6">
        <w:rPr>
          <w:rFonts w:ascii="Times New Roman" w:hAnsi="Times New Roman"/>
          <w:color w:val="0000FF"/>
          <w:szCs w:val="24"/>
          <w:lang w:val="lv-LV"/>
        </w:rPr>
        <w:t>2</w:t>
      </w:r>
      <w:r w:rsidRPr="008E19F6">
        <w:rPr>
          <w:rFonts w:ascii="Times New Roman" w:hAnsi="Times New Roman"/>
          <w:color w:val="0000FF"/>
          <w:szCs w:val="24"/>
        </w:rPr>
        <w:t>. </w:t>
      </w:r>
      <w:r w:rsidRPr="008E19F6">
        <w:rPr>
          <w:rFonts w:ascii="Times New Roman" w:hAnsi="Times New Roman"/>
          <w:bCs/>
          <w:color w:val="0000FF"/>
          <w:szCs w:val="24"/>
        </w:rPr>
        <w:t>pielikum</w:t>
      </w:r>
      <w:r w:rsidR="007E4BD3" w:rsidRPr="008E19F6">
        <w:rPr>
          <w:rFonts w:ascii="Times New Roman" w:hAnsi="Times New Roman"/>
          <w:bCs/>
          <w:color w:val="0000FF"/>
          <w:szCs w:val="24"/>
          <w:lang w:val="lv-LV"/>
        </w:rPr>
        <w:t xml:space="preserve">a </w:t>
      </w:r>
      <w:r w:rsidR="004846BF" w:rsidRPr="008E19F6">
        <w:rPr>
          <w:rFonts w:ascii="Times New Roman" w:hAnsi="Times New Roman"/>
          <w:szCs w:val="24"/>
          <w:lang w:val="lv-LV"/>
        </w:rPr>
        <w:t>veidnei</w:t>
      </w:r>
      <w:bookmarkEnd w:id="33"/>
      <w:r w:rsidRPr="008E19F6">
        <w:rPr>
          <w:rFonts w:ascii="Times New Roman" w:hAnsi="Times New Roman"/>
          <w:szCs w:val="24"/>
          <w:lang w:val="lv-LV"/>
        </w:rPr>
        <w:t>;</w:t>
      </w:r>
    </w:p>
    <w:p w14:paraId="69DD28ED" w14:textId="16190866" w:rsidR="000A4F53" w:rsidRPr="008E19F6" w:rsidRDefault="000A4F53" w:rsidP="009E637A">
      <w:pPr>
        <w:pStyle w:val="BodyText"/>
        <w:numPr>
          <w:ilvl w:val="2"/>
          <w:numId w:val="7"/>
        </w:numPr>
        <w:tabs>
          <w:tab w:val="clear" w:pos="1571"/>
          <w:tab w:val="num" w:pos="1134"/>
        </w:tabs>
        <w:spacing w:after="120"/>
        <w:ind w:left="1077"/>
        <w:rPr>
          <w:rFonts w:ascii="Times New Roman" w:hAnsi="Times New Roman"/>
          <w:szCs w:val="24"/>
        </w:rPr>
      </w:pPr>
      <w:r w:rsidRPr="008E19F6">
        <w:rPr>
          <w:rFonts w:ascii="Times New Roman" w:hAnsi="Times New Roman"/>
          <w:szCs w:val="24"/>
          <w:lang w:val="lv-LV"/>
        </w:rPr>
        <w:t xml:space="preserve">pretendenta apliecinājums par sankciju ievērošanu, </w:t>
      </w:r>
      <w:bookmarkStart w:id="34" w:name="_Hlk218844154"/>
      <w:r w:rsidRPr="008E19F6">
        <w:rPr>
          <w:rFonts w:ascii="Times New Roman" w:hAnsi="Times New Roman"/>
          <w:szCs w:val="24"/>
          <w:lang w:val="lv-LV"/>
        </w:rPr>
        <w:t xml:space="preserve">kas noformēts atbilstoši nolikuma </w:t>
      </w:r>
      <w:r w:rsidRPr="008E19F6">
        <w:rPr>
          <w:rFonts w:ascii="Times New Roman" w:hAnsi="Times New Roman"/>
          <w:color w:val="0000FF"/>
          <w:szCs w:val="24"/>
          <w:lang w:val="lv-LV"/>
        </w:rPr>
        <w:t>3. pielikum</w:t>
      </w:r>
      <w:r w:rsidR="007E4BD3" w:rsidRPr="008E19F6">
        <w:rPr>
          <w:rFonts w:ascii="Times New Roman" w:hAnsi="Times New Roman"/>
          <w:color w:val="0000FF"/>
          <w:szCs w:val="24"/>
          <w:lang w:val="lv-LV"/>
        </w:rPr>
        <w:t xml:space="preserve">a </w:t>
      </w:r>
      <w:r w:rsidR="007E4BD3" w:rsidRPr="008E19F6">
        <w:rPr>
          <w:rFonts w:ascii="Times New Roman" w:hAnsi="Times New Roman"/>
          <w:szCs w:val="24"/>
          <w:lang w:val="lv-LV"/>
        </w:rPr>
        <w:t>veidnei</w:t>
      </w:r>
      <w:bookmarkEnd w:id="34"/>
      <w:r w:rsidR="007E4BD3" w:rsidRPr="008E19F6">
        <w:rPr>
          <w:rFonts w:ascii="Times New Roman" w:hAnsi="Times New Roman"/>
          <w:szCs w:val="24"/>
          <w:lang w:val="lv-LV"/>
        </w:rPr>
        <w:t>;</w:t>
      </w:r>
    </w:p>
    <w:p w14:paraId="694C5C5F" w14:textId="77777777" w:rsidR="000A4F53" w:rsidRPr="008E19F6" w:rsidRDefault="000A4F53" w:rsidP="009E637A">
      <w:pPr>
        <w:pStyle w:val="BodyText"/>
        <w:numPr>
          <w:ilvl w:val="2"/>
          <w:numId w:val="7"/>
        </w:numPr>
        <w:tabs>
          <w:tab w:val="clear" w:pos="1571"/>
          <w:tab w:val="num" w:pos="1134"/>
        </w:tabs>
        <w:spacing w:after="120"/>
        <w:ind w:left="1077"/>
        <w:rPr>
          <w:rFonts w:ascii="Times New Roman" w:hAnsi="Times New Roman"/>
          <w:szCs w:val="24"/>
        </w:rPr>
      </w:pPr>
      <w:r w:rsidRPr="008E19F6">
        <w:rPr>
          <w:rFonts w:ascii="Times New Roman" w:hAnsi="Times New Roman"/>
          <w:szCs w:val="24"/>
        </w:rPr>
        <w:t>nolikuma</w:t>
      </w:r>
      <w:r w:rsidRPr="008E19F6">
        <w:rPr>
          <w:rFonts w:ascii="Times New Roman" w:hAnsi="Times New Roman"/>
          <w:szCs w:val="24"/>
          <w:lang w:val="lv-LV"/>
        </w:rPr>
        <w:t xml:space="preserve"> 1</w:t>
      </w:r>
      <w:r w:rsidR="00A365E4" w:rsidRPr="008E19F6">
        <w:rPr>
          <w:rFonts w:ascii="Times New Roman" w:hAnsi="Times New Roman"/>
          <w:szCs w:val="24"/>
          <w:lang w:val="lv-LV"/>
        </w:rPr>
        <w:t>1</w:t>
      </w:r>
      <w:r w:rsidRPr="008E19F6">
        <w:rPr>
          <w:rFonts w:ascii="Times New Roman" w:hAnsi="Times New Roman"/>
          <w:szCs w:val="24"/>
          <w:lang w:val="lv-LV"/>
        </w:rPr>
        <w:t>.</w:t>
      </w:r>
      <w:r w:rsidRPr="008E19F6">
        <w:rPr>
          <w:rFonts w:ascii="Times New Roman" w:hAnsi="Times New Roman"/>
          <w:szCs w:val="24"/>
        </w:rPr>
        <w:t> punkt</w:t>
      </w:r>
      <w:r w:rsidRPr="008E19F6">
        <w:rPr>
          <w:rFonts w:ascii="Times New Roman" w:hAnsi="Times New Roman"/>
          <w:szCs w:val="24"/>
          <w:lang w:val="lv-LV"/>
        </w:rPr>
        <w:t>ā</w:t>
      </w:r>
      <w:r w:rsidRPr="008E19F6">
        <w:rPr>
          <w:rFonts w:ascii="Times New Roman" w:hAnsi="Times New Roman"/>
          <w:szCs w:val="24"/>
        </w:rPr>
        <w:t xml:space="preserve"> norādītie pretendentu atlasei iesniedzamie dokumenti</w:t>
      </w:r>
      <w:r w:rsidRPr="008E19F6">
        <w:rPr>
          <w:rFonts w:ascii="Times New Roman" w:hAnsi="Times New Roman"/>
          <w:szCs w:val="24"/>
          <w:lang w:val="lv-LV"/>
        </w:rPr>
        <w:t>;</w:t>
      </w:r>
    </w:p>
    <w:p w14:paraId="31809562" w14:textId="77777777" w:rsidR="000A4F53" w:rsidRPr="008E19F6" w:rsidRDefault="000A4F53" w:rsidP="009E637A">
      <w:pPr>
        <w:pStyle w:val="BodyText"/>
        <w:numPr>
          <w:ilvl w:val="2"/>
          <w:numId w:val="7"/>
        </w:numPr>
        <w:tabs>
          <w:tab w:val="clear" w:pos="1571"/>
          <w:tab w:val="num" w:pos="1134"/>
        </w:tabs>
        <w:spacing w:after="120"/>
        <w:ind w:left="1077"/>
        <w:rPr>
          <w:rFonts w:ascii="Times New Roman" w:hAnsi="Times New Roman"/>
          <w:szCs w:val="24"/>
        </w:rPr>
      </w:pPr>
      <w:r w:rsidRPr="008E19F6">
        <w:rPr>
          <w:rFonts w:ascii="Times New Roman" w:hAnsi="Times New Roman"/>
          <w:szCs w:val="24"/>
        </w:rPr>
        <w:t>tehniskais piedāvājums saskaņā ar nolikuma</w:t>
      </w:r>
      <w:r w:rsidRPr="008E19F6">
        <w:rPr>
          <w:rFonts w:ascii="Times New Roman" w:hAnsi="Times New Roman"/>
          <w:szCs w:val="24"/>
          <w:lang w:val="lv-LV"/>
        </w:rPr>
        <w:t xml:space="preserve"> </w:t>
      </w:r>
      <w:r w:rsidR="00A365E4" w:rsidRPr="008E19F6">
        <w:rPr>
          <w:rFonts w:ascii="Times New Roman" w:hAnsi="Times New Roman"/>
          <w:szCs w:val="24"/>
          <w:lang w:val="lv-LV"/>
        </w:rPr>
        <w:t>7</w:t>
      </w:r>
      <w:r w:rsidRPr="008E19F6">
        <w:rPr>
          <w:rFonts w:ascii="Times New Roman" w:hAnsi="Times New Roman"/>
          <w:szCs w:val="24"/>
        </w:rPr>
        <w:t>. punktu</w:t>
      </w:r>
      <w:r w:rsidRPr="008E19F6">
        <w:rPr>
          <w:rFonts w:ascii="Times New Roman" w:hAnsi="Times New Roman"/>
          <w:szCs w:val="24"/>
          <w:lang w:val="lv-LV"/>
        </w:rPr>
        <w:t>;</w:t>
      </w:r>
    </w:p>
    <w:p w14:paraId="2CEFA785" w14:textId="77777777" w:rsidR="000A4F53" w:rsidRPr="008E19F6" w:rsidRDefault="000A4F53" w:rsidP="009E637A">
      <w:pPr>
        <w:pStyle w:val="BodyText"/>
        <w:numPr>
          <w:ilvl w:val="2"/>
          <w:numId w:val="7"/>
        </w:numPr>
        <w:tabs>
          <w:tab w:val="clear" w:pos="1571"/>
          <w:tab w:val="num" w:pos="1134"/>
        </w:tabs>
        <w:spacing w:after="120"/>
        <w:ind w:left="1077"/>
        <w:rPr>
          <w:rFonts w:ascii="Times New Roman" w:hAnsi="Times New Roman"/>
          <w:szCs w:val="24"/>
        </w:rPr>
      </w:pPr>
      <w:r w:rsidRPr="008E19F6">
        <w:rPr>
          <w:rFonts w:ascii="Times New Roman" w:hAnsi="Times New Roman"/>
          <w:szCs w:val="24"/>
        </w:rPr>
        <w:t>finan</w:t>
      </w:r>
      <w:r w:rsidRPr="008E19F6">
        <w:rPr>
          <w:rFonts w:ascii="Times New Roman" w:hAnsi="Times New Roman"/>
          <w:szCs w:val="24"/>
          <w:lang w:val="lv-LV"/>
        </w:rPr>
        <w:t>šu</w:t>
      </w:r>
      <w:r w:rsidRPr="008E19F6">
        <w:rPr>
          <w:rFonts w:ascii="Times New Roman" w:hAnsi="Times New Roman"/>
          <w:szCs w:val="24"/>
        </w:rPr>
        <w:t xml:space="preserve"> piedāvājums saskaņā ar nolikuma</w:t>
      </w:r>
      <w:r w:rsidRPr="008E19F6">
        <w:rPr>
          <w:rFonts w:ascii="Times New Roman" w:hAnsi="Times New Roman"/>
          <w:szCs w:val="24"/>
          <w:lang w:val="lv-LV"/>
        </w:rPr>
        <w:t xml:space="preserve"> </w:t>
      </w:r>
      <w:r w:rsidR="00A365E4" w:rsidRPr="008E19F6">
        <w:rPr>
          <w:rFonts w:ascii="Times New Roman" w:hAnsi="Times New Roman"/>
          <w:szCs w:val="24"/>
          <w:lang w:val="lv-LV"/>
        </w:rPr>
        <w:t>8</w:t>
      </w:r>
      <w:r w:rsidRPr="008E19F6">
        <w:rPr>
          <w:rFonts w:ascii="Times New Roman" w:hAnsi="Times New Roman"/>
          <w:szCs w:val="24"/>
        </w:rPr>
        <w:t>. punktu.</w:t>
      </w:r>
    </w:p>
    <w:p w14:paraId="00FA67C5" w14:textId="77777777" w:rsidR="000A4F53" w:rsidRPr="008E19F6" w:rsidRDefault="000A4F53" w:rsidP="009E637A">
      <w:pPr>
        <w:pStyle w:val="Outline2limenis"/>
        <w:numPr>
          <w:ilvl w:val="1"/>
          <w:numId w:val="7"/>
        </w:numPr>
      </w:pPr>
      <w:r w:rsidRPr="008E19F6">
        <w:t>Pretendents norāda tās piedāvājuma daļas, kuras satur komercnoslēpumu.</w:t>
      </w:r>
    </w:p>
    <w:p w14:paraId="216BAADD" w14:textId="43153272" w:rsidR="000A4F53" w:rsidRPr="008E19F6" w:rsidRDefault="000A4F53" w:rsidP="009E637A">
      <w:pPr>
        <w:pStyle w:val="Outline2limenis"/>
        <w:numPr>
          <w:ilvl w:val="1"/>
          <w:numId w:val="7"/>
        </w:numPr>
        <w:rPr>
          <w:color w:val="auto"/>
        </w:rPr>
      </w:pPr>
      <w:r w:rsidRPr="008E19F6">
        <w:rPr>
          <w:color w:val="auto"/>
        </w:rPr>
        <w:t xml:space="preserve">Pretendents piedāvājumu EIS e-konkursu apakšsistēmā iesniedz, aizpildot šī </w:t>
      </w:r>
      <w:r w:rsidR="004C0207" w:rsidRPr="004C0207">
        <w:rPr>
          <w:color w:val="auto"/>
        </w:rPr>
        <w:t>iepirkuma</w:t>
      </w:r>
      <w:r w:rsidRPr="008E19F6">
        <w:rPr>
          <w:color w:val="auto"/>
        </w:rPr>
        <w:t xml:space="preserve"> </w:t>
      </w:r>
      <w:r w:rsidR="004C0207">
        <w:rPr>
          <w:color w:val="auto"/>
        </w:rPr>
        <w:t>sa</w:t>
      </w:r>
      <w:r w:rsidRPr="008E19F6">
        <w:rPr>
          <w:color w:val="auto"/>
        </w:rPr>
        <w:t>daļā ievietotās formas. Pretendents ir atbildīgs par aizpildāmo formu atbilstību dokumentācijas prasībām un formu paraugiem, kā arī dokumentu atvēršanas un nolasīšanas iespējām.</w:t>
      </w:r>
    </w:p>
    <w:p w14:paraId="3A869FE7" w14:textId="77777777" w:rsidR="000A4F53" w:rsidRPr="008E19F6" w:rsidRDefault="000A4F53" w:rsidP="009E637A">
      <w:pPr>
        <w:pStyle w:val="BodyText"/>
        <w:numPr>
          <w:ilvl w:val="1"/>
          <w:numId w:val="7"/>
        </w:numPr>
        <w:spacing w:after="120"/>
        <w:rPr>
          <w:rFonts w:ascii="Times New Roman" w:hAnsi="Times New Roman"/>
          <w:szCs w:val="24"/>
        </w:rPr>
      </w:pPr>
      <w:r w:rsidRPr="008E19F6">
        <w:rPr>
          <w:rFonts w:ascii="Times New Roman" w:hAnsi="Times New Roman"/>
          <w:szCs w:val="24"/>
        </w:rPr>
        <w:t>Pretendents piedāvājum</w:t>
      </w:r>
      <w:r w:rsidRPr="008E19F6">
        <w:rPr>
          <w:rFonts w:ascii="Times New Roman" w:hAnsi="Times New Roman"/>
          <w:szCs w:val="24"/>
          <w:lang w:val="lv-LV"/>
        </w:rPr>
        <w:t>u</w:t>
      </w:r>
      <w:r w:rsidRPr="008E19F6">
        <w:rPr>
          <w:rFonts w:ascii="Times New Roman" w:hAnsi="Times New Roman"/>
          <w:szCs w:val="24"/>
        </w:rPr>
        <w:t xml:space="preserve"> sagatavo tā, lai nekādā veidā netiktu apdraudēta EIS e-konkursu apakšsistēmas darbība un nebūtu ierobežota piekļuve piedāvājumā ietvertajai informācijai, tostarp pievienotās datnes nedrīkst būt bojātas, neatbilstoši modificētas vai kļūdaini šifrētas. Piedāvājums nedrīkst saturēt datorvīrusus un citas kaitīgas programmatūras vai to ģeneratorus. Ja piedāvājums saturēs kādu no šajā punktā minētajiem riskiem, tas netiks izskatīts</w:t>
      </w:r>
      <w:r w:rsidRPr="008E19F6">
        <w:rPr>
          <w:rFonts w:ascii="Times New Roman" w:hAnsi="Times New Roman"/>
          <w:szCs w:val="24"/>
          <w:lang w:val="lv-LV"/>
        </w:rPr>
        <w:t>.</w:t>
      </w:r>
    </w:p>
    <w:p w14:paraId="59B12810" w14:textId="77777777" w:rsidR="000A4F53" w:rsidRPr="008E19F6" w:rsidRDefault="000A4F53" w:rsidP="009E637A">
      <w:pPr>
        <w:pStyle w:val="BodyText"/>
        <w:numPr>
          <w:ilvl w:val="1"/>
          <w:numId w:val="7"/>
        </w:numPr>
        <w:spacing w:after="120"/>
        <w:rPr>
          <w:rFonts w:ascii="Times New Roman" w:hAnsi="Times New Roman"/>
          <w:szCs w:val="24"/>
        </w:rPr>
      </w:pPr>
      <w:r w:rsidRPr="008E19F6">
        <w:rPr>
          <w:rFonts w:ascii="Times New Roman" w:hAnsi="Times New Roman"/>
          <w:szCs w:val="24"/>
          <w:lang w:val="lv-LV"/>
        </w:rPr>
        <w:t xml:space="preserve">Pretendents piedāvājumu iesniedz latviešu valodā. Pretendents piedāvājumā var iesniegt dokumentu oriģinālus vai to atvasinājumus. </w:t>
      </w:r>
      <w:r w:rsidRPr="008E19F6">
        <w:rPr>
          <w:rFonts w:ascii="Times New Roman" w:hAnsi="Times New Roman"/>
          <w:szCs w:val="24"/>
        </w:rPr>
        <w:t>Piedāvājumā iesniegtajiem dokumentiem – oriģināliem vai to kopijām, kuri ir citā valodā, pretendents iesniedz arī to tulkojumu latviešu valodā, kura pareizību apliecina pretendents.</w:t>
      </w:r>
      <w:r w:rsidRPr="008E19F6">
        <w:rPr>
          <w:rFonts w:ascii="Times New Roman" w:hAnsi="Times New Roman"/>
          <w:szCs w:val="24"/>
          <w:lang w:val="lv-LV"/>
        </w:rPr>
        <w:t xml:space="preserve"> Pretendents ir tiesīgs visu piedāvājumā iesniegto dokumentu atvasinājumu un tulkojumu pareizību apliecināt ar vienu apliecinājumu.</w:t>
      </w:r>
    </w:p>
    <w:p w14:paraId="7C5AC660" w14:textId="77777777" w:rsidR="000A4F53" w:rsidRPr="008E19F6" w:rsidRDefault="000A4F53" w:rsidP="009E637A">
      <w:pPr>
        <w:pStyle w:val="BodyText"/>
        <w:numPr>
          <w:ilvl w:val="1"/>
          <w:numId w:val="7"/>
        </w:numPr>
        <w:spacing w:after="120"/>
        <w:rPr>
          <w:rFonts w:ascii="Times New Roman" w:hAnsi="Times New Roman"/>
          <w:szCs w:val="24"/>
        </w:rPr>
      </w:pPr>
      <w:r w:rsidRPr="008E19F6">
        <w:rPr>
          <w:rFonts w:ascii="Times New Roman" w:hAnsi="Times New Roman"/>
          <w:szCs w:val="24"/>
        </w:rPr>
        <w:t xml:space="preserve">Pretendents jebkurā laikā līdz piedāvājumu iesniegšanas termiņa beigām var atsaukt vai grozīt savu piedāvājumu. Grozījumi vai atsaukums ir iesniedzami tikai elektroniski, izmantojot EIS e-konkursu apakšsistēmu. </w:t>
      </w:r>
    </w:p>
    <w:p w14:paraId="6505CC21" w14:textId="4B8FD381" w:rsidR="000A4F53" w:rsidRPr="008E19F6" w:rsidRDefault="000A4F53" w:rsidP="009E637A">
      <w:pPr>
        <w:numPr>
          <w:ilvl w:val="1"/>
          <w:numId w:val="7"/>
        </w:numPr>
        <w:jc w:val="both"/>
        <w:rPr>
          <w:lang w:eastAsia="en-US"/>
        </w:rPr>
      </w:pPr>
      <w:r w:rsidRPr="008E19F6">
        <w:t xml:space="preserve">Pretendentu piedāvājumos norādītie personas dati tiks apstrādāti, lai nodrošinātu </w:t>
      </w:r>
      <w:r w:rsidR="0053160D" w:rsidRPr="0053160D">
        <w:t>iepirkuma</w:t>
      </w:r>
      <w:r w:rsidRPr="008E19F6">
        <w:t xml:space="preserve"> norisi un iesniegto pretendentu piedāvājumu izvērtēšanu. Iepriekš minētās personas datu apstrādes pārzinis ir </w:t>
      </w:r>
      <w:r w:rsidR="006A1EDA">
        <w:t>aģentūra</w:t>
      </w:r>
      <w:r w:rsidRPr="008E19F6">
        <w:t xml:space="preserve">, Čiekurkalna 1.līnija 1 k-2, Rīga, LV-1026, e-adrese: </w:t>
      </w:r>
      <w:hyperlink r:id="rId10" w:history="1">
        <w:r w:rsidRPr="008E19F6">
          <w:rPr>
            <w:rStyle w:val="Hyperlink"/>
          </w:rPr>
          <w:t>das@agentura.iem.gov.lv</w:t>
        </w:r>
      </w:hyperlink>
      <w:r w:rsidRPr="008E19F6">
        <w:t xml:space="preserve"> (datu aizsardzības speciālists).</w:t>
      </w:r>
    </w:p>
    <w:p w14:paraId="2A74E91A" w14:textId="77777777" w:rsidR="000A4F53" w:rsidRPr="008E19F6" w:rsidRDefault="000A4F53" w:rsidP="000A4F53">
      <w:pPr>
        <w:pStyle w:val="Heading2"/>
        <w:numPr>
          <w:ilvl w:val="0"/>
          <w:numId w:val="0"/>
        </w:numPr>
        <w:ind w:left="720"/>
        <w:jc w:val="left"/>
        <w:rPr>
          <w:sz w:val="24"/>
          <w:szCs w:val="24"/>
        </w:rPr>
      </w:pPr>
    </w:p>
    <w:p w14:paraId="621F5F7D" w14:textId="77777777" w:rsidR="005A342E" w:rsidRPr="008E19F6" w:rsidRDefault="005A342E" w:rsidP="000A4F53">
      <w:pPr>
        <w:pStyle w:val="Heading2"/>
        <w:rPr>
          <w:sz w:val="24"/>
          <w:szCs w:val="24"/>
        </w:rPr>
      </w:pPr>
      <w:bookmarkStart w:id="35" w:name="_Toc233887189"/>
      <w:r w:rsidRPr="008E19F6">
        <w:rPr>
          <w:sz w:val="24"/>
          <w:szCs w:val="24"/>
        </w:rPr>
        <w:t>Tehniskais piedāvājums un iesniedzamie dokumenti</w:t>
      </w:r>
      <w:bookmarkEnd w:id="35"/>
    </w:p>
    <w:p w14:paraId="689F1E77" w14:textId="6E256519" w:rsidR="005A342E" w:rsidRPr="008E19F6" w:rsidRDefault="005A342E" w:rsidP="009E637A">
      <w:pPr>
        <w:numPr>
          <w:ilvl w:val="1"/>
          <w:numId w:val="22"/>
        </w:numPr>
        <w:spacing w:after="120"/>
        <w:ind w:left="720" w:hanging="720"/>
        <w:jc w:val="both"/>
      </w:pPr>
      <w:r w:rsidRPr="008E19F6">
        <w:rPr>
          <w:bCs/>
        </w:rPr>
        <w:t>Pretendents var iesniegt piedāvājumu par visu iepirkuma priekšmetu kopā</w:t>
      </w:r>
      <w:r w:rsidRPr="008E19F6">
        <w:t xml:space="preserve">. </w:t>
      </w:r>
      <w:r w:rsidRPr="008E19F6">
        <w:rPr>
          <w:bCs/>
        </w:rPr>
        <w:t>Pretendents nedrīkst iesniegt piedāvājuma variantus</w:t>
      </w:r>
      <w:r w:rsidRPr="008E19F6">
        <w:t>.</w:t>
      </w:r>
    </w:p>
    <w:p w14:paraId="3B60B630" w14:textId="1D90B05D" w:rsidR="005A342E" w:rsidRPr="008E19F6" w:rsidRDefault="005A342E" w:rsidP="009E637A">
      <w:pPr>
        <w:numPr>
          <w:ilvl w:val="1"/>
          <w:numId w:val="22"/>
        </w:numPr>
        <w:spacing w:after="120"/>
        <w:ind w:left="720" w:hanging="720"/>
        <w:jc w:val="both"/>
      </w:pPr>
      <w:r w:rsidRPr="008E19F6">
        <w:t xml:space="preserve">Tehnisko piedāvājumu pretendents iesniedz atbilstoši nolikuma </w:t>
      </w:r>
      <w:r w:rsidRPr="008E19F6">
        <w:rPr>
          <w:color w:val="0000FF"/>
        </w:rPr>
        <w:t xml:space="preserve">1. pielikuma </w:t>
      </w:r>
      <w:r w:rsidRPr="008E19F6">
        <w:t xml:space="preserve">veidnei, </w:t>
      </w:r>
      <w:r w:rsidR="00457C12" w:rsidRPr="008E19F6">
        <w:t>aizpildot aili „Pretendenta tehniskais piedāvājums</w:t>
      </w:r>
      <w:r w:rsidR="00FF448C">
        <w:t>.</w:t>
      </w:r>
      <w:r w:rsidRPr="008E19F6">
        <w:rPr>
          <w:color w:val="FF33CC"/>
        </w:rPr>
        <w:t xml:space="preserve"> </w:t>
      </w:r>
    </w:p>
    <w:p w14:paraId="083A2C0D" w14:textId="77777777" w:rsidR="005A342E" w:rsidRPr="00287D6E" w:rsidRDefault="005A342E" w:rsidP="009E637A">
      <w:pPr>
        <w:numPr>
          <w:ilvl w:val="1"/>
          <w:numId w:val="22"/>
        </w:numPr>
        <w:spacing w:after="120"/>
        <w:ind w:left="720" w:hanging="720"/>
        <w:jc w:val="both"/>
      </w:pPr>
      <w:r w:rsidRPr="00287D6E">
        <w:t>Tehniskajam piedāvājumam pievieno:</w:t>
      </w:r>
    </w:p>
    <w:p w14:paraId="60B15547" w14:textId="33F75334" w:rsidR="001D29D9" w:rsidRPr="00287D6E" w:rsidRDefault="001D29D9" w:rsidP="009E637A">
      <w:pPr>
        <w:numPr>
          <w:ilvl w:val="2"/>
          <w:numId w:val="22"/>
        </w:numPr>
        <w:spacing w:after="120"/>
        <w:ind w:left="1077"/>
        <w:jc w:val="both"/>
      </w:pPr>
      <w:r w:rsidRPr="00287D6E">
        <w:t>konteiner</w:t>
      </w:r>
      <w:r w:rsidR="00C716D6">
        <w:t>u</w:t>
      </w:r>
      <w:r w:rsidRPr="00287D6E">
        <w:t xml:space="preserve"> ārējā un iekšējā izskata  fotogrāfijas.</w:t>
      </w:r>
    </w:p>
    <w:p w14:paraId="280AB351" w14:textId="77777777" w:rsidR="005A342E" w:rsidRPr="008E19F6" w:rsidRDefault="005A342E" w:rsidP="000A4F53">
      <w:pPr>
        <w:pStyle w:val="Heading2"/>
        <w:rPr>
          <w:sz w:val="24"/>
          <w:szCs w:val="24"/>
        </w:rPr>
      </w:pPr>
      <w:bookmarkStart w:id="36" w:name="_Toc233887190"/>
      <w:r w:rsidRPr="008E19F6">
        <w:rPr>
          <w:sz w:val="24"/>
          <w:szCs w:val="24"/>
        </w:rPr>
        <w:t>Finanšu piedāvājums un iesniedzamie dokumenti</w:t>
      </w:r>
      <w:bookmarkEnd w:id="36"/>
    </w:p>
    <w:p w14:paraId="3D8DFB46" w14:textId="77777777" w:rsidR="005A342E" w:rsidRPr="008E19F6" w:rsidRDefault="005A342E" w:rsidP="009E637A">
      <w:pPr>
        <w:pStyle w:val="2ndlevelprovision"/>
        <w:numPr>
          <w:ilvl w:val="1"/>
          <w:numId w:val="26"/>
        </w:numPr>
        <w:tabs>
          <w:tab w:val="left" w:pos="720"/>
        </w:tabs>
        <w:spacing w:before="0"/>
        <w:textAlignment w:val="auto"/>
        <w:rPr>
          <w:rFonts w:eastAsia="Times New Roman"/>
          <w:lang w:eastAsia="lv-LV"/>
        </w:rPr>
      </w:pPr>
      <w:r w:rsidRPr="008E19F6">
        <w:t xml:space="preserve">Finanšu piedāvājumā pretendents norāda cenu par </w:t>
      </w:r>
      <w:r w:rsidR="00E66691" w:rsidRPr="008E19F6">
        <w:t>pak</w:t>
      </w:r>
      <w:r w:rsidR="00200312" w:rsidRPr="008E19F6">
        <w:t>a</w:t>
      </w:r>
      <w:r w:rsidR="00E66691" w:rsidRPr="008E19F6">
        <w:t>lpojumu</w:t>
      </w:r>
      <w:r w:rsidRPr="008E19F6">
        <w:t>, ievērojot šādus nosacījumus:</w:t>
      </w:r>
    </w:p>
    <w:p w14:paraId="2C1E0F0A" w14:textId="2C10B7F1" w:rsidR="0053160D" w:rsidRPr="0053160D" w:rsidRDefault="0053160D" w:rsidP="009E637A">
      <w:pPr>
        <w:pStyle w:val="2ndlevelprovision"/>
        <w:numPr>
          <w:ilvl w:val="2"/>
          <w:numId w:val="26"/>
        </w:numPr>
        <w:tabs>
          <w:tab w:val="left" w:pos="720"/>
        </w:tabs>
        <w:spacing w:before="0"/>
        <w:ind w:left="1077"/>
        <w:textAlignment w:val="auto"/>
        <w:rPr>
          <w:rFonts w:eastAsia="Times New Roman"/>
          <w:lang w:eastAsia="lv-LV"/>
        </w:rPr>
      </w:pPr>
      <w:r w:rsidRPr="008E19F6">
        <w:rPr>
          <w:rFonts w:eastAsia="Times New Roman"/>
          <w:lang w:val="lv-LV" w:eastAsia="lv-LV"/>
        </w:rPr>
        <w:lastRenderedPageBreak/>
        <w:t xml:space="preserve">informāciju norāda </w:t>
      </w:r>
      <w:proofErr w:type="spellStart"/>
      <w:r w:rsidRPr="008E19F6">
        <w:rPr>
          <w:rFonts w:eastAsia="Times New Roman"/>
          <w:i/>
          <w:lang w:val="lv-LV" w:eastAsia="lv-LV"/>
        </w:rPr>
        <w:t>euro</w:t>
      </w:r>
      <w:proofErr w:type="spellEnd"/>
      <w:r w:rsidRPr="008E19F6">
        <w:rPr>
          <w:rFonts w:eastAsia="Times New Roman"/>
          <w:lang w:val="lv-LV" w:eastAsia="lv-LV"/>
        </w:rPr>
        <w:t xml:space="preserve"> bez pievienotās vērtības nodokļa</w:t>
      </w:r>
      <w:r w:rsidRPr="008E19F6">
        <w:t xml:space="preserve"> ar </w:t>
      </w:r>
      <w:r w:rsidRPr="00C716D6">
        <w:t xml:space="preserve">precizitāti divas zīmes aiz </w:t>
      </w:r>
      <w:r w:rsidRPr="008E19F6">
        <w:t>komata</w:t>
      </w:r>
      <w:r>
        <w:t>;</w:t>
      </w:r>
    </w:p>
    <w:p w14:paraId="0AED85E6" w14:textId="3118C2F1" w:rsidR="005A342E" w:rsidRPr="00B2021C" w:rsidRDefault="00D005CA" w:rsidP="009E637A">
      <w:pPr>
        <w:pStyle w:val="2ndlevelprovision"/>
        <w:numPr>
          <w:ilvl w:val="2"/>
          <w:numId w:val="26"/>
        </w:numPr>
        <w:tabs>
          <w:tab w:val="left" w:pos="720"/>
        </w:tabs>
        <w:spacing w:before="0"/>
        <w:ind w:left="1077"/>
        <w:textAlignment w:val="auto"/>
        <w:rPr>
          <w:rFonts w:eastAsia="Times New Roman"/>
          <w:lang w:eastAsia="lv-LV"/>
        </w:rPr>
      </w:pPr>
      <w:r w:rsidRPr="008E19F6">
        <w:t xml:space="preserve">pakalpojuma vienības izcenojumā ir ietvertas visas izmaksas, kas saistītas ar pakalpojuma sniegšanu atbilstoši </w:t>
      </w:r>
      <w:r w:rsidR="005D2E46" w:rsidRPr="008E19F6">
        <w:t>P</w:t>
      </w:r>
      <w:r w:rsidRPr="008E19F6">
        <w:t xml:space="preserve">asūtītāja izstrādātajai tehniskajai specifikācijai un ir </w:t>
      </w:r>
      <w:r w:rsidRPr="00B2021C">
        <w:t>saistītas ar līguma izpildi, ņemot vērā iepirkuma līguma</w:t>
      </w:r>
      <w:r w:rsidR="00241391" w:rsidRPr="00B2021C">
        <w:t xml:space="preserve"> </w:t>
      </w:r>
      <w:r w:rsidRPr="00B2021C">
        <w:t>projektā noteiktos izpildītāja pienākumus, tajā skaitā arī nodokļi un nodevas, izņemot pievienotās vērtības nodokli</w:t>
      </w:r>
      <w:r w:rsidR="005A342E" w:rsidRPr="00B2021C">
        <w:t>;</w:t>
      </w:r>
    </w:p>
    <w:p w14:paraId="55367762" w14:textId="77777777" w:rsidR="005A342E" w:rsidRPr="00B2021C" w:rsidRDefault="00D005CA" w:rsidP="009E637A">
      <w:pPr>
        <w:pStyle w:val="2ndlevelprovision"/>
        <w:numPr>
          <w:ilvl w:val="2"/>
          <w:numId w:val="26"/>
        </w:numPr>
        <w:tabs>
          <w:tab w:val="left" w:pos="720"/>
        </w:tabs>
        <w:spacing w:before="0"/>
        <w:ind w:left="1077"/>
        <w:textAlignment w:val="auto"/>
        <w:rPr>
          <w:rFonts w:eastAsia="Times New Roman"/>
          <w:lang w:eastAsia="lv-LV"/>
        </w:rPr>
      </w:pPr>
      <w:r w:rsidRPr="00B2021C">
        <w:t>pakalpojuma cenā ir ietvertas darba izmaksas, materiālu izmaksas, piegādes izmaksas, nepieciešamo palīgmateriālu izmaksas, tehnikas un dažāda aprīkojuma izmantošanas izmaksas, kā arī ar pakalpojumu kvalitātes un garantijas nodrošināšanu saistītās izmaksas</w:t>
      </w:r>
      <w:r w:rsidR="005A342E" w:rsidRPr="00B2021C">
        <w:t>;</w:t>
      </w:r>
    </w:p>
    <w:p w14:paraId="258ED899" w14:textId="7B7B0D61" w:rsidR="005A342E" w:rsidRPr="00B2021C" w:rsidRDefault="00D005CA" w:rsidP="009E637A">
      <w:pPr>
        <w:pStyle w:val="2ndlevelprovision"/>
        <w:numPr>
          <w:ilvl w:val="2"/>
          <w:numId w:val="26"/>
        </w:numPr>
        <w:tabs>
          <w:tab w:val="left" w:pos="720"/>
        </w:tabs>
        <w:spacing w:before="0"/>
        <w:ind w:left="1077"/>
        <w:textAlignment w:val="auto"/>
        <w:rPr>
          <w:rFonts w:eastAsia="Times New Roman"/>
          <w:lang w:eastAsia="lv-LV"/>
        </w:rPr>
      </w:pPr>
      <w:r w:rsidRPr="00B2021C">
        <w:t>pakalpojuma vienības cena ir fiksēta uz visu iepirkuma līguma</w:t>
      </w:r>
      <w:r w:rsidR="00241391" w:rsidRPr="00B2021C">
        <w:t xml:space="preserve"> </w:t>
      </w:r>
      <w:r w:rsidRPr="00B2021C">
        <w:t>darbības laiku un nevar tikt mainīta</w:t>
      </w:r>
      <w:r w:rsidR="005A342E" w:rsidRPr="00B2021C">
        <w:t>;</w:t>
      </w:r>
    </w:p>
    <w:p w14:paraId="741831EE" w14:textId="77777777" w:rsidR="005A342E" w:rsidRPr="00B2021C" w:rsidRDefault="00D005CA" w:rsidP="009E637A">
      <w:pPr>
        <w:pStyle w:val="2ndlevelprovision"/>
        <w:numPr>
          <w:ilvl w:val="2"/>
          <w:numId w:val="26"/>
        </w:numPr>
        <w:tabs>
          <w:tab w:val="left" w:pos="720"/>
        </w:tabs>
        <w:spacing w:before="0"/>
        <w:ind w:left="1077"/>
        <w:textAlignment w:val="auto"/>
        <w:rPr>
          <w:rFonts w:eastAsia="Times New Roman"/>
          <w:lang w:eastAsia="lv-LV"/>
        </w:rPr>
      </w:pPr>
      <w:r w:rsidRPr="00B2021C">
        <w:t>pakalpojuma cenā ir ietverti arī tādi riski kā likumdošanas izmaiņu risks, pakalpojuma (tajā skaitā arī materiālu, darbaspēka) sadārdzinājuma risks</w:t>
      </w:r>
      <w:r w:rsidR="005A342E" w:rsidRPr="00B2021C">
        <w:rPr>
          <w:rFonts w:eastAsia="Times New Roman"/>
          <w:lang w:eastAsia="lv-LV"/>
        </w:rPr>
        <w:t>;</w:t>
      </w:r>
    </w:p>
    <w:p w14:paraId="5F407B2F" w14:textId="77777777" w:rsidR="00C22DB0" w:rsidRPr="00B2021C" w:rsidRDefault="00C22DB0" w:rsidP="009E637A">
      <w:pPr>
        <w:pStyle w:val="2ndlevelprovision"/>
        <w:numPr>
          <w:ilvl w:val="2"/>
          <w:numId w:val="26"/>
        </w:numPr>
        <w:tabs>
          <w:tab w:val="left" w:pos="720"/>
        </w:tabs>
        <w:spacing w:before="0"/>
        <w:ind w:left="1077"/>
        <w:textAlignment w:val="auto"/>
        <w:rPr>
          <w:rFonts w:eastAsia="Times New Roman"/>
          <w:lang w:eastAsia="lv-LV"/>
        </w:rPr>
      </w:pPr>
      <w:r w:rsidRPr="00B2021C">
        <w:t>finanšu piedāvājumā nav pieļaujama jaunu pozīciju un apjomu iekļaušana, kā arī esošo ignorēšana vai patvaļīga mainīšana;</w:t>
      </w:r>
    </w:p>
    <w:p w14:paraId="47C2A080" w14:textId="2CC97CDD" w:rsidR="005A342E" w:rsidRPr="00B2021C" w:rsidRDefault="00D005CA" w:rsidP="009E637A">
      <w:pPr>
        <w:pStyle w:val="2ndlevelprovision"/>
        <w:numPr>
          <w:ilvl w:val="2"/>
          <w:numId w:val="26"/>
        </w:numPr>
        <w:tabs>
          <w:tab w:val="left" w:pos="720"/>
        </w:tabs>
        <w:spacing w:before="0"/>
        <w:ind w:left="1077"/>
        <w:textAlignment w:val="auto"/>
        <w:rPr>
          <w:rFonts w:eastAsia="Times New Roman"/>
          <w:lang w:eastAsia="lv-LV"/>
        </w:rPr>
      </w:pPr>
      <w:r w:rsidRPr="00B2021C">
        <w:t xml:space="preserve">pakalpojuma vienības izcenojumos nav  pieļaujama nulles vērtības norādīšana; norādot nulles vērtību </w:t>
      </w:r>
      <w:r w:rsidRPr="00B2021C">
        <w:rPr>
          <w:rFonts w:eastAsia="Times New Roman"/>
          <w:lang w:val="lv-LV" w:eastAsia="lv-LV"/>
        </w:rPr>
        <w:t xml:space="preserve">pretendents iesniedz skaidrojumu par nulles vērtības pakalpojuma iekļaušanu citu pakalpojuma pozīciju izmaksās vai </w:t>
      </w:r>
      <w:r w:rsidRPr="00B2021C">
        <w:rPr>
          <w:lang w:eastAsia="lv-LV"/>
        </w:rPr>
        <w:t>par būtiskajiem piedāvājuma nosacījumiem (pakalpojumu izmaksām, īpaši izdevīgiem pakalpojumu sniegšanas apstākļiem, pakalpojumu īpašībām un oriģinalitāti, iespējām saņemt komercdarbības atbalstu), kas pretendentam ir pieejami, lai nodrošinātu norādītās pakalpojuma izmaksas</w:t>
      </w:r>
      <w:r w:rsidR="005A342E" w:rsidRPr="00B2021C">
        <w:rPr>
          <w:lang w:eastAsia="lv-LV"/>
        </w:rPr>
        <w:t>.</w:t>
      </w:r>
    </w:p>
    <w:p w14:paraId="109433F5" w14:textId="77777777" w:rsidR="005A342E" w:rsidRPr="008E19F6" w:rsidRDefault="005A342E" w:rsidP="009E637A">
      <w:pPr>
        <w:numPr>
          <w:ilvl w:val="1"/>
          <w:numId w:val="26"/>
        </w:numPr>
        <w:spacing w:after="120"/>
        <w:ind w:left="720" w:hanging="720"/>
        <w:jc w:val="both"/>
      </w:pPr>
      <w:r w:rsidRPr="008E19F6">
        <w:t>Pretendents finanšu piedāvājumā iesniedz šādus dokumentus:</w:t>
      </w:r>
    </w:p>
    <w:p w14:paraId="2099EF3C" w14:textId="6E4DF483" w:rsidR="005A342E" w:rsidRPr="008E19F6" w:rsidRDefault="005A342E" w:rsidP="009E637A">
      <w:pPr>
        <w:numPr>
          <w:ilvl w:val="2"/>
          <w:numId w:val="26"/>
        </w:numPr>
        <w:spacing w:after="120"/>
        <w:ind w:left="1077"/>
        <w:jc w:val="both"/>
      </w:pPr>
      <w:r w:rsidRPr="008E19F6">
        <w:t>finanšu piedāvājumu</w:t>
      </w:r>
      <w:r w:rsidR="007E4BD3" w:rsidRPr="008E19F6">
        <w:t xml:space="preserve">, </w:t>
      </w:r>
      <w:bookmarkStart w:id="37" w:name="_Hlk218844277"/>
      <w:r w:rsidR="007E4BD3" w:rsidRPr="008E19F6">
        <w:t xml:space="preserve">kas noformēts atbilstoši nolikuma </w:t>
      </w:r>
      <w:r w:rsidR="00CE076F">
        <w:rPr>
          <w:color w:val="0000FF"/>
        </w:rPr>
        <w:t>6</w:t>
      </w:r>
      <w:r w:rsidR="007E4BD3" w:rsidRPr="008E19F6">
        <w:rPr>
          <w:color w:val="0000FF"/>
        </w:rPr>
        <w:t xml:space="preserve">. pielikuma </w:t>
      </w:r>
      <w:r w:rsidR="007E4BD3" w:rsidRPr="008E19F6">
        <w:t>veidnei</w:t>
      </w:r>
      <w:bookmarkEnd w:id="37"/>
      <w:r w:rsidRPr="008E19F6">
        <w:t>;</w:t>
      </w:r>
    </w:p>
    <w:p w14:paraId="2746A4EC" w14:textId="77777777" w:rsidR="005A342E" w:rsidRPr="008E19F6" w:rsidRDefault="005A342E" w:rsidP="005A342E">
      <w:pPr>
        <w:pStyle w:val="Heading1"/>
        <w:ind w:hanging="2880"/>
        <w:rPr>
          <w:sz w:val="24"/>
          <w:szCs w:val="24"/>
        </w:rPr>
      </w:pPr>
      <w:bookmarkStart w:id="38" w:name="_Toc233887191"/>
      <w:r w:rsidRPr="008E19F6">
        <w:rPr>
          <w:sz w:val="24"/>
          <w:szCs w:val="24"/>
        </w:rPr>
        <w:t>Piedāvājumu izskatīšana</w:t>
      </w:r>
      <w:bookmarkEnd w:id="38"/>
    </w:p>
    <w:p w14:paraId="5C31B40B" w14:textId="77777777" w:rsidR="0081287F" w:rsidRPr="008E19F6" w:rsidRDefault="0081287F" w:rsidP="000A4F53">
      <w:pPr>
        <w:pStyle w:val="Heading2"/>
        <w:rPr>
          <w:sz w:val="24"/>
          <w:szCs w:val="24"/>
        </w:rPr>
      </w:pPr>
      <w:bookmarkStart w:id="39" w:name="_Toc233887192"/>
      <w:r w:rsidRPr="008E19F6">
        <w:rPr>
          <w:sz w:val="24"/>
          <w:szCs w:val="24"/>
        </w:rPr>
        <w:t>Piedāvājumu atvēršanas sanāksme</w:t>
      </w:r>
      <w:bookmarkEnd w:id="39"/>
    </w:p>
    <w:p w14:paraId="79D500AE" w14:textId="77777777" w:rsidR="0081287F" w:rsidRPr="008E19F6" w:rsidRDefault="0081287F" w:rsidP="009E637A">
      <w:pPr>
        <w:numPr>
          <w:ilvl w:val="1"/>
          <w:numId w:val="27"/>
        </w:numPr>
        <w:ind w:left="709" w:hanging="709"/>
        <w:jc w:val="both"/>
      </w:pPr>
      <w:r w:rsidRPr="008E19F6">
        <w:t xml:space="preserve">Piedāvājumu atvēršanas procedūra notiek EIS sistēmā, termiņā, kas norādīts attiecīgajā Iepirkumu uzraudzības biroja mājas lapā publicētajā Paziņojumā par līgumu un EIS e-konkursu apakšsistēmā. </w:t>
      </w:r>
    </w:p>
    <w:p w14:paraId="7B88089F" w14:textId="77777777" w:rsidR="0081287F" w:rsidRPr="008E19F6" w:rsidRDefault="0081287F" w:rsidP="009E637A">
      <w:pPr>
        <w:numPr>
          <w:ilvl w:val="1"/>
          <w:numId w:val="27"/>
        </w:numPr>
        <w:ind w:left="709" w:hanging="709"/>
        <w:jc w:val="both"/>
        <w:rPr>
          <w:b/>
        </w:rPr>
      </w:pPr>
      <w:r w:rsidRPr="008E19F6">
        <w:t>Ja konstatēti sistēmas darbības traucējumi, kuru dēļ nav bijis iespējams iesniegt piedāvājumus vai pieteikumus kopumā vismaz divas stundas pēdējo 24 stundu laikā vai 10 minūtes pēdējo četru stundu laikā līdz piedāvājumu vai pieteikumu iesniegšanas termiņa beigām, sistēmas turētājs pēc sistēmas darbības atjaunošanas pārceļ piedāvājumu vai pieteikumu iesniegšanas termiņu par vienu darbdienu. Sistēmas darbības atjaunošanas dienā tajā ievieto paziņojumu par sistēmas darbības traucējumiem, norādot iepirkumus un iepirkuma procedūras, kuru termiņi pārcelti. Šāda termiņa pārcelšana nav uzskatāma par grozījumiem iepirkuma vai iepirkuma procedūras dokumentos vai par piedāvājumu vai pieteikumu iesniegšanas termiņa pagarināšanu PIL 35. panta trešās daļas izpratnē.</w:t>
      </w:r>
    </w:p>
    <w:p w14:paraId="2CBFADE1" w14:textId="128CC499" w:rsidR="0081287F" w:rsidRPr="008E19F6" w:rsidRDefault="0081287F" w:rsidP="009E637A">
      <w:pPr>
        <w:numPr>
          <w:ilvl w:val="1"/>
          <w:numId w:val="27"/>
        </w:numPr>
        <w:ind w:left="709" w:hanging="709"/>
        <w:jc w:val="both"/>
        <w:rPr>
          <w:b/>
        </w:rPr>
      </w:pPr>
      <w:r w:rsidRPr="008E19F6">
        <w:t xml:space="preserve">Pēc piedāvājuma atvēršanas beigām komisija aģentūras pircēja profilā šī </w:t>
      </w:r>
      <w:r w:rsidR="0053160D">
        <w:t>iepirkuma</w:t>
      </w:r>
      <w:r w:rsidRPr="008E19F6">
        <w:t xml:space="preserve"> sadaļā publicē EIS izveidoto finanšu piedāvājumu apkopojumu.</w:t>
      </w:r>
    </w:p>
    <w:p w14:paraId="507E5CCA" w14:textId="77777777" w:rsidR="0081287F" w:rsidRPr="008E19F6" w:rsidRDefault="0081287F" w:rsidP="009E637A">
      <w:pPr>
        <w:numPr>
          <w:ilvl w:val="1"/>
          <w:numId w:val="27"/>
        </w:numPr>
        <w:ind w:left="709" w:hanging="709"/>
        <w:jc w:val="both"/>
        <w:rPr>
          <w:b/>
        </w:rPr>
      </w:pPr>
      <w:r w:rsidRPr="008E19F6">
        <w:lastRenderedPageBreak/>
        <w:t>Piedāvājumu noformējuma atbilstības, pretendentu atlasi, tehnisko piedāvājumu atbilstības pārbaudi, finanšu piedāvājumu pārbaudi un piedāvājumu vērtēšanu komisija veic slēgtā sanāksmē.</w:t>
      </w:r>
    </w:p>
    <w:p w14:paraId="1ABA993C" w14:textId="77777777" w:rsidR="0081287F" w:rsidRPr="008E19F6" w:rsidRDefault="0081287F" w:rsidP="0081287F">
      <w:pPr>
        <w:rPr>
          <w:lang w:eastAsia="en-US"/>
        </w:rPr>
      </w:pPr>
    </w:p>
    <w:p w14:paraId="03956333" w14:textId="77777777" w:rsidR="0081287F" w:rsidRPr="008E19F6" w:rsidRDefault="0081287F" w:rsidP="000A4F53">
      <w:pPr>
        <w:pStyle w:val="Heading2"/>
        <w:rPr>
          <w:sz w:val="24"/>
          <w:szCs w:val="24"/>
        </w:rPr>
      </w:pPr>
      <w:bookmarkStart w:id="40" w:name="_Toc233887193"/>
      <w:r w:rsidRPr="008E19F6">
        <w:rPr>
          <w:sz w:val="24"/>
          <w:szCs w:val="24"/>
        </w:rPr>
        <w:t>Piedāvājuma noformējuma atbilstība</w:t>
      </w:r>
      <w:bookmarkEnd w:id="40"/>
    </w:p>
    <w:p w14:paraId="150B4B2F" w14:textId="77777777" w:rsidR="0081287F" w:rsidRPr="008E19F6" w:rsidRDefault="0081287F" w:rsidP="009E637A">
      <w:pPr>
        <w:pStyle w:val="2ndlevelprovision"/>
        <w:numPr>
          <w:ilvl w:val="1"/>
          <w:numId w:val="9"/>
        </w:numPr>
        <w:tabs>
          <w:tab w:val="clear" w:pos="1080"/>
        </w:tabs>
        <w:spacing w:before="0"/>
        <w:rPr>
          <w:lang w:val="lv-LV"/>
        </w:rPr>
      </w:pPr>
      <w:r w:rsidRPr="008E19F6">
        <w:rPr>
          <w:lang w:val="lv-LV"/>
        </w:rPr>
        <w:t>Komisija izskata katra pretendenta piedāvājuma atbilstību nolikuma prasībām un pieņem lēmumu par tālāku piedāvājuma izskatīšanu.</w:t>
      </w:r>
    </w:p>
    <w:p w14:paraId="6D5011A1" w14:textId="22F09F35" w:rsidR="00151890" w:rsidRPr="008E19F6" w:rsidRDefault="0081287F" w:rsidP="009E637A">
      <w:pPr>
        <w:pStyle w:val="2ndlevelprovision"/>
        <w:numPr>
          <w:ilvl w:val="1"/>
          <w:numId w:val="9"/>
        </w:numPr>
        <w:tabs>
          <w:tab w:val="clear" w:pos="1080"/>
        </w:tabs>
        <w:spacing w:before="0"/>
        <w:textAlignment w:val="auto"/>
        <w:rPr>
          <w:lang w:val="lv-LV"/>
        </w:rPr>
      </w:pPr>
      <w:r w:rsidRPr="008E19F6">
        <w:rPr>
          <w:lang w:val="lv-LV"/>
        </w:rPr>
        <w:t xml:space="preserve">Komisija noraida pretendenta piedāvājumu kā neatbilstošu noformējuma prasībām, ja nav iesniegta kāda no nolikuma </w:t>
      </w:r>
      <w:r w:rsidR="00A365E4" w:rsidRPr="00F32D01">
        <w:rPr>
          <w:lang w:val="lv-LV"/>
        </w:rPr>
        <w:t>6</w:t>
      </w:r>
      <w:r w:rsidRPr="00F32D01">
        <w:rPr>
          <w:lang w:val="lv-LV"/>
        </w:rPr>
        <w:t>.</w:t>
      </w:r>
      <w:r w:rsidR="00D005CA" w:rsidRPr="00F32D01">
        <w:rPr>
          <w:lang w:val="lv-LV"/>
        </w:rPr>
        <w:t>5</w:t>
      </w:r>
      <w:r w:rsidRPr="00F32D01">
        <w:rPr>
          <w:lang w:val="lv-LV"/>
        </w:rPr>
        <w:t xml:space="preserve">. punktā piedāvājuma </w:t>
      </w:r>
      <w:r w:rsidRPr="008E19F6">
        <w:rPr>
          <w:lang w:val="lv-LV"/>
        </w:rPr>
        <w:t>sastāvdaļām, ja konstatētās neatbilstības ir būtiskas, apgrūtina piedāvājumu tālāku izskatīšanu vai rada pamatotas bažas par iesniegto piedāvājuma dokumentu kā vienota kopuma saglabāšanu.</w:t>
      </w:r>
      <w:r w:rsidRPr="008E19F6">
        <w:t xml:space="preserve"> </w:t>
      </w:r>
      <w:r w:rsidRPr="008E19F6">
        <w:rPr>
          <w:lang w:val="lv-LV"/>
        </w:rPr>
        <w:t>Komisija noraida pretendenta piedāvājumu kā neatbilstošu noformējuma prasībām, ja piedāvājums, nav parakstīts ar drošu elektronisko parakstu, kas satur laika zīmogu, vai izmantojot EIS piedāvāto elektronisko parakstu.</w:t>
      </w:r>
    </w:p>
    <w:p w14:paraId="33C1393C" w14:textId="77777777" w:rsidR="000A4F53" w:rsidRPr="008E19F6" w:rsidRDefault="0081287F" w:rsidP="000A4F53">
      <w:pPr>
        <w:pStyle w:val="Heading2"/>
        <w:rPr>
          <w:sz w:val="24"/>
          <w:szCs w:val="24"/>
        </w:rPr>
      </w:pPr>
      <w:bookmarkStart w:id="41" w:name="_Toc233887194"/>
      <w:r w:rsidRPr="008E19F6">
        <w:rPr>
          <w:sz w:val="24"/>
          <w:szCs w:val="24"/>
        </w:rPr>
        <w:t>Pretendentu kvalifikācijas prasības (atlase) un</w:t>
      </w:r>
      <w:r w:rsidR="00151890" w:rsidRPr="008E19F6">
        <w:rPr>
          <w:sz w:val="24"/>
          <w:szCs w:val="24"/>
        </w:rPr>
        <w:t xml:space="preserve"> atlasei</w:t>
      </w:r>
      <w:r w:rsidRPr="008E19F6">
        <w:rPr>
          <w:sz w:val="24"/>
          <w:szCs w:val="24"/>
        </w:rPr>
        <w:t xml:space="preserve"> iesniedzamie dokumenti</w:t>
      </w:r>
      <w:bookmarkEnd w:id="41"/>
    </w:p>
    <w:p w14:paraId="16BD946E" w14:textId="65ECFAC6" w:rsidR="00F6523F" w:rsidRPr="00F32D01" w:rsidRDefault="00F6523F" w:rsidP="009E637A">
      <w:pPr>
        <w:numPr>
          <w:ilvl w:val="1"/>
          <w:numId w:val="28"/>
        </w:numPr>
        <w:spacing w:after="120"/>
        <w:jc w:val="both"/>
      </w:pPr>
      <w:r w:rsidRPr="008E19F6">
        <w:t xml:space="preserve">Pretendentu </w:t>
      </w:r>
      <w:r w:rsidRPr="00F32D01">
        <w:t xml:space="preserve">atlases nosacījumi ir obligāti visiem pretendentiem, kas vēlas iegūt tiesības slēgt </w:t>
      </w:r>
      <w:r w:rsidR="00241391" w:rsidRPr="00F32D01">
        <w:t>i</w:t>
      </w:r>
      <w:r w:rsidRPr="00F32D01">
        <w:t xml:space="preserve">epirkuma līgumu. Iesniedzot nolikuma </w:t>
      </w:r>
      <w:r w:rsidR="00511AF3" w:rsidRPr="00F32D01">
        <w:t>1</w:t>
      </w:r>
      <w:r w:rsidR="00094D0C" w:rsidRPr="00F32D01">
        <w:t>1</w:t>
      </w:r>
      <w:r w:rsidRPr="00F32D01">
        <w:t>. punkt</w:t>
      </w:r>
      <w:r w:rsidR="00D005CA" w:rsidRPr="00F32D01">
        <w:t>a apakšpunktos</w:t>
      </w:r>
      <w:r w:rsidRPr="00F32D01">
        <w:t xml:space="preserve"> pieprasītos dokumentus, pretendents apliecina, ka tā kvalifikācija ir pietiekama iepirkuma līguma izpildei.</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08"/>
        <w:gridCol w:w="4522"/>
      </w:tblGrid>
      <w:tr w:rsidR="003677CE" w:rsidRPr="008E19F6" w14:paraId="04E62677" w14:textId="77777777" w:rsidTr="00CE184C">
        <w:trPr>
          <w:trHeight w:val="212"/>
        </w:trPr>
        <w:tc>
          <w:tcPr>
            <w:tcW w:w="817" w:type="dxa"/>
            <w:shd w:val="clear" w:color="auto" w:fill="auto"/>
          </w:tcPr>
          <w:p w14:paraId="01F40D71" w14:textId="77777777" w:rsidR="003677CE" w:rsidRPr="008E19F6" w:rsidRDefault="003677CE" w:rsidP="00ED0413">
            <w:pPr>
              <w:jc w:val="center"/>
              <w:rPr>
                <w:b/>
              </w:rPr>
            </w:pPr>
            <w:r w:rsidRPr="008E19F6">
              <w:rPr>
                <w:b/>
              </w:rPr>
              <w:t>Nr.</w:t>
            </w:r>
          </w:p>
          <w:p w14:paraId="0AB4547D" w14:textId="77777777" w:rsidR="003677CE" w:rsidRPr="008E19F6" w:rsidRDefault="003677CE" w:rsidP="00ED0413">
            <w:pPr>
              <w:jc w:val="center"/>
              <w:rPr>
                <w:b/>
              </w:rPr>
            </w:pPr>
            <w:r w:rsidRPr="008E19F6">
              <w:rPr>
                <w:b/>
              </w:rPr>
              <w:t>p.k.</w:t>
            </w:r>
          </w:p>
        </w:tc>
        <w:tc>
          <w:tcPr>
            <w:tcW w:w="4608" w:type="dxa"/>
            <w:shd w:val="clear" w:color="auto" w:fill="auto"/>
          </w:tcPr>
          <w:p w14:paraId="4319E7E0" w14:textId="77777777" w:rsidR="003677CE" w:rsidRPr="008E19F6" w:rsidRDefault="003677CE" w:rsidP="0081287F">
            <w:pPr>
              <w:jc w:val="center"/>
              <w:rPr>
                <w:b/>
              </w:rPr>
            </w:pPr>
            <w:r w:rsidRPr="008E19F6">
              <w:rPr>
                <w:b/>
              </w:rPr>
              <w:t>Prasība</w:t>
            </w:r>
          </w:p>
        </w:tc>
        <w:tc>
          <w:tcPr>
            <w:tcW w:w="4522" w:type="dxa"/>
            <w:shd w:val="clear" w:color="auto" w:fill="auto"/>
          </w:tcPr>
          <w:p w14:paraId="53E14A24" w14:textId="77777777" w:rsidR="003677CE" w:rsidRPr="008E19F6" w:rsidRDefault="003677CE" w:rsidP="0081287F">
            <w:pPr>
              <w:jc w:val="center"/>
            </w:pPr>
            <w:r w:rsidRPr="008E19F6">
              <w:rPr>
                <w:b/>
              </w:rPr>
              <w:t>Dokuments, kas apliecina prasības izpildi</w:t>
            </w:r>
          </w:p>
        </w:tc>
      </w:tr>
      <w:tr w:rsidR="003677CE" w:rsidRPr="008E19F6" w14:paraId="5EDE59A3" w14:textId="77777777" w:rsidTr="00CE184C">
        <w:trPr>
          <w:trHeight w:val="274"/>
        </w:trPr>
        <w:tc>
          <w:tcPr>
            <w:tcW w:w="817" w:type="dxa"/>
            <w:shd w:val="clear" w:color="auto" w:fill="auto"/>
          </w:tcPr>
          <w:p w14:paraId="0C5E5F7A" w14:textId="77777777" w:rsidR="003677CE" w:rsidRPr="008E19F6" w:rsidRDefault="003677CE" w:rsidP="009E637A">
            <w:pPr>
              <w:numPr>
                <w:ilvl w:val="1"/>
                <w:numId w:val="15"/>
              </w:numPr>
              <w:jc w:val="both"/>
            </w:pPr>
          </w:p>
        </w:tc>
        <w:tc>
          <w:tcPr>
            <w:tcW w:w="4608" w:type="dxa"/>
            <w:shd w:val="clear" w:color="auto" w:fill="auto"/>
          </w:tcPr>
          <w:p w14:paraId="1B81804C" w14:textId="6639478A" w:rsidR="003677CE" w:rsidRPr="008E19F6" w:rsidRDefault="003677CE" w:rsidP="00ED0413">
            <w:pPr>
              <w:jc w:val="both"/>
            </w:pPr>
            <w:r w:rsidRPr="008E19F6">
              <w:rPr>
                <w:color w:val="000000"/>
              </w:rPr>
              <w:t xml:space="preserve">Pretendents piekrīt </w:t>
            </w:r>
            <w:r w:rsidR="00426C27" w:rsidRPr="008E19F6">
              <w:rPr>
                <w:color w:val="000000"/>
              </w:rPr>
              <w:t>n</w:t>
            </w:r>
            <w:r w:rsidRPr="008E19F6">
              <w:rPr>
                <w:color w:val="000000"/>
              </w:rPr>
              <w:t xml:space="preserve">olikuma un tā pielikumu noteikumiem, </w:t>
            </w:r>
            <w:r w:rsidRPr="00085403">
              <w:t xml:space="preserve">pretendents apliecina arī to, ka uz viņu neattiecas nolikuma </w:t>
            </w:r>
            <w:r w:rsidR="00085403" w:rsidRPr="00085403">
              <w:t>15.1.</w:t>
            </w:r>
            <w:r w:rsidR="00511AF3" w:rsidRPr="00085403">
              <w:t xml:space="preserve"> un </w:t>
            </w:r>
            <w:r w:rsidR="00085403" w:rsidRPr="00085403">
              <w:t>15.2.</w:t>
            </w:r>
            <w:r w:rsidR="00511AF3" w:rsidRPr="00085403">
              <w:t> </w:t>
            </w:r>
            <w:r w:rsidRPr="00085403">
              <w:t>punktā noteiktie izslēgšanas nosacījumi</w:t>
            </w:r>
            <w:r w:rsidR="00290A04" w:rsidRPr="00085403">
              <w:t xml:space="preserve"> un piedāvājumu ir iesniedzis </w:t>
            </w:r>
            <w:r w:rsidR="00290A04" w:rsidRPr="008E19F6">
              <w:rPr>
                <w:color w:val="000000"/>
              </w:rPr>
              <w:t>neatkarīgi no konkurentiem</w:t>
            </w:r>
            <w:r w:rsidR="0081287F" w:rsidRPr="008E19F6">
              <w:rPr>
                <w:color w:val="000000"/>
              </w:rPr>
              <w:t>.</w:t>
            </w:r>
          </w:p>
        </w:tc>
        <w:tc>
          <w:tcPr>
            <w:tcW w:w="4522" w:type="dxa"/>
            <w:shd w:val="clear" w:color="auto" w:fill="auto"/>
          </w:tcPr>
          <w:p w14:paraId="5223A732" w14:textId="16401460" w:rsidR="00D70E61" w:rsidRPr="008E19F6" w:rsidRDefault="00A352C7" w:rsidP="009E637A">
            <w:pPr>
              <w:numPr>
                <w:ilvl w:val="0"/>
                <w:numId w:val="16"/>
              </w:numPr>
              <w:jc w:val="both"/>
            </w:pPr>
            <w:r w:rsidRPr="008E19F6">
              <w:t>p</w:t>
            </w:r>
            <w:r w:rsidR="00D70E61" w:rsidRPr="008E19F6">
              <w:t xml:space="preserve">retendenta pieteikums, </w:t>
            </w:r>
            <w:r w:rsidR="007E4BD3" w:rsidRPr="008E19F6">
              <w:t xml:space="preserve">kas noformēts atbilstoši nolikuma </w:t>
            </w:r>
            <w:r w:rsidR="007E4BD3" w:rsidRPr="008E19F6">
              <w:rPr>
                <w:color w:val="0000FF"/>
              </w:rPr>
              <w:t xml:space="preserve">2. pielikuma </w:t>
            </w:r>
            <w:r w:rsidR="007E4BD3" w:rsidRPr="008E19F6">
              <w:t>veidnei</w:t>
            </w:r>
            <w:r w:rsidR="00D70E61" w:rsidRPr="008E19F6">
              <w:t>;</w:t>
            </w:r>
          </w:p>
          <w:p w14:paraId="3CD1FCDC" w14:textId="1E7E127E" w:rsidR="003677CE" w:rsidRPr="008E19F6" w:rsidRDefault="00290A04" w:rsidP="009E637A">
            <w:pPr>
              <w:numPr>
                <w:ilvl w:val="0"/>
                <w:numId w:val="16"/>
              </w:numPr>
              <w:jc w:val="both"/>
            </w:pPr>
            <w:r w:rsidRPr="008E19F6">
              <w:t xml:space="preserve">pretendenta apliecinājums par sankciju ievērošanu, </w:t>
            </w:r>
            <w:r w:rsidR="007E4BD3" w:rsidRPr="008E19F6">
              <w:t xml:space="preserve">kas noformēts atbilstoši nolikuma </w:t>
            </w:r>
            <w:r w:rsidR="007E4BD3" w:rsidRPr="008E19F6">
              <w:rPr>
                <w:color w:val="0000FF"/>
              </w:rPr>
              <w:t xml:space="preserve">3. pielikuma </w:t>
            </w:r>
            <w:r w:rsidR="007E4BD3" w:rsidRPr="008E19F6">
              <w:t>veidnei</w:t>
            </w:r>
            <w:r w:rsidR="00D70E61" w:rsidRPr="008E19F6">
              <w:t>.</w:t>
            </w:r>
          </w:p>
        </w:tc>
      </w:tr>
      <w:tr w:rsidR="003677CE" w:rsidRPr="008E19F6" w14:paraId="2DA596AE" w14:textId="77777777" w:rsidTr="00CE184C">
        <w:trPr>
          <w:trHeight w:val="1089"/>
        </w:trPr>
        <w:tc>
          <w:tcPr>
            <w:tcW w:w="817" w:type="dxa"/>
            <w:shd w:val="clear" w:color="auto" w:fill="auto"/>
          </w:tcPr>
          <w:p w14:paraId="1321BAA1" w14:textId="77777777" w:rsidR="003677CE" w:rsidRPr="008E19F6" w:rsidRDefault="003677CE" w:rsidP="009E637A">
            <w:pPr>
              <w:numPr>
                <w:ilvl w:val="1"/>
                <w:numId w:val="15"/>
              </w:numPr>
              <w:jc w:val="both"/>
            </w:pPr>
          </w:p>
        </w:tc>
        <w:tc>
          <w:tcPr>
            <w:tcW w:w="4608" w:type="dxa"/>
            <w:shd w:val="clear" w:color="auto" w:fill="auto"/>
          </w:tcPr>
          <w:p w14:paraId="100161FF" w14:textId="68757576" w:rsidR="003677CE" w:rsidRPr="008E19F6" w:rsidRDefault="003C60B3" w:rsidP="00ED0413">
            <w:pPr>
              <w:spacing w:after="120"/>
              <w:jc w:val="both"/>
            </w:pPr>
            <w:r w:rsidRPr="008E19F6">
              <w:t>P</w:t>
            </w:r>
            <w:r w:rsidR="003677CE" w:rsidRPr="008E19F6">
              <w:t xml:space="preserve">retendentam ir juridiskā tiesībspēja slēgt </w:t>
            </w:r>
            <w:r w:rsidR="003677CE" w:rsidRPr="00F32D01">
              <w:t>iepirkuma līgumu</w:t>
            </w:r>
            <w:r w:rsidR="0081287F" w:rsidRPr="00F32D01">
              <w:t>.</w:t>
            </w:r>
          </w:p>
        </w:tc>
        <w:tc>
          <w:tcPr>
            <w:tcW w:w="4522" w:type="dxa"/>
            <w:shd w:val="clear" w:color="auto" w:fill="auto"/>
          </w:tcPr>
          <w:p w14:paraId="20192D42" w14:textId="77777777" w:rsidR="003677CE" w:rsidRPr="008E19F6" w:rsidRDefault="003677CE" w:rsidP="009E637A">
            <w:pPr>
              <w:numPr>
                <w:ilvl w:val="0"/>
                <w:numId w:val="17"/>
              </w:numPr>
              <w:spacing w:after="120"/>
              <w:jc w:val="both"/>
            </w:pPr>
            <w:r w:rsidRPr="008E19F6">
              <w:t>par Latvijas Republikā reģistrētu pretendentu iepirkuma komisija iegūs informāciju valsts informācijas sistēmās;</w:t>
            </w:r>
          </w:p>
          <w:p w14:paraId="00EA0A9B" w14:textId="77777777" w:rsidR="003677CE" w:rsidRPr="008E19F6" w:rsidRDefault="003677CE" w:rsidP="009E637A">
            <w:pPr>
              <w:numPr>
                <w:ilvl w:val="0"/>
                <w:numId w:val="17"/>
              </w:numPr>
              <w:spacing w:after="120"/>
              <w:jc w:val="both"/>
            </w:pPr>
            <w:r w:rsidRPr="008E19F6">
              <w:t>ārvalstī reģistrētam pretendentam jāiesniedz attiecīgās valsts kompetentas institūcijas izsniegts dokuments (vai tā kopija), kas apliecina pretendenta reģistrāciju atbilstoši tās valsts normatīvo aktu prasībām.</w:t>
            </w:r>
          </w:p>
        </w:tc>
      </w:tr>
      <w:tr w:rsidR="003677CE" w:rsidRPr="008E19F6" w14:paraId="24AD7945" w14:textId="77777777" w:rsidTr="00CE184C">
        <w:trPr>
          <w:trHeight w:val="556"/>
        </w:trPr>
        <w:tc>
          <w:tcPr>
            <w:tcW w:w="817" w:type="dxa"/>
            <w:shd w:val="clear" w:color="auto" w:fill="auto"/>
          </w:tcPr>
          <w:p w14:paraId="10428606" w14:textId="77777777" w:rsidR="003677CE" w:rsidRPr="008E19F6" w:rsidRDefault="003677CE" w:rsidP="009E637A">
            <w:pPr>
              <w:numPr>
                <w:ilvl w:val="1"/>
                <w:numId w:val="15"/>
              </w:numPr>
              <w:jc w:val="both"/>
            </w:pPr>
          </w:p>
        </w:tc>
        <w:tc>
          <w:tcPr>
            <w:tcW w:w="4608" w:type="dxa"/>
            <w:shd w:val="clear" w:color="auto" w:fill="auto"/>
          </w:tcPr>
          <w:p w14:paraId="56DEBC0D" w14:textId="420BC0EE" w:rsidR="00FF448C" w:rsidRPr="00FF448C" w:rsidRDefault="00FF448C" w:rsidP="00FF448C">
            <w:pPr>
              <w:pStyle w:val="ListParagraph"/>
              <w:tabs>
                <w:tab w:val="left" w:pos="420"/>
              </w:tabs>
              <w:suppressAutoHyphens/>
              <w:autoSpaceDN w:val="0"/>
              <w:spacing w:after="120" w:line="240" w:lineRule="auto"/>
              <w:ind w:left="0"/>
              <w:contextualSpacing w:val="0"/>
              <w:jc w:val="both"/>
              <w:rPr>
                <w:rFonts w:ascii="Times New Roman" w:hAnsi="Times New Roman"/>
                <w:sz w:val="24"/>
                <w:szCs w:val="24"/>
              </w:rPr>
            </w:pPr>
            <w:r w:rsidRPr="00FF448C">
              <w:rPr>
                <w:rFonts w:ascii="Times New Roman" w:hAnsi="Times New Roman"/>
                <w:sz w:val="24"/>
                <w:szCs w:val="24"/>
              </w:rPr>
              <w:t>Pretendentam iepriekšējo 3 (trīs) gadu laikā</w:t>
            </w:r>
            <w:r>
              <w:rPr>
                <w:rFonts w:ascii="Times New Roman" w:hAnsi="Times New Roman"/>
                <w:sz w:val="24"/>
                <w:szCs w:val="24"/>
              </w:rPr>
              <w:t xml:space="preserve">     </w:t>
            </w:r>
            <w:r w:rsidRPr="00FF448C">
              <w:rPr>
                <w:rFonts w:ascii="Times New Roman" w:hAnsi="Times New Roman"/>
                <w:sz w:val="24"/>
                <w:szCs w:val="24"/>
              </w:rPr>
              <w:t xml:space="preserve"> ( no 2023. gada līdz piedāvājumu iesniegšanas dienai) ir pieredze</w:t>
            </w:r>
            <w:r>
              <w:rPr>
                <w:rFonts w:ascii="Times New Roman" w:hAnsi="Times New Roman"/>
                <w:sz w:val="24"/>
                <w:szCs w:val="24"/>
              </w:rPr>
              <w:t xml:space="preserve"> vienlaicīgi</w:t>
            </w:r>
            <w:r w:rsidR="00287D6E">
              <w:rPr>
                <w:rFonts w:ascii="Times New Roman" w:hAnsi="Times New Roman"/>
                <w:sz w:val="24"/>
                <w:szCs w:val="24"/>
              </w:rPr>
              <w:t xml:space="preserve"> ne mazāk</w:t>
            </w:r>
            <w:r>
              <w:rPr>
                <w:rFonts w:ascii="Times New Roman" w:hAnsi="Times New Roman"/>
                <w:sz w:val="24"/>
                <w:szCs w:val="24"/>
              </w:rPr>
              <w:t xml:space="preserve"> kā 2 m</w:t>
            </w:r>
            <w:r w:rsidRPr="00FF448C">
              <w:rPr>
                <w:rFonts w:ascii="Times New Roman" w:eastAsia="Times New Roman" w:hAnsi="Times New Roman"/>
                <w:bCs/>
                <w:sz w:val="24"/>
                <w:szCs w:val="24"/>
              </w:rPr>
              <w:t xml:space="preserve">oduļveida ofisa/biroja </w:t>
            </w:r>
            <w:r w:rsidRPr="00FF448C">
              <w:rPr>
                <w:rFonts w:ascii="Times New Roman" w:hAnsi="Times New Roman"/>
                <w:sz w:val="24"/>
                <w:szCs w:val="24"/>
              </w:rPr>
              <w:t xml:space="preserve"> konteineru nomas pakalpojuma nodrošināšanā vismaz</w:t>
            </w:r>
            <w:r w:rsidR="00287D6E">
              <w:rPr>
                <w:rFonts w:ascii="Times New Roman" w:hAnsi="Times New Roman"/>
                <w:sz w:val="24"/>
                <w:szCs w:val="24"/>
              </w:rPr>
              <w:t xml:space="preserve"> </w:t>
            </w:r>
            <w:r w:rsidR="002946C5">
              <w:rPr>
                <w:rFonts w:ascii="Times New Roman" w:hAnsi="Times New Roman"/>
                <w:sz w:val="24"/>
                <w:szCs w:val="24"/>
              </w:rPr>
              <w:t xml:space="preserve"> vienam</w:t>
            </w:r>
            <w:r>
              <w:rPr>
                <w:rFonts w:ascii="Times New Roman" w:hAnsi="Times New Roman"/>
                <w:sz w:val="24"/>
                <w:szCs w:val="24"/>
              </w:rPr>
              <w:t xml:space="preserve"> </w:t>
            </w:r>
            <w:r w:rsidRPr="00FF448C">
              <w:rPr>
                <w:rFonts w:ascii="Times New Roman" w:hAnsi="Times New Roman"/>
                <w:sz w:val="24"/>
                <w:szCs w:val="24"/>
              </w:rPr>
              <w:t>Pasūtītāj</w:t>
            </w:r>
            <w:r w:rsidR="00370AE4">
              <w:rPr>
                <w:rFonts w:ascii="Times New Roman" w:hAnsi="Times New Roman"/>
                <w:sz w:val="24"/>
                <w:szCs w:val="24"/>
              </w:rPr>
              <w:t>a</w:t>
            </w:r>
            <w:r w:rsidRPr="00FF448C">
              <w:rPr>
                <w:rFonts w:ascii="Times New Roman" w:hAnsi="Times New Roman"/>
                <w:sz w:val="24"/>
                <w:szCs w:val="24"/>
              </w:rPr>
              <w:t>m.</w:t>
            </w:r>
          </w:p>
          <w:p w14:paraId="631C4F5F" w14:textId="77777777" w:rsidR="003677CE" w:rsidRPr="008E19F6" w:rsidRDefault="003677CE" w:rsidP="00ED0413">
            <w:pPr>
              <w:spacing w:after="120"/>
              <w:jc w:val="both"/>
              <w:rPr>
                <w:color w:val="FF33CC"/>
              </w:rPr>
            </w:pPr>
          </w:p>
          <w:p w14:paraId="501DDC62" w14:textId="77777777" w:rsidR="003677CE" w:rsidRPr="008E19F6" w:rsidRDefault="003677CE" w:rsidP="00ED0413">
            <w:pPr>
              <w:spacing w:after="120"/>
              <w:jc w:val="both"/>
              <w:rPr>
                <w:color w:val="FF33CC"/>
              </w:rPr>
            </w:pPr>
            <w:r w:rsidRPr="008E19F6">
              <w:lastRenderedPageBreak/>
              <w:t>*pretendents, kura darbības laiks ir īsāks kā trīs gadi, pieprasīto informāciju iesniedz par savu darbības laiku</w:t>
            </w:r>
          </w:p>
          <w:p w14:paraId="20E226C5" w14:textId="77777777" w:rsidR="003677CE" w:rsidRPr="008E19F6" w:rsidRDefault="003677CE" w:rsidP="00FF448C">
            <w:pPr>
              <w:spacing w:after="120"/>
              <w:jc w:val="both"/>
              <w:rPr>
                <w:i/>
                <w:color w:val="FF33CC"/>
              </w:rPr>
            </w:pPr>
          </w:p>
        </w:tc>
        <w:tc>
          <w:tcPr>
            <w:tcW w:w="4522" w:type="dxa"/>
            <w:shd w:val="clear" w:color="auto" w:fill="auto"/>
          </w:tcPr>
          <w:p w14:paraId="1EF60DDD" w14:textId="508EE72E" w:rsidR="003677CE" w:rsidRPr="008E19F6" w:rsidRDefault="003677CE" w:rsidP="009E637A">
            <w:pPr>
              <w:numPr>
                <w:ilvl w:val="0"/>
                <w:numId w:val="18"/>
              </w:numPr>
              <w:spacing w:after="120"/>
              <w:jc w:val="both"/>
            </w:pPr>
            <w:r w:rsidRPr="008E19F6">
              <w:lastRenderedPageBreak/>
              <w:t xml:space="preserve">līdzīga rakstura </w:t>
            </w:r>
            <w:r w:rsidR="001D6CCF" w:rsidRPr="008E19F6">
              <w:t>sniegto pakalpojumu</w:t>
            </w:r>
            <w:r w:rsidRPr="008E19F6">
              <w:t xml:space="preserve"> saraksts, norādot informāciju </w:t>
            </w:r>
            <w:r w:rsidR="007E4BD3" w:rsidRPr="008E19F6">
              <w:t xml:space="preserve">atbilstoši nolikuma </w:t>
            </w:r>
            <w:r w:rsidR="00F32D01">
              <w:rPr>
                <w:color w:val="0000FF"/>
              </w:rPr>
              <w:t>5</w:t>
            </w:r>
            <w:r w:rsidR="007E4BD3" w:rsidRPr="008E19F6">
              <w:rPr>
                <w:color w:val="0000FF"/>
              </w:rPr>
              <w:t xml:space="preserve">. pielikuma </w:t>
            </w:r>
            <w:r w:rsidR="007E4BD3" w:rsidRPr="008E19F6">
              <w:t>veidnei</w:t>
            </w:r>
            <w:r w:rsidRPr="008E19F6">
              <w:t>;</w:t>
            </w:r>
          </w:p>
          <w:p w14:paraId="607E96E6" w14:textId="7BD85A04" w:rsidR="003677CE" w:rsidRPr="008E19F6" w:rsidRDefault="003677CE" w:rsidP="009E637A">
            <w:pPr>
              <w:numPr>
                <w:ilvl w:val="0"/>
                <w:numId w:val="18"/>
              </w:numPr>
              <w:spacing w:after="120"/>
              <w:jc w:val="both"/>
            </w:pPr>
            <w:r w:rsidRPr="008E19F6">
              <w:t xml:space="preserve">pasūtītāja atsauksme vai </w:t>
            </w:r>
            <w:r w:rsidR="00094D0C" w:rsidRPr="008E19F6">
              <w:t>cita pakalpojuma sniegšanas izpildi apliecinoša dokumentācija</w:t>
            </w:r>
            <w:r w:rsidRPr="008E19F6">
              <w:t xml:space="preserve"> par līdzīg</w:t>
            </w:r>
            <w:r w:rsidR="00E66691" w:rsidRPr="008E19F6">
              <w:t>a rakstura sniegto pakalpojumu</w:t>
            </w:r>
            <w:r w:rsidRPr="008E19F6">
              <w:t xml:space="preserve"> sarakstā (nolikuma </w:t>
            </w:r>
            <w:r w:rsidR="00F32D01">
              <w:t>5</w:t>
            </w:r>
            <w:r w:rsidRPr="008E19F6">
              <w:rPr>
                <w:color w:val="0000FF"/>
              </w:rPr>
              <w:t>. pielikum</w:t>
            </w:r>
            <w:r w:rsidR="007E4BD3" w:rsidRPr="008E19F6">
              <w:rPr>
                <w:color w:val="0000FF"/>
              </w:rPr>
              <w:t>s</w:t>
            </w:r>
            <w:r w:rsidRPr="008E19F6">
              <w:t>) norādītaj</w:t>
            </w:r>
            <w:r w:rsidR="00E66691" w:rsidRPr="008E19F6">
              <w:t>iem</w:t>
            </w:r>
            <w:r w:rsidRPr="008E19F6">
              <w:t xml:space="preserve"> p</w:t>
            </w:r>
            <w:r w:rsidR="00E66691" w:rsidRPr="008E19F6">
              <w:t>akalpojumiem</w:t>
            </w:r>
            <w:r w:rsidR="002E402A" w:rsidRPr="008E19F6">
              <w:rPr>
                <w:rFonts w:eastAsia="MS Mincho"/>
              </w:rPr>
              <w:t>;</w:t>
            </w:r>
          </w:p>
          <w:p w14:paraId="736FD78F" w14:textId="0D374AB4" w:rsidR="00427F0F" w:rsidRPr="008E19F6" w:rsidRDefault="00DE73FB" w:rsidP="009E637A">
            <w:pPr>
              <w:numPr>
                <w:ilvl w:val="0"/>
                <w:numId w:val="18"/>
              </w:numPr>
              <w:spacing w:after="120"/>
              <w:jc w:val="both"/>
            </w:pPr>
            <w:r w:rsidRPr="008E19F6">
              <w:lastRenderedPageBreak/>
              <w:t xml:space="preserve">pasūtītāja atsauksme vai cita tml. līguma izpildi apliecinoša dokumentācija nav iesniedzama par līgumiem, kurus pretendents ir noslēdzis </w:t>
            </w:r>
            <w:r w:rsidRPr="00F32D01">
              <w:t>ar</w:t>
            </w:r>
            <w:r w:rsidR="002869E8" w:rsidRPr="00F32D01">
              <w:t xml:space="preserve"> Pasūtītāju</w:t>
            </w:r>
            <w:r w:rsidR="00C716D6" w:rsidRPr="00F32D01">
              <w:t>.</w:t>
            </w:r>
          </w:p>
        </w:tc>
      </w:tr>
      <w:tr w:rsidR="0016231D" w:rsidRPr="008E19F6" w14:paraId="23DC0934" w14:textId="77777777" w:rsidTr="00CE184C">
        <w:trPr>
          <w:trHeight w:val="556"/>
        </w:trPr>
        <w:tc>
          <w:tcPr>
            <w:tcW w:w="817" w:type="dxa"/>
            <w:shd w:val="clear" w:color="auto" w:fill="auto"/>
          </w:tcPr>
          <w:p w14:paraId="273B1B5E" w14:textId="77777777" w:rsidR="0016231D" w:rsidRPr="008E19F6" w:rsidRDefault="0016231D" w:rsidP="009E637A">
            <w:pPr>
              <w:numPr>
                <w:ilvl w:val="1"/>
                <w:numId w:val="15"/>
              </w:numPr>
              <w:jc w:val="both"/>
            </w:pPr>
          </w:p>
        </w:tc>
        <w:tc>
          <w:tcPr>
            <w:tcW w:w="4608" w:type="dxa"/>
            <w:shd w:val="clear" w:color="auto" w:fill="auto"/>
          </w:tcPr>
          <w:p w14:paraId="2195A4EA" w14:textId="18DF2A94" w:rsidR="0016231D" w:rsidRPr="008E19F6" w:rsidRDefault="0016231D" w:rsidP="00ED0413">
            <w:pPr>
              <w:spacing w:after="120"/>
              <w:jc w:val="both"/>
              <w:rPr>
                <w:color w:val="FF33CC"/>
              </w:rPr>
            </w:pPr>
            <w:r w:rsidRPr="008E19F6">
              <w:t>Pretendentam jānorāda informācija</w:t>
            </w:r>
            <w:r w:rsidR="00655160" w:rsidRPr="008E19F6">
              <w:t xml:space="preserve"> </w:t>
            </w:r>
            <w:r w:rsidRPr="008E19F6">
              <w:t xml:space="preserve">par apakšuzņēmējiem, kurus plāno piesaistīt </w:t>
            </w:r>
            <w:r w:rsidRPr="00F32D01">
              <w:t xml:space="preserve">līguma izpildē, ja sniegto pakalpojumu vērtība ir vismaz 10 000 </w:t>
            </w:r>
            <w:proofErr w:type="spellStart"/>
            <w:r w:rsidRPr="00F32D01">
              <w:t>euro</w:t>
            </w:r>
            <w:proofErr w:type="spellEnd"/>
            <w:r w:rsidRPr="00F32D01">
              <w:t xml:space="preserve"> no kopējās iepirkuma līguma vērtības</w:t>
            </w:r>
            <w:r w:rsidR="0081287F" w:rsidRPr="00F32D01">
              <w:t>.</w:t>
            </w:r>
          </w:p>
          <w:p w14:paraId="4A735891" w14:textId="44713F7D" w:rsidR="0016231D" w:rsidRPr="008E19F6" w:rsidRDefault="0016231D" w:rsidP="00ED0413">
            <w:pPr>
              <w:spacing w:after="120"/>
              <w:jc w:val="both"/>
              <w:rPr>
                <w:color w:val="FF33CC"/>
              </w:rPr>
            </w:pPr>
          </w:p>
        </w:tc>
        <w:tc>
          <w:tcPr>
            <w:tcW w:w="4522" w:type="dxa"/>
            <w:shd w:val="clear" w:color="auto" w:fill="auto"/>
          </w:tcPr>
          <w:p w14:paraId="461997FB" w14:textId="752DF0E9" w:rsidR="00F40F89" w:rsidRPr="008E19F6" w:rsidRDefault="0016231D" w:rsidP="009E637A">
            <w:pPr>
              <w:numPr>
                <w:ilvl w:val="0"/>
                <w:numId w:val="19"/>
              </w:numPr>
              <w:spacing w:after="120"/>
              <w:jc w:val="both"/>
            </w:pPr>
            <w:r w:rsidRPr="008E19F6">
              <w:t xml:space="preserve">pretendenta apliecinājums, kurā norādītas līguma daļas, kuras pretendents plāno nodot apakšuzņēmējam, to finansiālā vērtība, ar norādi, kādus pakalpojumus norādītais apakšuzņēmējs sniegs, un kas noformēts </w:t>
            </w:r>
            <w:r w:rsidR="007E4BD3" w:rsidRPr="008E19F6">
              <w:t xml:space="preserve">atbilstoši nolikuma </w:t>
            </w:r>
            <w:r w:rsidR="00CE076F">
              <w:t>4</w:t>
            </w:r>
            <w:r w:rsidR="007E4BD3" w:rsidRPr="008E19F6">
              <w:rPr>
                <w:color w:val="0000FF"/>
              </w:rPr>
              <w:t xml:space="preserve">. pielikuma </w:t>
            </w:r>
            <w:r w:rsidR="007E4BD3" w:rsidRPr="008E19F6">
              <w:t>veidnei</w:t>
            </w:r>
            <w:r w:rsidRPr="008E19F6">
              <w:t>; minētajā sarakstā norāda arī apakšuzņēmēju apakšuzņēmējus; šādā gadījumā attiecīgā apakšuzņēmēja pakalpojumu kopējo vērtību nosaka, ņemot vērā tā saistīto uzņēmumu sniedzamo pakalpojumu apjomu</w:t>
            </w:r>
            <w:r w:rsidR="00A7235C" w:rsidRPr="008E19F6">
              <w:t xml:space="preserve">. </w:t>
            </w:r>
          </w:p>
          <w:p w14:paraId="5EE841D6" w14:textId="106B0CFF" w:rsidR="0016231D" w:rsidRPr="008E19F6" w:rsidRDefault="00F40F89" w:rsidP="009E637A">
            <w:pPr>
              <w:numPr>
                <w:ilvl w:val="0"/>
                <w:numId w:val="19"/>
              </w:numPr>
              <w:spacing w:after="120"/>
              <w:jc w:val="both"/>
            </w:pPr>
            <w:r w:rsidRPr="008E19F6">
              <w:t>j</w:t>
            </w:r>
            <w:r w:rsidR="00A7235C" w:rsidRPr="008E19F6">
              <w:t xml:space="preserve">a netiks piesaistīti apakšuzņēmēji, pretendents to norāda </w:t>
            </w:r>
            <w:r w:rsidR="007E4BD3" w:rsidRPr="008E19F6">
              <w:t xml:space="preserve">atbilstoši nolikuma </w:t>
            </w:r>
            <w:r w:rsidR="00CE076F">
              <w:rPr>
                <w:color w:val="0000FF"/>
              </w:rPr>
              <w:t>4</w:t>
            </w:r>
            <w:r w:rsidR="007E4BD3" w:rsidRPr="008E19F6">
              <w:rPr>
                <w:color w:val="0000FF"/>
              </w:rPr>
              <w:t xml:space="preserve">. pielikuma </w:t>
            </w:r>
            <w:r w:rsidR="007E4BD3" w:rsidRPr="008E19F6">
              <w:t>veidnei</w:t>
            </w:r>
            <w:r w:rsidR="00A352C7" w:rsidRPr="008E19F6">
              <w:t>;</w:t>
            </w:r>
          </w:p>
          <w:p w14:paraId="0F329DCA" w14:textId="3379DCC6" w:rsidR="0016231D" w:rsidRPr="008E19F6" w:rsidRDefault="0016231D" w:rsidP="009E637A">
            <w:pPr>
              <w:numPr>
                <w:ilvl w:val="0"/>
                <w:numId w:val="19"/>
              </w:numPr>
              <w:spacing w:after="120"/>
              <w:jc w:val="both"/>
            </w:pPr>
            <w:r w:rsidRPr="008E19F6">
              <w:t>apakšuzņēmēja apliecinājums</w:t>
            </w:r>
            <w:r w:rsidR="00655160" w:rsidRPr="008E19F6">
              <w:t xml:space="preserve"> vai </w:t>
            </w:r>
            <w:r w:rsidR="00655160" w:rsidRPr="00F32D01">
              <w:t>vienošanās</w:t>
            </w:r>
            <w:r w:rsidRPr="00F32D01">
              <w:t xml:space="preserve"> par sadarbību nākotnē iepirkuma līguma</w:t>
            </w:r>
            <w:r w:rsidR="00F32D01" w:rsidRPr="00F32D01">
              <w:t xml:space="preserve"> </w:t>
            </w:r>
            <w:r w:rsidRPr="00F32D01">
              <w:t>izpildē, kurā norādīta arī iepirkuma līguma daļa, kuras izpildi apakšuzņēmējs nodrošinās, kā arī pretendentam nododamie apakšuzņēmēja resursi, kas tiks izmantoti iepirkuma līguma</w:t>
            </w:r>
            <w:r w:rsidR="00F32D01" w:rsidRPr="00F32D01">
              <w:t xml:space="preserve"> </w:t>
            </w:r>
            <w:r w:rsidRPr="00F32D01">
              <w:t>izpildē.</w:t>
            </w:r>
          </w:p>
        </w:tc>
      </w:tr>
      <w:tr w:rsidR="003677CE" w:rsidRPr="008E19F6" w14:paraId="3A0867D8" w14:textId="77777777" w:rsidTr="00CE184C">
        <w:trPr>
          <w:trHeight w:val="1089"/>
        </w:trPr>
        <w:tc>
          <w:tcPr>
            <w:tcW w:w="817" w:type="dxa"/>
            <w:shd w:val="clear" w:color="auto" w:fill="auto"/>
          </w:tcPr>
          <w:p w14:paraId="4B59D9EB" w14:textId="77777777" w:rsidR="003677CE" w:rsidRPr="008E19F6" w:rsidRDefault="003677CE" w:rsidP="009E637A">
            <w:pPr>
              <w:numPr>
                <w:ilvl w:val="1"/>
                <w:numId w:val="15"/>
              </w:numPr>
              <w:jc w:val="both"/>
            </w:pPr>
          </w:p>
        </w:tc>
        <w:tc>
          <w:tcPr>
            <w:tcW w:w="4608" w:type="dxa"/>
            <w:shd w:val="clear" w:color="auto" w:fill="auto"/>
          </w:tcPr>
          <w:p w14:paraId="5109F7E4" w14:textId="77777777" w:rsidR="003677CE" w:rsidRPr="008E19F6" w:rsidRDefault="003677CE" w:rsidP="00ED0413">
            <w:pPr>
              <w:spacing w:after="120"/>
              <w:jc w:val="both"/>
            </w:pPr>
            <w:r w:rsidRPr="008E19F6">
              <w:t>Ja piedāvājumu iesniegusi piegādātāju apvienība, kas izveidota atbilstoši nolikuma 3.3.</w:t>
            </w:r>
            <w:r w:rsidR="00191E72" w:rsidRPr="008E19F6">
              <w:t> </w:t>
            </w:r>
            <w:r w:rsidRPr="008E19F6">
              <w:t>punkta prasībām:</w:t>
            </w:r>
          </w:p>
          <w:p w14:paraId="530F85DE" w14:textId="77777777" w:rsidR="003677CE" w:rsidRPr="008E19F6" w:rsidRDefault="003677CE" w:rsidP="009E637A">
            <w:pPr>
              <w:numPr>
                <w:ilvl w:val="0"/>
                <w:numId w:val="20"/>
              </w:numPr>
              <w:spacing w:after="120"/>
              <w:jc w:val="both"/>
              <w:rPr>
                <w:color w:val="FF33CC"/>
              </w:rPr>
            </w:pPr>
            <w:r w:rsidRPr="008E19F6">
              <w:t>izvirzītās prasības piegādātāja tehniskajām un profesionālajām spējām piegādātāju apvienības dalībnieki var izpildīt kopā (proti, summējot tās dalībnieku spējas).</w:t>
            </w:r>
          </w:p>
        </w:tc>
        <w:tc>
          <w:tcPr>
            <w:tcW w:w="4522" w:type="dxa"/>
            <w:shd w:val="clear" w:color="auto" w:fill="auto"/>
          </w:tcPr>
          <w:p w14:paraId="158F6AFF" w14:textId="6B665AA2" w:rsidR="003677CE" w:rsidRPr="008E19F6" w:rsidRDefault="00EE082C" w:rsidP="009E637A">
            <w:pPr>
              <w:numPr>
                <w:ilvl w:val="0"/>
                <w:numId w:val="21"/>
              </w:numPr>
              <w:spacing w:after="120"/>
              <w:jc w:val="both"/>
            </w:pPr>
            <w:r w:rsidRPr="008E19F6">
              <w:t>v</w:t>
            </w:r>
            <w:r w:rsidR="003677CE" w:rsidRPr="008E19F6">
              <w:t xml:space="preserve">isiem piegādātāju apvienības dalībniekiem jāiesniedz nolikuma </w:t>
            </w:r>
            <w:r w:rsidR="00405CA4" w:rsidRPr="008E19F6">
              <w:t>1</w:t>
            </w:r>
            <w:r w:rsidRPr="008E19F6">
              <w:t>1</w:t>
            </w:r>
            <w:r w:rsidR="003677CE" w:rsidRPr="008E19F6">
              <w:t>.</w:t>
            </w:r>
            <w:r w:rsidR="00405CA4" w:rsidRPr="008E19F6">
              <w:t>2</w:t>
            </w:r>
            <w:r w:rsidR="003677CE" w:rsidRPr="008E19F6">
              <w:t>.</w:t>
            </w:r>
            <w:r w:rsidR="00191E72" w:rsidRPr="008E19F6">
              <w:t> </w:t>
            </w:r>
            <w:r w:rsidR="003677CE" w:rsidRPr="008E19F6">
              <w:t xml:space="preserve">punktā pieprasītie dokumenti, </w:t>
            </w:r>
            <w:r w:rsidR="003677CE" w:rsidRPr="00F32D01">
              <w:t xml:space="preserve">nolikuma </w:t>
            </w:r>
            <w:r w:rsidR="00405CA4" w:rsidRPr="00F32D01">
              <w:t>1</w:t>
            </w:r>
            <w:r w:rsidRPr="00F32D01">
              <w:t>1</w:t>
            </w:r>
            <w:r w:rsidR="003677CE" w:rsidRPr="00F32D01">
              <w:t>.</w:t>
            </w:r>
            <w:r w:rsidR="00405CA4" w:rsidRPr="00F32D01">
              <w:t>4</w:t>
            </w:r>
            <w:r w:rsidR="003677CE" w:rsidRPr="00F32D01">
              <w:t>.</w:t>
            </w:r>
            <w:r w:rsidR="00191E72" w:rsidRPr="00F32D01">
              <w:t> </w:t>
            </w:r>
            <w:r w:rsidR="003677CE" w:rsidRPr="00F32D01">
              <w:t>punktā pieprasītie dokumenti atkarībā no līdzdalības piedāvājumā un paredzamā iepirkuma līguma izpildē.</w:t>
            </w:r>
          </w:p>
        </w:tc>
      </w:tr>
    </w:tbl>
    <w:p w14:paraId="6F848D93" w14:textId="42D307EC" w:rsidR="00A352C7" w:rsidRPr="00F32D01" w:rsidRDefault="003D04A4" w:rsidP="00F32D01">
      <w:pPr>
        <w:numPr>
          <w:ilvl w:val="1"/>
          <w:numId w:val="25"/>
        </w:numPr>
        <w:spacing w:after="120"/>
        <w:jc w:val="both"/>
      </w:pPr>
      <w:bookmarkStart w:id="42" w:name="_Hlk218844890"/>
      <w:r w:rsidRPr="008E19F6">
        <w:t xml:space="preserve">Pretendents var balstīties uz citu personu tehniskajām un profesionālajām iespējām, ja tas ir nepieciešams </w:t>
      </w:r>
      <w:r w:rsidRPr="00F32D01">
        <w:t>konkrētā iepirkuma līguma</w:t>
      </w:r>
      <w:r w:rsidR="00241391" w:rsidRPr="00F32D01">
        <w:t xml:space="preserve"> </w:t>
      </w:r>
      <w:r w:rsidRPr="00F32D01">
        <w:t>izpildei, neatkarīgi no savstarpējo attiecību tiesiskā rakstura. Pretendents, lai apliecinātu profesionālo pieredzi vai Pasūtītāja prasībām atbilstoša personāla pieejamību (ja attiecināms), var balstīties uz citu personu iespējām tikai tad, ja šīs personas sniegs pakalpojumus, kuru izpildei attiecīgās spējas ir nepieciešamas</w:t>
      </w:r>
      <w:bookmarkEnd w:id="42"/>
      <w:r w:rsidRPr="00F32D01">
        <w:t>.</w:t>
      </w:r>
    </w:p>
    <w:p w14:paraId="4B3844E0" w14:textId="6D250569" w:rsidR="003D04A4" w:rsidRPr="00F32D01" w:rsidRDefault="008E19F6" w:rsidP="009E637A">
      <w:pPr>
        <w:numPr>
          <w:ilvl w:val="1"/>
          <w:numId w:val="25"/>
        </w:numPr>
        <w:spacing w:after="120"/>
        <w:jc w:val="both"/>
      </w:pPr>
      <w:bookmarkStart w:id="43" w:name="_Hlk218844898"/>
      <w:r w:rsidRPr="00F32D01">
        <w:t xml:space="preserve">Pretendents </w:t>
      </w:r>
      <w:r w:rsidR="003D04A4" w:rsidRPr="00F32D01">
        <w:t>var balstīties uz citu personu saimnieciskajām un finansiālajām iespējām, ja tas ir nepieciešams konkrētā līguma izpildei, neatkarīgi no savstarpējo attiecību tiesiskā rakstura</w:t>
      </w:r>
      <w:r w:rsidR="00CE7892" w:rsidRPr="00F32D01">
        <w:t xml:space="preserve"> (ja attiecināms)</w:t>
      </w:r>
      <w:r w:rsidR="003D04A4" w:rsidRPr="00F32D01">
        <w:t>. Pretendentam un komersantam, uz kura iespējām pretendents balstās, jābūt solidāri atbildīgiem par iepirkuma līguma</w:t>
      </w:r>
      <w:r w:rsidR="00241391" w:rsidRPr="00F32D01">
        <w:t xml:space="preserve"> </w:t>
      </w:r>
      <w:r w:rsidR="003D04A4" w:rsidRPr="00F32D01">
        <w:t>izpildi, par ko pretendentam jāiesniedz attiecīgi pierādījumi pēc savas izvēles</w:t>
      </w:r>
      <w:bookmarkEnd w:id="43"/>
      <w:r w:rsidR="003D04A4" w:rsidRPr="00F32D01">
        <w:t>.</w:t>
      </w:r>
      <w:r w:rsidR="00CE7892" w:rsidRPr="00F32D01">
        <w:t xml:space="preserve"> </w:t>
      </w:r>
    </w:p>
    <w:p w14:paraId="34F51BB0" w14:textId="77777777" w:rsidR="00EE082C" w:rsidRPr="008E19F6" w:rsidRDefault="00EE082C" w:rsidP="009E637A">
      <w:pPr>
        <w:numPr>
          <w:ilvl w:val="1"/>
          <w:numId w:val="25"/>
        </w:numPr>
        <w:spacing w:after="120"/>
        <w:ind w:left="709" w:hanging="709"/>
        <w:jc w:val="both"/>
      </w:pPr>
      <w:bookmarkStart w:id="44" w:name="_Hlk218844996"/>
      <w:r w:rsidRPr="008E19F6">
        <w:rPr>
          <w:b/>
        </w:rPr>
        <w:t>Pretendentu kvalifikācijas pārbaude (atlase)</w:t>
      </w:r>
    </w:p>
    <w:p w14:paraId="3A340BE3" w14:textId="77777777" w:rsidR="00EE082C" w:rsidRPr="008E19F6" w:rsidRDefault="00EE082C" w:rsidP="009E637A">
      <w:pPr>
        <w:numPr>
          <w:ilvl w:val="2"/>
          <w:numId w:val="25"/>
        </w:numPr>
        <w:spacing w:after="120"/>
        <w:jc w:val="both"/>
      </w:pPr>
      <w:bookmarkStart w:id="45" w:name="_Hlk218845004"/>
      <w:bookmarkEnd w:id="44"/>
      <w:r w:rsidRPr="008E19F6">
        <w:lastRenderedPageBreak/>
        <w:t>pretendentu kvalifikācijas pārbaudē komisija pārbauda pretendenta atbilstību nolikuma 11. punktā noteiktajām kvalifikācijas prasībām pēc noteiktajiem un pretendenta iesniegtajiem dokumentiem un informācijas publiskajās datu bāzēs</w:t>
      </w:r>
      <w:bookmarkEnd w:id="45"/>
      <w:r w:rsidRPr="008E19F6">
        <w:t>;</w:t>
      </w:r>
    </w:p>
    <w:p w14:paraId="79B8D698" w14:textId="77777777" w:rsidR="00EE082C" w:rsidRPr="008E19F6" w:rsidRDefault="00EE082C" w:rsidP="009E637A">
      <w:pPr>
        <w:numPr>
          <w:ilvl w:val="2"/>
          <w:numId w:val="25"/>
        </w:numPr>
        <w:spacing w:after="120"/>
        <w:jc w:val="both"/>
      </w:pPr>
      <w:bookmarkStart w:id="46" w:name="_Hlk218845033"/>
      <w:r w:rsidRPr="008E19F6">
        <w:t>ja iesniegtajos dokumentos ietvertā informācija par pretendenta kvalifikāciju ir neskaidra vai nepilnīga, Pasūtītājs pieprasa, lai pretendents vai kompetenta institūcija izskaidro vai papildina minēto informāciju vai dokumentu vai iesniedz trūkstošo dokumentu, nodrošinot vienlīdzīgu attieksmi pret visiem pretendentiem</w:t>
      </w:r>
      <w:bookmarkEnd w:id="46"/>
      <w:r w:rsidRPr="008E19F6">
        <w:t>;</w:t>
      </w:r>
    </w:p>
    <w:p w14:paraId="430D868C" w14:textId="5875D242" w:rsidR="00EE082C" w:rsidRPr="008E19F6" w:rsidRDefault="00EE082C" w:rsidP="009E637A">
      <w:pPr>
        <w:numPr>
          <w:ilvl w:val="2"/>
          <w:numId w:val="25"/>
        </w:numPr>
        <w:tabs>
          <w:tab w:val="left" w:pos="709"/>
        </w:tabs>
        <w:jc w:val="both"/>
      </w:pPr>
      <w:bookmarkStart w:id="47" w:name="_Hlk218845048"/>
      <w:r w:rsidRPr="008E19F6">
        <w:t>ja pretendenta kvalifikācija neatbilst nolikuma 11. punktā noteiktajām prasībām, komisija lemj par piedāvājuma noraidīšanu</w:t>
      </w:r>
      <w:bookmarkEnd w:id="47"/>
      <w:r w:rsidR="008E19F6">
        <w:t>;</w:t>
      </w:r>
    </w:p>
    <w:p w14:paraId="78EF701D" w14:textId="1AB74B4F" w:rsidR="00EE082C" w:rsidRPr="008E19F6" w:rsidRDefault="00EE082C" w:rsidP="009E637A">
      <w:pPr>
        <w:numPr>
          <w:ilvl w:val="2"/>
          <w:numId w:val="25"/>
        </w:numPr>
        <w:spacing w:after="120"/>
        <w:jc w:val="both"/>
      </w:pPr>
      <w:bookmarkStart w:id="48" w:name="_Hlk218845069"/>
      <w:r w:rsidRPr="008E19F6">
        <w:t xml:space="preserve">pretendents tiek izslēgts no turpmākās dalības </w:t>
      </w:r>
      <w:r w:rsidR="0053160D">
        <w:t>iepirkumā</w:t>
      </w:r>
      <w:r w:rsidRPr="008E19F6">
        <w:t xml:space="preserve"> un piedāvājums netiek tālāk izvērtēts, ja</w:t>
      </w:r>
      <w:bookmarkEnd w:id="48"/>
      <w:r w:rsidRPr="008E19F6">
        <w:t>:</w:t>
      </w:r>
    </w:p>
    <w:p w14:paraId="14ACFEC6" w14:textId="77777777" w:rsidR="006A5935" w:rsidRPr="008E19F6" w:rsidRDefault="006A5935" w:rsidP="009E637A">
      <w:pPr>
        <w:numPr>
          <w:ilvl w:val="3"/>
          <w:numId w:val="25"/>
        </w:numPr>
        <w:spacing w:after="120"/>
        <w:jc w:val="both"/>
      </w:pPr>
      <w:r w:rsidRPr="008E19F6">
        <w:t>informācija publiskajos reģistros vai kāds no iesniegtajiem dokumentiem neapliecina pretendenta atbilstību nolikuma 11. punktā izvirzītajiem pretendenta atlases nosacījumiem</w:t>
      </w:r>
      <w:r w:rsidRPr="008E19F6">
        <w:rPr>
          <w:lang w:eastAsia="en-US"/>
        </w:rPr>
        <w:t>;</w:t>
      </w:r>
    </w:p>
    <w:p w14:paraId="4BB6BDAF" w14:textId="77777777" w:rsidR="00F76F07" w:rsidRPr="008E19F6" w:rsidRDefault="006A5935" w:rsidP="009E637A">
      <w:pPr>
        <w:numPr>
          <w:ilvl w:val="3"/>
          <w:numId w:val="25"/>
        </w:numPr>
        <w:spacing w:after="120"/>
        <w:jc w:val="both"/>
      </w:pPr>
      <w:r w:rsidRPr="008E19F6">
        <w:t>p</w:t>
      </w:r>
      <w:r w:rsidR="00F76F07" w:rsidRPr="008E19F6">
        <w:t>retendents ir sniedzis nepatiesu informāciju, lai apliecinātu atbilstību šajā nolikumā noteiktajām pretendentu kvalifikācijas prasībām, vai vispār nav sniedzis pieprasīto informāciju.</w:t>
      </w:r>
    </w:p>
    <w:p w14:paraId="48D371C4" w14:textId="77777777" w:rsidR="00C86F98" w:rsidRPr="008E19F6" w:rsidRDefault="00C86F98" w:rsidP="009E637A">
      <w:pPr>
        <w:pStyle w:val="Heading2"/>
        <w:numPr>
          <w:ilvl w:val="0"/>
          <w:numId w:val="25"/>
        </w:numPr>
        <w:rPr>
          <w:sz w:val="24"/>
          <w:szCs w:val="24"/>
        </w:rPr>
      </w:pPr>
      <w:bookmarkStart w:id="49" w:name="_Toc8624438"/>
      <w:bookmarkStart w:id="50" w:name="_Toc13653422"/>
      <w:bookmarkStart w:id="51" w:name="_Toc15459847"/>
      <w:bookmarkStart w:id="52" w:name="_Toc22554431"/>
      <w:bookmarkStart w:id="53" w:name="_Toc68102137"/>
      <w:bookmarkStart w:id="54" w:name="_Toc233887195"/>
      <w:r w:rsidRPr="008E19F6">
        <w:rPr>
          <w:sz w:val="24"/>
          <w:szCs w:val="24"/>
        </w:rPr>
        <w:t xml:space="preserve">Tehniskā piedāvājuma </w:t>
      </w:r>
      <w:bookmarkEnd w:id="49"/>
      <w:bookmarkEnd w:id="50"/>
      <w:bookmarkEnd w:id="51"/>
      <w:bookmarkEnd w:id="52"/>
      <w:bookmarkEnd w:id="53"/>
      <w:r w:rsidR="000F407F" w:rsidRPr="008E19F6">
        <w:rPr>
          <w:sz w:val="24"/>
          <w:szCs w:val="24"/>
        </w:rPr>
        <w:t>vērtēšana</w:t>
      </w:r>
      <w:bookmarkEnd w:id="54"/>
    </w:p>
    <w:p w14:paraId="72C0351B" w14:textId="77777777" w:rsidR="002C46F7" w:rsidRPr="008E19F6" w:rsidRDefault="000F407F" w:rsidP="009E637A">
      <w:pPr>
        <w:pStyle w:val="BodyText"/>
        <w:numPr>
          <w:ilvl w:val="1"/>
          <w:numId w:val="14"/>
        </w:numPr>
        <w:spacing w:after="120"/>
        <w:rPr>
          <w:rFonts w:ascii="Times New Roman" w:hAnsi="Times New Roman"/>
          <w:szCs w:val="24"/>
        </w:rPr>
      </w:pPr>
      <w:r w:rsidRPr="008E19F6">
        <w:rPr>
          <w:rFonts w:ascii="Times New Roman" w:hAnsi="Times New Roman"/>
          <w:szCs w:val="24"/>
          <w:lang w:val="lv-LV"/>
        </w:rPr>
        <w:t>K</w:t>
      </w:r>
      <w:r w:rsidR="002C46F7" w:rsidRPr="008E19F6">
        <w:rPr>
          <w:rFonts w:ascii="Times New Roman" w:hAnsi="Times New Roman"/>
          <w:szCs w:val="24"/>
          <w:lang w:val="lv-LV"/>
        </w:rPr>
        <w:t>omisija</w:t>
      </w:r>
      <w:r w:rsidR="002C46F7" w:rsidRPr="008E19F6">
        <w:rPr>
          <w:rFonts w:ascii="Times New Roman" w:hAnsi="Times New Roman"/>
          <w:szCs w:val="24"/>
        </w:rPr>
        <w:t xml:space="preserve"> pārbauda</w:t>
      </w:r>
      <w:r w:rsidRPr="008E19F6">
        <w:rPr>
          <w:rFonts w:ascii="Times New Roman" w:hAnsi="Times New Roman"/>
          <w:szCs w:val="24"/>
          <w:lang w:val="lv-LV"/>
        </w:rPr>
        <w:t xml:space="preserve"> </w:t>
      </w:r>
      <w:r w:rsidR="002C46F7" w:rsidRPr="008E19F6">
        <w:rPr>
          <w:rFonts w:ascii="Times New Roman" w:hAnsi="Times New Roman"/>
          <w:szCs w:val="24"/>
        </w:rPr>
        <w:t xml:space="preserve">vai pretendenta </w:t>
      </w:r>
      <w:r w:rsidR="009A20BD" w:rsidRPr="008E19F6">
        <w:rPr>
          <w:rFonts w:ascii="Times New Roman" w:hAnsi="Times New Roman"/>
          <w:szCs w:val="24"/>
        </w:rPr>
        <w:t xml:space="preserve">tehniskais </w:t>
      </w:r>
      <w:r w:rsidR="002C46F7" w:rsidRPr="008E19F6">
        <w:rPr>
          <w:rFonts w:ascii="Times New Roman" w:hAnsi="Times New Roman"/>
          <w:szCs w:val="24"/>
        </w:rPr>
        <w:t xml:space="preserve">piedāvājums atbilst </w:t>
      </w:r>
      <w:r w:rsidR="00427F0F" w:rsidRPr="008E19F6">
        <w:rPr>
          <w:rFonts w:ascii="Times New Roman" w:hAnsi="Times New Roman"/>
          <w:szCs w:val="24"/>
          <w:lang w:val="lv-LV"/>
        </w:rPr>
        <w:t xml:space="preserve">nolikuma </w:t>
      </w:r>
      <w:r w:rsidR="006D1BB5" w:rsidRPr="008E19F6">
        <w:rPr>
          <w:rFonts w:ascii="Times New Roman" w:hAnsi="Times New Roman"/>
          <w:szCs w:val="24"/>
          <w:lang w:val="lv-LV"/>
        </w:rPr>
        <w:t>7</w:t>
      </w:r>
      <w:r w:rsidR="00427F0F" w:rsidRPr="008E19F6">
        <w:rPr>
          <w:rFonts w:ascii="Times New Roman" w:hAnsi="Times New Roman"/>
          <w:szCs w:val="24"/>
          <w:lang w:val="lv-LV"/>
        </w:rPr>
        <w:t xml:space="preserve">. punktā noteiktajām </w:t>
      </w:r>
      <w:r w:rsidR="002C46F7" w:rsidRPr="008E19F6">
        <w:rPr>
          <w:rFonts w:ascii="Times New Roman" w:hAnsi="Times New Roman"/>
          <w:szCs w:val="24"/>
        </w:rPr>
        <w:t>tehnis</w:t>
      </w:r>
      <w:r w:rsidRPr="008E19F6">
        <w:rPr>
          <w:rFonts w:ascii="Times New Roman" w:hAnsi="Times New Roman"/>
          <w:szCs w:val="24"/>
          <w:lang w:val="lv-LV"/>
        </w:rPr>
        <w:t>kā piedāvājuma prasībām</w:t>
      </w:r>
      <w:r w:rsidR="002C46F7" w:rsidRPr="008E19F6">
        <w:rPr>
          <w:rFonts w:ascii="Times New Roman" w:hAnsi="Times New Roman"/>
          <w:szCs w:val="24"/>
        </w:rPr>
        <w:t>.</w:t>
      </w:r>
    </w:p>
    <w:p w14:paraId="52C242E5" w14:textId="77777777" w:rsidR="002C46F7" w:rsidRPr="008E19F6" w:rsidRDefault="002C46F7" w:rsidP="009E637A">
      <w:pPr>
        <w:pStyle w:val="BodyText"/>
        <w:numPr>
          <w:ilvl w:val="1"/>
          <w:numId w:val="14"/>
        </w:numPr>
        <w:spacing w:after="120"/>
        <w:rPr>
          <w:rFonts w:ascii="Times New Roman" w:hAnsi="Times New Roman"/>
          <w:szCs w:val="24"/>
        </w:rPr>
      </w:pPr>
      <w:r w:rsidRPr="008E19F6">
        <w:rPr>
          <w:rFonts w:ascii="Times New Roman" w:hAnsi="Times New Roman"/>
          <w:szCs w:val="24"/>
        </w:rPr>
        <w:t>Komisija pārbauda, vai:</w:t>
      </w:r>
    </w:p>
    <w:p w14:paraId="018D2F3A" w14:textId="77777777" w:rsidR="002C46F7" w:rsidRPr="008E19F6" w:rsidRDefault="004A7DD0" w:rsidP="009E637A">
      <w:pPr>
        <w:pStyle w:val="BodyText"/>
        <w:numPr>
          <w:ilvl w:val="2"/>
          <w:numId w:val="14"/>
        </w:numPr>
        <w:spacing w:after="120"/>
        <w:ind w:left="1077"/>
        <w:rPr>
          <w:rFonts w:ascii="Times New Roman" w:hAnsi="Times New Roman"/>
          <w:szCs w:val="24"/>
        </w:rPr>
      </w:pPr>
      <w:r w:rsidRPr="008E19F6">
        <w:rPr>
          <w:rFonts w:ascii="Times New Roman" w:hAnsi="Times New Roman"/>
          <w:szCs w:val="24"/>
        </w:rPr>
        <w:t xml:space="preserve">tehniskajā piedāvājumā </w:t>
      </w:r>
      <w:r w:rsidR="00C24929" w:rsidRPr="008E19F6">
        <w:rPr>
          <w:rFonts w:ascii="Times New Roman" w:hAnsi="Times New Roman"/>
          <w:szCs w:val="24"/>
        </w:rPr>
        <w:t>ir iesniegt</w:t>
      </w:r>
      <w:r w:rsidR="00C24929" w:rsidRPr="008E19F6">
        <w:rPr>
          <w:rFonts w:ascii="Times New Roman" w:hAnsi="Times New Roman"/>
          <w:szCs w:val="24"/>
          <w:lang w:val="lv-LV"/>
        </w:rPr>
        <w:t>i</w:t>
      </w:r>
      <w:r w:rsidR="00C24929" w:rsidRPr="008E19F6">
        <w:rPr>
          <w:rFonts w:ascii="Times New Roman" w:hAnsi="Times New Roman"/>
          <w:szCs w:val="24"/>
        </w:rPr>
        <w:t xml:space="preserve"> vis</w:t>
      </w:r>
      <w:r w:rsidR="00C24929" w:rsidRPr="008E19F6">
        <w:rPr>
          <w:rFonts w:ascii="Times New Roman" w:hAnsi="Times New Roman"/>
          <w:szCs w:val="24"/>
          <w:lang w:val="lv-LV"/>
        </w:rPr>
        <w:t>i</w:t>
      </w:r>
      <w:r w:rsidR="002C46F7" w:rsidRPr="008E19F6">
        <w:rPr>
          <w:rFonts w:ascii="Times New Roman" w:hAnsi="Times New Roman"/>
          <w:szCs w:val="24"/>
        </w:rPr>
        <w:t xml:space="preserve"> </w:t>
      </w:r>
      <w:r w:rsidR="00BB3003" w:rsidRPr="008E19F6">
        <w:rPr>
          <w:rFonts w:ascii="Times New Roman" w:hAnsi="Times New Roman"/>
          <w:szCs w:val="24"/>
          <w:lang w:val="lv-LV"/>
        </w:rPr>
        <w:t xml:space="preserve">saskaņā ar nolikuma </w:t>
      </w:r>
      <w:r w:rsidR="006D1BB5" w:rsidRPr="008E19F6">
        <w:rPr>
          <w:rFonts w:ascii="Times New Roman" w:hAnsi="Times New Roman"/>
          <w:szCs w:val="24"/>
          <w:lang w:val="lv-LV"/>
        </w:rPr>
        <w:t>7</w:t>
      </w:r>
      <w:r w:rsidR="00BB3003" w:rsidRPr="008E19F6">
        <w:rPr>
          <w:rFonts w:ascii="Times New Roman" w:hAnsi="Times New Roman"/>
          <w:szCs w:val="24"/>
          <w:lang w:val="lv-LV"/>
        </w:rPr>
        <w:t>.</w:t>
      </w:r>
      <w:r w:rsidR="000F407F" w:rsidRPr="008E19F6">
        <w:rPr>
          <w:rFonts w:ascii="Times New Roman" w:hAnsi="Times New Roman"/>
          <w:szCs w:val="24"/>
          <w:lang w:val="lv-LV"/>
        </w:rPr>
        <w:t> </w:t>
      </w:r>
      <w:r w:rsidR="00BB3003" w:rsidRPr="008E19F6">
        <w:rPr>
          <w:rFonts w:ascii="Times New Roman" w:hAnsi="Times New Roman"/>
          <w:szCs w:val="24"/>
          <w:lang w:val="lv-LV"/>
        </w:rPr>
        <w:t xml:space="preserve">punktu </w:t>
      </w:r>
      <w:r w:rsidR="00C24929" w:rsidRPr="008E19F6">
        <w:rPr>
          <w:rFonts w:ascii="Times New Roman" w:hAnsi="Times New Roman"/>
          <w:szCs w:val="24"/>
        </w:rPr>
        <w:t>pieprasīt</w:t>
      </w:r>
      <w:r w:rsidR="00C24929" w:rsidRPr="008E19F6">
        <w:rPr>
          <w:rFonts w:ascii="Times New Roman" w:hAnsi="Times New Roman"/>
          <w:szCs w:val="24"/>
          <w:lang w:val="lv-LV"/>
        </w:rPr>
        <w:t>ie dokumenti</w:t>
      </w:r>
      <w:r w:rsidR="002C46F7" w:rsidRPr="008E19F6">
        <w:rPr>
          <w:rFonts w:ascii="Times New Roman" w:hAnsi="Times New Roman"/>
          <w:szCs w:val="24"/>
        </w:rPr>
        <w:t>;</w:t>
      </w:r>
    </w:p>
    <w:p w14:paraId="205963FE" w14:textId="77777777" w:rsidR="007C75A1" w:rsidRPr="008E19F6" w:rsidRDefault="002C46F7" w:rsidP="009E637A">
      <w:pPr>
        <w:pStyle w:val="BodyText"/>
        <w:numPr>
          <w:ilvl w:val="2"/>
          <w:numId w:val="14"/>
        </w:numPr>
        <w:spacing w:after="120"/>
        <w:ind w:left="1077"/>
        <w:rPr>
          <w:rFonts w:ascii="Times New Roman" w:hAnsi="Times New Roman"/>
          <w:szCs w:val="24"/>
        </w:rPr>
      </w:pPr>
      <w:r w:rsidRPr="008E19F6">
        <w:rPr>
          <w:rFonts w:ascii="Times New Roman" w:hAnsi="Times New Roman"/>
          <w:szCs w:val="24"/>
        </w:rPr>
        <w:t xml:space="preserve">tehniskajā piedāvājumā iesniegtā informācija atbilst visām </w:t>
      </w:r>
      <w:r w:rsidR="006D1BB5" w:rsidRPr="008E19F6">
        <w:rPr>
          <w:rFonts w:ascii="Times New Roman" w:hAnsi="Times New Roman"/>
          <w:szCs w:val="24"/>
          <w:lang w:val="lv-LV"/>
        </w:rPr>
        <w:t>tehniskajā specifikācijā</w:t>
      </w:r>
      <w:r w:rsidRPr="008E19F6">
        <w:rPr>
          <w:rFonts w:ascii="Times New Roman" w:hAnsi="Times New Roman"/>
          <w:szCs w:val="24"/>
        </w:rPr>
        <w:t xml:space="preserve"> izvirzītajām prasībām</w:t>
      </w:r>
      <w:r w:rsidR="006D1BB5" w:rsidRPr="008E19F6">
        <w:rPr>
          <w:rFonts w:ascii="Times New Roman" w:hAnsi="Times New Roman"/>
          <w:szCs w:val="24"/>
          <w:lang w:val="lv-LV"/>
        </w:rPr>
        <w:t>.</w:t>
      </w:r>
    </w:p>
    <w:p w14:paraId="205DC94A" w14:textId="77777777" w:rsidR="000F407F" w:rsidRPr="008E19F6" w:rsidRDefault="002C46F7" w:rsidP="009E637A">
      <w:pPr>
        <w:pStyle w:val="BodyText"/>
        <w:numPr>
          <w:ilvl w:val="1"/>
          <w:numId w:val="14"/>
        </w:numPr>
        <w:spacing w:after="120"/>
        <w:ind w:left="709" w:hanging="709"/>
        <w:rPr>
          <w:rFonts w:ascii="Times New Roman" w:hAnsi="Times New Roman"/>
          <w:szCs w:val="24"/>
        </w:rPr>
      </w:pPr>
      <w:r w:rsidRPr="008E19F6">
        <w:rPr>
          <w:rFonts w:ascii="Times New Roman" w:hAnsi="Times New Roman"/>
          <w:szCs w:val="24"/>
        </w:rPr>
        <w:t>Pēc visu pārbaužu veikšanas komisija pieņem lēmumu par tehniskā piedāvājuma atbilstību tehniskajai speci</w:t>
      </w:r>
      <w:r w:rsidR="004A7DD0" w:rsidRPr="008E19F6">
        <w:rPr>
          <w:rFonts w:ascii="Times New Roman" w:hAnsi="Times New Roman"/>
          <w:szCs w:val="24"/>
        </w:rPr>
        <w:t>fikācijai</w:t>
      </w:r>
      <w:r w:rsidR="006A5769" w:rsidRPr="008E19F6">
        <w:rPr>
          <w:rFonts w:ascii="Times New Roman" w:hAnsi="Times New Roman"/>
          <w:szCs w:val="24"/>
          <w:lang w:val="lv-LV"/>
        </w:rPr>
        <w:t>.</w:t>
      </w:r>
    </w:p>
    <w:p w14:paraId="48FFDBD5" w14:textId="77777777" w:rsidR="000F407F" w:rsidRPr="008E19F6" w:rsidRDefault="000F407F" w:rsidP="009E637A">
      <w:pPr>
        <w:pStyle w:val="Heading2"/>
        <w:numPr>
          <w:ilvl w:val="0"/>
          <w:numId w:val="14"/>
        </w:numPr>
        <w:rPr>
          <w:b w:val="0"/>
          <w:sz w:val="24"/>
          <w:szCs w:val="24"/>
        </w:rPr>
      </w:pPr>
      <w:bookmarkStart w:id="55" w:name="_Toc233887196"/>
      <w:bookmarkStart w:id="56" w:name="_Toc43711337"/>
      <w:bookmarkStart w:id="57" w:name="_Toc43711780"/>
      <w:bookmarkStart w:id="58" w:name="_Toc68102138"/>
      <w:r w:rsidRPr="008E19F6">
        <w:rPr>
          <w:sz w:val="24"/>
          <w:szCs w:val="24"/>
        </w:rPr>
        <w:t>Finanšu piedāvājum</w:t>
      </w:r>
      <w:r w:rsidR="00B6710F" w:rsidRPr="008E19F6">
        <w:rPr>
          <w:sz w:val="24"/>
          <w:szCs w:val="24"/>
        </w:rPr>
        <w:t>a</w:t>
      </w:r>
      <w:r w:rsidRPr="008E19F6">
        <w:rPr>
          <w:sz w:val="24"/>
          <w:szCs w:val="24"/>
        </w:rPr>
        <w:t xml:space="preserve"> vērtēšana</w:t>
      </w:r>
      <w:bookmarkEnd w:id="55"/>
    </w:p>
    <w:p w14:paraId="1AA16890" w14:textId="77777777" w:rsidR="00044C6E" w:rsidRPr="008E19F6" w:rsidRDefault="00044C6E" w:rsidP="009E637A">
      <w:pPr>
        <w:numPr>
          <w:ilvl w:val="1"/>
          <w:numId w:val="14"/>
        </w:numPr>
        <w:jc w:val="both"/>
        <w:rPr>
          <w:lang w:eastAsia="en-US"/>
        </w:rPr>
      </w:pPr>
      <w:r w:rsidRPr="008E19F6">
        <w:rPr>
          <w:lang w:eastAsia="en-US"/>
        </w:rPr>
        <w:t xml:space="preserve">Komisija pārbauda vai pretendenta finanšu piedāvājums atbilst nolikuma </w:t>
      </w:r>
      <w:r w:rsidR="006D1BB5" w:rsidRPr="008E19F6">
        <w:rPr>
          <w:lang w:eastAsia="en-US"/>
        </w:rPr>
        <w:t>8</w:t>
      </w:r>
      <w:r w:rsidRPr="008E19F6">
        <w:rPr>
          <w:lang w:eastAsia="en-US"/>
        </w:rPr>
        <w:t>.</w:t>
      </w:r>
      <w:r w:rsidR="00191E72" w:rsidRPr="008E19F6">
        <w:rPr>
          <w:lang w:eastAsia="en-US"/>
        </w:rPr>
        <w:t> </w:t>
      </w:r>
      <w:r w:rsidRPr="008E19F6">
        <w:rPr>
          <w:lang w:eastAsia="en-US"/>
        </w:rPr>
        <w:t>punktā noteiktajām finanšu piedāvājuma prasībām.</w:t>
      </w:r>
    </w:p>
    <w:p w14:paraId="3D3526F1" w14:textId="77777777" w:rsidR="00D83963" w:rsidRPr="008E19F6" w:rsidRDefault="00D83963" w:rsidP="009E637A">
      <w:pPr>
        <w:pStyle w:val="BodyText"/>
        <w:numPr>
          <w:ilvl w:val="1"/>
          <w:numId w:val="14"/>
        </w:numPr>
        <w:spacing w:before="120" w:after="120"/>
        <w:rPr>
          <w:rFonts w:ascii="Times New Roman" w:hAnsi="Times New Roman"/>
          <w:szCs w:val="24"/>
        </w:rPr>
      </w:pPr>
      <w:r w:rsidRPr="008E19F6">
        <w:rPr>
          <w:rFonts w:ascii="Times New Roman" w:hAnsi="Times New Roman"/>
          <w:szCs w:val="24"/>
        </w:rPr>
        <w:t>Komisija pārbauda, vai:</w:t>
      </w:r>
    </w:p>
    <w:p w14:paraId="3B23C218" w14:textId="77777777" w:rsidR="00D83963" w:rsidRPr="008E19F6" w:rsidRDefault="00D83963" w:rsidP="009E637A">
      <w:pPr>
        <w:pStyle w:val="BodyText"/>
        <w:numPr>
          <w:ilvl w:val="2"/>
          <w:numId w:val="14"/>
        </w:numPr>
        <w:spacing w:after="120"/>
        <w:ind w:hanging="1287"/>
        <w:rPr>
          <w:rFonts w:ascii="Times New Roman" w:hAnsi="Times New Roman"/>
          <w:szCs w:val="24"/>
        </w:rPr>
      </w:pPr>
      <w:r w:rsidRPr="008E19F6">
        <w:rPr>
          <w:rFonts w:ascii="Times New Roman" w:hAnsi="Times New Roman"/>
          <w:szCs w:val="24"/>
        </w:rPr>
        <w:t>finanšu piedāvājumā nav aritmētiskās kļūdas;</w:t>
      </w:r>
    </w:p>
    <w:p w14:paraId="65D9E4B0" w14:textId="77777777" w:rsidR="00044C6E" w:rsidRPr="008E19F6" w:rsidRDefault="00D83963" w:rsidP="009E637A">
      <w:pPr>
        <w:pStyle w:val="BodyText"/>
        <w:numPr>
          <w:ilvl w:val="2"/>
          <w:numId w:val="14"/>
        </w:numPr>
        <w:spacing w:after="120"/>
        <w:ind w:hanging="1287"/>
        <w:rPr>
          <w:rFonts w:ascii="Times New Roman" w:hAnsi="Times New Roman"/>
          <w:szCs w:val="24"/>
        </w:rPr>
      </w:pPr>
      <w:r w:rsidRPr="008E19F6">
        <w:rPr>
          <w:rFonts w:ascii="Times New Roman" w:hAnsi="Times New Roman"/>
          <w:szCs w:val="24"/>
        </w:rPr>
        <w:t>finanšu piedāvājums nav nepamatoti lēts</w:t>
      </w:r>
      <w:r w:rsidRPr="008E19F6">
        <w:rPr>
          <w:rFonts w:ascii="Times New Roman" w:hAnsi="Times New Roman"/>
          <w:szCs w:val="24"/>
          <w:lang w:val="lv-LV"/>
        </w:rPr>
        <w:t>.</w:t>
      </w:r>
    </w:p>
    <w:p w14:paraId="73272933" w14:textId="77777777" w:rsidR="00D83963" w:rsidRPr="008E19F6" w:rsidRDefault="00D83963" w:rsidP="009E637A">
      <w:pPr>
        <w:pStyle w:val="BodyText"/>
        <w:numPr>
          <w:ilvl w:val="1"/>
          <w:numId w:val="14"/>
        </w:numPr>
        <w:spacing w:after="120"/>
        <w:rPr>
          <w:rFonts w:ascii="Times New Roman" w:hAnsi="Times New Roman"/>
          <w:szCs w:val="24"/>
        </w:rPr>
      </w:pPr>
      <w:bookmarkStart w:id="59" w:name="_Hlk171058438"/>
      <w:r w:rsidRPr="008E19F6">
        <w:rPr>
          <w:rFonts w:ascii="Times New Roman" w:hAnsi="Times New Roman"/>
          <w:szCs w:val="24"/>
        </w:rPr>
        <w:t>Ja komisija konstatē aritmētisk</w:t>
      </w:r>
      <w:r w:rsidRPr="008E19F6">
        <w:rPr>
          <w:rFonts w:ascii="Times New Roman" w:hAnsi="Times New Roman"/>
          <w:szCs w:val="24"/>
          <w:lang w:val="lv-LV"/>
        </w:rPr>
        <w:t xml:space="preserve">o </w:t>
      </w:r>
      <w:r w:rsidRPr="008E19F6">
        <w:rPr>
          <w:rFonts w:ascii="Times New Roman" w:hAnsi="Times New Roman"/>
          <w:szCs w:val="24"/>
        </w:rPr>
        <w:t xml:space="preserve">kļūdu finanšu piedāvājumā, tā </w:t>
      </w:r>
      <w:r w:rsidRPr="008E19F6">
        <w:rPr>
          <w:rFonts w:ascii="Times New Roman" w:hAnsi="Times New Roman"/>
          <w:szCs w:val="24"/>
          <w:lang w:val="lv-LV"/>
        </w:rPr>
        <w:t>rīkojas šādi:</w:t>
      </w:r>
    </w:p>
    <w:p w14:paraId="40646DA2" w14:textId="77777777" w:rsidR="00D83963" w:rsidRPr="008E19F6" w:rsidRDefault="00D83963" w:rsidP="009E637A">
      <w:pPr>
        <w:pStyle w:val="BodyText"/>
        <w:numPr>
          <w:ilvl w:val="2"/>
          <w:numId w:val="14"/>
        </w:numPr>
        <w:spacing w:after="120"/>
        <w:ind w:left="1077"/>
        <w:rPr>
          <w:rFonts w:ascii="Times New Roman" w:hAnsi="Times New Roman"/>
          <w:szCs w:val="24"/>
        </w:rPr>
      </w:pPr>
      <w:r w:rsidRPr="008E19F6">
        <w:rPr>
          <w:rFonts w:ascii="Times New Roman" w:hAnsi="Times New Roman"/>
          <w:szCs w:val="24"/>
          <w:lang w:val="lv-LV"/>
        </w:rPr>
        <w:t>j</w:t>
      </w:r>
      <w:r w:rsidRPr="008E19F6">
        <w:rPr>
          <w:rFonts w:ascii="Times New Roman" w:hAnsi="Times New Roman"/>
          <w:szCs w:val="24"/>
        </w:rPr>
        <w:t xml:space="preserve">a komisija konstatē </w:t>
      </w:r>
      <w:r w:rsidRPr="008E19F6">
        <w:rPr>
          <w:rFonts w:ascii="Times New Roman" w:hAnsi="Times New Roman"/>
          <w:szCs w:val="24"/>
          <w:lang w:val="lv-LV"/>
        </w:rPr>
        <w:t>aritmētiskā</w:t>
      </w:r>
      <w:r w:rsidRPr="008E19F6">
        <w:rPr>
          <w:rFonts w:ascii="Times New Roman" w:hAnsi="Times New Roman"/>
          <w:szCs w:val="24"/>
        </w:rPr>
        <w:t>s kļūdas, tad šīs kļūdas izlabo</w:t>
      </w:r>
      <w:r w:rsidRPr="008E19F6">
        <w:rPr>
          <w:rFonts w:ascii="Times New Roman" w:hAnsi="Times New Roman"/>
          <w:szCs w:val="24"/>
          <w:lang w:val="lv-LV"/>
        </w:rPr>
        <w:t>;</w:t>
      </w:r>
      <w:r w:rsidRPr="008E19F6">
        <w:rPr>
          <w:rFonts w:ascii="Times New Roman" w:hAnsi="Times New Roman"/>
          <w:szCs w:val="24"/>
        </w:rPr>
        <w:t xml:space="preserve"> </w:t>
      </w:r>
    </w:p>
    <w:p w14:paraId="67CEAD1A" w14:textId="77777777" w:rsidR="00D83963" w:rsidRPr="008E19F6" w:rsidRDefault="00D83963" w:rsidP="009E637A">
      <w:pPr>
        <w:pStyle w:val="BodyText"/>
        <w:numPr>
          <w:ilvl w:val="2"/>
          <w:numId w:val="14"/>
        </w:numPr>
        <w:spacing w:after="120"/>
        <w:ind w:left="1077"/>
        <w:rPr>
          <w:rFonts w:ascii="Times New Roman" w:hAnsi="Times New Roman"/>
          <w:szCs w:val="24"/>
        </w:rPr>
      </w:pPr>
      <w:r w:rsidRPr="008E19F6">
        <w:rPr>
          <w:rFonts w:ascii="Times New Roman" w:hAnsi="Times New Roman"/>
          <w:szCs w:val="24"/>
          <w:lang w:val="lv-LV"/>
        </w:rPr>
        <w:t>ja konstatēta neatbilstība starp vienības cenu un piedāvāto līgumcenu, kas iegūta sareizinot vienības cenu ar apjomu, tad noteicošā ir norādītā vienības cena;</w:t>
      </w:r>
    </w:p>
    <w:p w14:paraId="7ED3A2B2" w14:textId="77777777" w:rsidR="00D83963" w:rsidRPr="008E19F6" w:rsidRDefault="00D83963" w:rsidP="009E637A">
      <w:pPr>
        <w:pStyle w:val="BodyText"/>
        <w:numPr>
          <w:ilvl w:val="2"/>
          <w:numId w:val="14"/>
        </w:numPr>
        <w:spacing w:after="120"/>
        <w:ind w:left="1077"/>
        <w:rPr>
          <w:rFonts w:ascii="Times New Roman" w:hAnsi="Times New Roman"/>
          <w:szCs w:val="24"/>
        </w:rPr>
      </w:pPr>
      <w:r w:rsidRPr="008E19F6">
        <w:rPr>
          <w:rFonts w:ascii="Times New Roman" w:hAnsi="Times New Roman"/>
          <w:szCs w:val="24"/>
          <w:lang w:val="lv-LV"/>
        </w:rPr>
        <w:t>p</w:t>
      </w:r>
      <w:r w:rsidRPr="008E19F6">
        <w:rPr>
          <w:rFonts w:ascii="Times New Roman" w:hAnsi="Times New Roman"/>
          <w:szCs w:val="24"/>
        </w:rPr>
        <w:t>ar kļūdu labojumu finanšu piedāvājumā un laboto piedāvājumu komisija informē pretendentu</w:t>
      </w:r>
      <w:r w:rsidRPr="008E19F6">
        <w:rPr>
          <w:rFonts w:ascii="Times New Roman" w:hAnsi="Times New Roman"/>
          <w:szCs w:val="24"/>
          <w:lang w:val="lv-LV"/>
        </w:rPr>
        <w:t>;</w:t>
      </w:r>
    </w:p>
    <w:p w14:paraId="18158838" w14:textId="77777777" w:rsidR="00D83963" w:rsidRPr="008E19F6" w:rsidRDefault="00D83963" w:rsidP="009E637A">
      <w:pPr>
        <w:pStyle w:val="BodyText"/>
        <w:numPr>
          <w:ilvl w:val="2"/>
          <w:numId w:val="14"/>
        </w:numPr>
        <w:spacing w:after="120"/>
        <w:ind w:left="1077"/>
        <w:rPr>
          <w:rFonts w:ascii="Times New Roman" w:hAnsi="Times New Roman"/>
          <w:szCs w:val="24"/>
        </w:rPr>
      </w:pPr>
      <w:r w:rsidRPr="008E19F6">
        <w:rPr>
          <w:rFonts w:ascii="Times New Roman" w:hAnsi="Times New Roman"/>
          <w:szCs w:val="24"/>
          <w:lang w:val="lv-LV"/>
        </w:rPr>
        <w:lastRenderedPageBreak/>
        <w:t>vērtējot</w:t>
      </w:r>
      <w:r w:rsidRPr="008E19F6">
        <w:rPr>
          <w:rFonts w:ascii="Times New Roman" w:hAnsi="Times New Roman"/>
          <w:szCs w:val="24"/>
        </w:rPr>
        <w:t xml:space="preserve"> finanšu piedāvājumu, komisija ņem vērā laboto piedāvājumu</w:t>
      </w:r>
      <w:r w:rsidRPr="008E19F6">
        <w:rPr>
          <w:rFonts w:ascii="Times New Roman" w:hAnsi="Times New Roman"/>
          <w:szCs w:val="24"/>
          <w:lang w:val="lv-LV"/>
        </w:rPr>
        <w:t>.</w:t>
      </w:r>
    </w:p>
    <w:bookmarkEnd w:id="59"/>
    <w:p w14:paraId="0D178212" w14:textId="77777777" w:rsidR="002B446A" w:rsidRPr="008E19F6" w:rsidRDefault="00D83963" w:rsidP="009E637A">
      <w:pPr>
        <w:pStyle w:val="BodyText"/>
        <w:numPr>
          <w:ilvl w:val="1"/>
          <w:numId w:val="14"/>
        </w:numPr>
        <w:spacing w:after="120"/>
        <w:rPr>
          <w:rFonts w:ascii="Times New Roman" w:hAnsi="Times New Roman"/>
          <w:szCs w:val="24"/>
          <w:lang w:val="lv-LV" w:eastAsia="lv-LV"/>
        </w:rPr>
      </w:pPr>
      <w:r w:rsidRPr="008E19F6">
        <w:rPr>
          <w:rFonts w:ascii="Times New Roman" w:hAnsi="Times New Roman"/>
          <w:szCs w:val="24"/>
          <w:lang w:val="lv-LV" w:eastAsia="lv-LV"/>
        </w:rPr>
        <w:t xml:space="preserve">Konstatējot nepamatoti lēta piedāvājuma pazīmes, komisija veic pārbaudi nepamatoti lēta piedāvājuma identificēšanai. Šādā gadījumā komisija rīkojas atbilstoši </w:t>
      </w:r>
      <w:r w:rsidR="00116F00" w:rsidRPr="008E19F6">
        <w:rPr>
          <w:rFonts w:ascii="Times New Roman" w:hAnsi="Times New Roman"/>
          <w:szCs w:val="24"/>
          <w:lang w:val="lv-LV" w:eastAsia="lv-LV"/>
        </w:rPr>
        <w:t>PIL</w:t>
      </w:r>
      <w:r w:rsidRPr="008E19F6">
        <w:rPr>
          <w:rFonts w:ascii="Times New Roman" w:hAnsi="Times New Roman"/>
          <w:szCs w:val="24"/>
          <w:lang w:val="lv-LV" w:eastAsia="lv-LV"/>
        </w:rPr>
        <w:t xml:space="preserve"> 53. pantā noteiktajam. Komisija </w:t>
      </w:r>
      <w:proofErr w:type="spellStart"/>
      <w:r w:rsidRPr="008E19F6">
        <w:rPr>
          <w:rFonts w:ascii="Times New Roman" w:hAnsi="Times New Roman"/>
          <w:szCs w:val="24"/>
          <w:lang w:val="lv-LV" w:eastAsia="lv-LV"/>
        </w:rPr>
        <w:t>rakstveidā</w:t>
      </w:r>
      <w:proofErr w:type="spellEnd"/>
      <w:r w:rsidRPr="008E19F6">
        <w:rPr>
          <w:rFonts w:ascii="Times New Roman" w:hAnsi="Times New Roman"/>
          <w:szCs w:val="24"/>
          <w:lang w:val="lv-LV" w:eastAsia="lv-LV"/>
        </w:rPr>
        <w:t xml:space="preserve"> pieprasa detalizētu paskaidrojumu par būtiskajiem piedāvājuma nosacījumiem, ievērojot </w:t>
      </w:r>
      <w:r w:rsidR="00116F00" w:rsidRPr="008E19F6">
        <w:rPr>
          <w:rFonts w:ascii="Times New Roman" w:hAnsi="Times New Roman"/>
          <w:szCs w:val="24"/>
          <w:lang w:val="lv-LV"/>
        </w:rPr>
        <w:t>PIL</w:t>
      </w:r>
      <w:r w:rsidRPr="008E19F6">
        <w:rPr>
          <w:rFonts w:ascii="Times New Roman" w:hAnsi="Times New Roman"/>
          <w:szCs w:val="24"/>
          <w:lang w:val="lv-LV"/>
        </w:rPr>
        <w:t xml:space="preserve"> </w:t>
      </w:r>
      <w:r w:rsidRPr="008E19F6">
        <w:rPr>
          <w:rFonts w:ascii="Times New Roman" w:hAnsi="Times New Roman"/>
          <w:szCs w:val="24"/>
          <w:lang w:val="lv-LV" w:eastAsia="lv-LV"/>
        </w:rPr>
        <w:t>noteikto kārtību. Komisija izvērtē pretendenta sniegto skaidrojumu un komisijai pieejamo informāciju un pieņem lēmumu par piedāvājuma noraidīšanu vai tālāku vērtēšanu.</w:t>
      </w:r>
    </w:p>
    <w:p w14:paraId="59E5A914" w14:textId="1D398281" w:rsidR="00D83963" w:rsidRPr="008E19F6" w:rsidRDefault="00D83963" w:rsidP="002B446A"/>
    <w:p w14:paraId="5A945B7A" w14:textId="77777777" w:rsidR="00C86F98" w:rsidRPr="008E19F6" w:rsidRDefault="00C86F98" w:rsidP="009E637A">
      <w:pPr>
        <w:pStyle w:val="Heading2"/>
        <w:numPr>
          <w:ilvl w:val="0"/>
          <w:numId w:val="14"/>
        </w:numPr>
        <w:spacing w:before="240"/>
        <w:ind w:left="601" w:hanging="601"/>
        <w:rPr>
          <w:sz w:val="24"/>
          <w:szCs w:val="24"/>
        </w:rPr>
      </w:pPr>
      <w:bookmarkStart w:id="60" w:name="_Toc233887197"/>
      <w:r w:rsidRPr="008E19F6">
        <w:rPr>
          <w:sz w:val="24"/>
          <w:szCs w:val="24"/>
        </w:rPr>
        <w:t xml:space="preserve">Piedāvājuma </w:t>
      </w:r>
      <w:bookmarkEnd w:id="56"/>
      <w:bookmarkEnd w:id="57"/>
      <w:bookmarkEnd w:id="58"/>
      <w:r w:rsidR="00BE6B84" w:rsidRPr="008E19F6">
        <w:rPr>
          <w:sz w:val="24"/>
          <w:szCs w:val="24"/>
        </w:rPr>
        <w:t>izvēle</w:t>
      </w:r>
      <w:bookmarkEnd w:id="60"/>
    </w:p>
    <w:p w14:paraId="088630CA" w14:textId="77777777" w:rsidR="00357552" w:rsidRPr="00B2021C" w:rsidRDefault="002E1A6E" w:rsidP="009E637A">
      <w:pPr>
        <w:pStyle w:val="BodyText"/>
        <w:numPr>
          <w:ilvl w:val="1"/>
          <w:numId w:val="14"/>
        </w:numPr>
        <w:spacing w:after="120"/>
        <w:rPr>
          <w:rFonts w:ascii="Times New Roman" w:hAnsi="Times New Roman"/>
          <w:szCs w:val="24"/>
        </w:rPr>
      </w:pPr>
      <w:r w:rsidRPr="00B2021C">
        <w:rPr>
          <w:rFonts w:ascii="Times New Roman" w:hAnsi="Times New Roman"/>
          <w:szCs w:val="24"/>
        </w:rPr>
        <w:t>Komisija vērtē tikai tos piedāvājumus, kas nav noraidīti iepriekšējā izskatīšanā.</w:t>
      </w:r>
    </w:p>
    <w:p w14:paraId="5F673758" w14:textId="236A2799" w:rsidR="007E178D" w:rsidRPr="00B2021C" w:rsidRDefault="00C5491F" w:rsidP="009E637A">
      <w:pPr>
        <w:pStyle w:val="BodyText"/>
        <w:numPr>
          <w:ilvl w:val="1"/>
          <w:numId w:val="14"/>
        </w:numPr>
        <w:spacing w:after="120"/>
        <w:rPr>
          <w:rFonts w:ascii="Times New Roman" w:hAnsi="Times New Roman"/>
          <w:szCs w:val="24"/>
        </w:rPr>
      </w:pPr>
      <w:r w:rsidRPr="00B2021C">
        <w:rPr>
          <w:rFonts w:ascii="Times New Roman" w:hAnsi="Times New Roman"/>
          <w:szCs w:val="24"/>
        </w:rPr>
        <w:t>Komisija</w:t>
      </w:r>
      <w:r w:rsidRPr="00B2021C">
        <w:rPr>
          <w:rFonts w:ascii="Times New Roman" w:hAnsi="Times New Roman"/>
          <w:szCs w:val="24"/>
          <w:lang w:val="lv-LV"/>
        </w:rPr>
        <w:t xml:space="preserve">, </w:t>
      </w:r>
      <w:r w:rsidRPr="00B2021C">
        <w:rPr>
          <w:rFonts w:ascii="Times New Roman" w:hAnsi="Times New Roman"/>
          <w:szCs w:val="24"/>
        </w:rPr>
        <w:t>nosak</w:t>
      </w:r>
      <w:r w:rsidRPr="00B2021C">
        <w:rPr>
          <w:rFonts w:ascii="Times New Roman" w:hAnsi="Times New Roman"/>
          <w:szCs w:val="24"/>
          <w:lang w:val="lv-LV"/>
        </w:rPr>
        <w:t>ot</w:t>
      </w:r>
      <w:r w:rsidRPr="00B2021C">
        <w:rPr>
          <w:rFonts w:ascii="Times New Roman" w:hAnsi="Times New Roman"/>
          <w:szCs w:val="24"/>
        </w:rPr>
        <w:t xml:space="preserve"> </w:t>
      </w:r>
      <w:r w:rsidR="00A5070A" w:rsidRPr="00B2021C">
        <w:rPr>
          <w:rFonts w:ascii="Times New Roman" w:hAnsi="Times New Roman"/>
          <w:szCs w:val="24"/>
          <w:lang w:val="lv-LV"/>
        </w:rPr>
        <w:t>saimnieciski vis</w:t>
      </w:r>
      <w:r w:rsidRPr="00B2021C">
        <w:rPr>
          <w:rFonts w:ascii="Times New Roman" w:hAnsi="Times New Roman"/>
          <w:szCs w:val="24"/>
        </w:rPr>
        <w:t>izdevīgāko piedāvājumu</w:t>
      </w:r>
      <w:r w:rsidR="00484C0C" w:rsidRPr="00B2021C">
        <w:rPr>
          <w:rFonts w:ascii="Times New Roman" w:hAnsi="Times New Roman"/>
          <w:szCs w:val="24"/>
          <w:lang w:val="lv-LV"/>
        </w:rPr>
        <w:t>,</w:t>
      </w:r>
      <w:r w:rsidRPr="00B2021C">
        <w:rPr>
          <w:rFonts w:ascii="Times New Roman" w:hAnsi="Times New Roman"/>
          <w:szCs w:val="24"/>
        </w:rPr>
        <w:t xml:space="preserve"> izmanto vienīgo kritēriju: viszemākā kopējā cena.</w:t>
      </w:r>
    </w:p>
    <w:p w14:paraId="6ED669C9" w14:textId="77777777" w:rsidR="00582794" w:rsidRPr="008E19F6" w:rsidRDefault="00582794" w:rsidP="000602F6">
      <w:pPr>
        <w:spacing w:after="120"/>
        <w:ind w:left="720"/>
        <w:jc w:val="both"/>
        <w:rPr>
          <w:lang w:eastAsia="en-US"/>
        </w:rPr>
      </w:pPr>
    </w:p>
    <w:p w14:paraId="32A532D7" w14:textId="77777777" w:rsidR="00F502EA" w:rsidRPr="008E19F6" w:rsidRDefault="00C86F98" w:rsidP="003834AB">
      <w:pPr>
        <w:pStyle w:val="Heading1"/>
        <w:tabs>
          <w:tab w:val="num" w:pos="0"/>
        </w:tabs>
        <w:ind w:left="0" w:firstLine="0"/>
        <w:rPr>
          <w:sz w:val="24"/>
          <w:szCs w:val="24"/>
        </w:rPr>
      </w:pPr>
      <w:bookmarkStart w:id="61" w:name="_Toc43711338"/>
      <w:bookmarkStart w:id="62" w:name="_Toc43711781"/>
      <w:bookmarkStart w:id="63" w:name="_Toc68102139"/>
      <w:bookmarkStart w:id="64" w:name="_Toc233887198"/>
      <w:r w:rsidRPr="008E19F6">
        <w:rPr>
          <w:sz w:val="24"/>
          <w:szCs w:val="24"/>
        </w:rPr>
        <w:t>Informācija par</w:t>
      </w:r>
      <w:r w:rsidR="00A44997" w:rsidRPr="008E19F6">
        <w:rPr>
          <w:sz w:val="24"/>
          <w:szCs w:val="24"/>
        </w:rPr>
        <w:t xml:space="preserve"> komisijas darbu un</w:t>
      </w:r>
      <w:r w:rsidRPr="008E19F6">
        <w:rPr>
          <w:sz w:val="24"/>
          <w:szCs w:val="24"/>
        </w:rPr>
        <w:t xml:space="preserve"> lēmumu pieņemšanu</w:t>
      </w:r>
      <w:bookmarkEnd w:id="61"/>
      <w:bookmarkEnd w:id="62"/>
      <w:bookmarkEnd w:id="63"/>
      <w:bookmarkEnd w:id="64"/>
    </w:p>
    <w:p w14:paraId="069C2E76" w14:textId="77777777" w:rsidR="00A44997" w:rsidRPr="008E19F6" w:rsidRDefault="00A44997" w:rsidP="009E637A">
      <w:pPr>
        <w:pStyle w:val="Heading2"/>
        <w:numPr>
          <w:ilvl w:val="0"/>
          <w:numId w:val="14"/>
        </w:numPr>
        <w:rPr>
          <w:sz w:val="24"/>
          <w:szCs w:val="24"/>
        </w:rPr>
      </w:pPr>
      <w:bookmarkStart w:id="65" w:name="_Toc233887199"/>
      <w:r w:rsidRPr="008E19F6">
        <w:rPr>
          <w:sz w:val="24"/>
          <w:szCs w:val="24"/>
        </w:rPr>
        <w:t>Lēmuma pieņemšana</w:t>
      </w:r>
      <w:bookmarkEnd w:id="65"/>
    </w:p>
    <w:p w14:paraId="293B7E10" w14:textId="77777777" w:rsidR="00A838D4" w:rsidRPr="00274961" w:rsidRDefault="00A838D4" w:rsidP="009E637A">
      <w:pPr>
        <w:pStyle w:val="BodyText"/>
        <w:numPr>
          <w:ilvl w:val="1"/>
          <w:numId w:val="14"/>
        </w:numPr>
        <w:spacing w:after="120"/>
        <w:rPr>
          <w:rFonts w:ascii="Times New Roman" w:hAnsi="Times New Roman"/>
          <w:szCs w:val="24"/>
          <w:lang w:val="lv-LV"/>
        </w:rPr>
      </w:pPr>
      <w:bookmarkStart w:id="66" w:name="_Hlk171058513"/>
      <w:r w:rsidRPr="00274961">
        <w:rPr>
          <w:rFonts w:ascii="Times New Roman" w:hAnsi="Times New Roman"/>
          <w:szCs w:val="24"/>
          <w:lang w:val="lv-LV"/>
        </w:rPr>
        <w:t>Komisija pēc piedāvājumu izvērtēšanas, pārbauda PIL 9. panta astotajā daļā noteikto izslēgšanas nosacījumu esamību attiecībā uz pretendentu, kuram būtu piešķiramas līguma slēgšanas tiesības un visām personām, kas noteiktas PIL 9. panta astotajā daļā, ievērojot PIL 9. panta devītajā daļā noteikto izslēgšanas nosacījumu pārbaudes kārtību.</w:t>
      </w:r>
    </w:p>
    <w:p w14:paraId="60282ED9" w14:textId="6A5FEA13" w:rsidR="00F22D3C" w:rsidRPr="008E19F6" w:rsidRDefault="00A838D4" w:rsidP="009E637A">
      <w:pPr>
        <w:pStyle w:val="BodyText"/>
        <w:numPr>
          <w:ilvl w:val="1"/>
          <w:numId w:val="14"/>
        </w:numPr>
        <w:spacing w:after="120"/>
        <w:rPr>
          <w:rFonts w:ascii="Times New Roman" w:hAnsi="Times New Roman"/>
          <w:szCs w:val="24"/>
        </w:rPr>
      </w:pPr>
      <w:r w:rsidRPr="00274961">
        <w:rPr>
          <w:rFonts w:ascii="Times New Roman" w:hAnsi="Times New Roman"/>
          <w:szCs w:val="24"/>
          <w:lang w:val="lv-LV"/>
        </w:rPr>
        <w:t>Pretendentu, kuram būtu piešķiramas līguma slēgšanas tiesības izslēdz no dalības konkursā, ja uz kādu no šādām personām noteiktās starptautiskās vai nacionālās sankcijas vai būtiskas finanšu un kapitāla tirgus intereses ietekmējošas Eiropas Savienības vai Ziemeļatlantijas līguma organizācijas dalībvalsts sankcijas kavēs līguma izpildi</w:t>
      </w:r>
      <w:r w:rsidR="00F22D3C" w:rsidRPr="008E19F6">
        <w:rPr>
          <w:rFonts w:ascii="Times New Roman" w:hAnsi="Times New Roman"/>
          <w:iCs/>
          <w:szCs w:val="24"/>
          <w:lang w:val="lv-LV"/>
        </w:rPr>
        <w:t>:</w:t>
      </w:r>
    </w:p>
    <w:p w14:paraId="009A20F7" w14:textId="77777777" w:rsidR="00F22D3C" w:rsidRPr="008E19F6" w:rsidRDefault="00F22D3C" w:rsidP="009E637A">
      <w:pPr>
        <w:numPr>
          <w:ilvl w:val="2"/>
          <w:numId w:val="14"/>
        </w:numPr>
        <w:spacing w:after="120"/>
        <w:ind w:left="1077"/>
        <w:jc w:val="both"/>
      </w:pPr>
      <w:r w:rsidRPr="008E19F6">
        <w:t xml:space="preserve">pretendentu, tā valdes vai padomes locekli, patieso labuma guvēju, </w:t>
      </w:r>
      <w:proofErr w:type="spellStart"/>
      <w:r w:rsidRPr="008E19F6">
        <w:t>pārstāvēttiesīgo</w:t>
      </w:r>
      <w:proofErr w:type="spellEnd"/>
      <w:r w:rsidRPr="008E19F6">
        <w:t xml:space="preserve"> personu vai prokūristu, vai personu, kura ir pilnvarota pārstāvēt pretendentu darbībās, kas saistītas ar filiāli;</w:t>
      </w:r>
    </w:p>
    <w:p w14:paraId="33EF46F3" w14:textId="77777777" w:rsidR="00F22D3C" w:rsidRPr="008E19F6" w:rsidRDefault="00F22D3C" w:rsidP="009E637A">
      <w:pPr>
        <w:pStyle w:val="BodyText"/>
        <w:numPr>
          <w:ilvl w:val="2"/>
          <w:numId w:val="14"/>
        </w:numPr>
        <w:spacing w:after="120"/>
        <w:ind w:left="1077"/>
        <w:rPr>
          <w:rFonts w:ascii="Times New Roman" w:hAnsi="Times New Roman"/>
          <w:szCs w:val="24"/>
        </w:rPr>
      </w:pPr>
      <w:r w:rsidRPr="008E19F6">
        <w:rPr>
          <w:rFonts w:ascii="Times New Roman" w:hAnsi="Times New Roman"/>
          <w:szCs w:val="24"/>
        </w:rPr>
        <w:t xml:space="preserve">personālsabiedrības biedru, tā valdes vai padomes locekli, patieso labuma guvēju, </w:t>
      </w:r>
      <w:proofErr w:type="spellStart"/>
      <w:r w:rsidRPr="008E19F6">
        <w:rPr>
          <w:rFonts w:ascii="Times New Roman" w:hAnsi="Times New Roman"/>
          <w:szCs w:val="24"/>
        </w:rPr>
        <w:t>pārstāvēttiesīgo</w:t>
      </w:r>
      <w:proofErr w:type="spellEnd"/>
      <w:r w:rsidRPr="008E19F6">
        <w:rPr>
          <w:rFonts w:ascii="Times New Roman" w:hAnsi="Times New Roman"/>
          <w:szCs w:val="24"/>
        </w:rPr>
        <w:t xml:space="preserve"> personu vai prokūristu, ja pretendents ir personālsabiedrība</w:t>
      </w:r>
      <w:r w:rsidRPr="008E19F6">
        <w:rPr>
          <w:rFonts w:ascii="Times New Roman" w:hAnsi="Times New Roman"/>
          <w:szCs w:val="24"/>
          <w:lang w:val="lv-LV"/>
        </w:rPr>
        <w:t>;</w:t>
      </w:r>
    </w:p>
    <w:p w14:paraId="6FFD6FB6" w14:textId="04271C41" w:rsidR="00F22D3C" w:rsidRPr="008E19F6" w:rsidRDefault="00F22D3C" w:rsidP="009E637A">
      <w:pPr>
        <w:numPr>
          <w:ilvl w:val="1"/>
          <w:numId w:val="14"/>
        </w:numPr>
        <w:spacing w:after="120"/>
        <w:jc w:val="both"/>
      </w:pPr>
      <w:r w:rsidRPr="008E19F6">
        <w:t xml:space="preserve">Lai komisija pārbaudītu, vai uz ārvalstī reģistrētu pretendentu, kuram būtu piešķiramas līguma slēgšanas tiesības, neattiecas Starptautisko un Latvijas Republikas nacionālo sankciju likumā  noteiktās sankcijas,  komisija pieprasa, lai pretendents iesniedz attiecīgās ārvalsts kompetentās institūcijas izziņu, kas atspoguļo aktuālo informāciju par pretendenta amatpersonām – valdes vai padomes locekļiem, patiesā labuma guvējiem, </w:t>
      </w:r>
      <w:proofErr w:type="spellStart"/>
      <w:r w:rsidRPr="008E19F6">
        <w:t>pārstāvēttiesīgajām</w:t>
      </w:r>
      <w:proofErr w:type="spellEnd"/>
      <w:r w:rsidRPr="008E19F6">
        <w:t xml:space="preserve"> personām vai prokūristiem vai personām, kuras ir pilnvarotas pārstāvēt pretendentu darbībās, kas saistītas ar filiāli. Šajā punktā minētās informācijas iesniegšanai nosaka termiņu, kas nav īsāks par 10 darb</w:t>
      </w:r>
      <w:r w:rsidR="0053160D">
        <w:t xml:space="preserve">a </w:t>
      </w:r>
      <w:r w:rsidRPr="008E19F6">
        <w:t>dienām pēc pieprasījuma nosūtīšanas dienas.</w:t>
      </w:r>
    </w:p>
    <w:p w14:paraId="68B397D2" w14:textId="15BDE0BD" w:rsidR="00F22D3C" w:rsidRDefault="00F22D3C" w:rsidP="009E637A">
      <w:pPr>
        <w:numPr>
          <w:ilvl w:val="1"/>
          <w:numId w:val="14"/>
        </w:numPr>
        <w:spacing w:after="120"/>
        <w:jc w:val="both"/>
      </w:pPr>
      <w:r w:rsidRPr="008E19F6">
        <w:t xml:space="preserve">Ja nolikuma </w:t>
      </w:r>
      <w:r w:rsidR="00EB36D1" w:rsidRPr="008E19F6">
        <w:t>1</w:t>
      </w:r>
      <w:r w:rsidR="00243D59">
        <w:t>5</w:t>
      </w:r>
      <w:r w:rsidR="00EB36D1" w:rsidRPr="008E19F6">
        <w:t>.</w:t>
      </w:r>
      <w:r w:rsidR="00370AE4">
        <w:t>3</w:t>
      </w:r>
      <w:r w:rsidR="00EB36D1" w:rsidRPr="008E19F6">
        <w:t>. </w:t>
      </w:r>
      <w:r w:rsidRPr="008E19F6">
        <w:t xml:space="preserve">punktā noteiktā informācija ārvalsts kompetentās institūcijas izziņās netiek izsniegta, ārvalstī reģistrēts vai pastāvīgi dzīvojošs pretendents to var aizstāt ar zvērestu vai, ja zvēresta došanu attiecīgās valsts normatīvie akti neparedz, - ar paša pretendenta vai citas nolikuma </w:t>
      </w:r>
      <w:r w:rsidR="00EB36D1" w:rsidRPr="008E19F6">
        <w:t>1</w:t>
      </w:r>
      <w:r w:rsidR="00243D59">
        <w:t>5</w:t>
      </w:r>
      <w:r w:rsidR="00EB36D1" w:rsidRPr="008E19F6">
        <w:t>.</w:t>
      </w:r>
      <w:r w:rsidR="00370AE4">
        <w:t>3</w:t>
      </w:r>
      <w:r w:rsidR="00EB36D1" w:rsidRPr="008E19F6">
        <w:t>. </w:t>
      </w:r>
      <w:r w:rsidRPr="008E19F6">
        <w:t>punktā minētās personas apliecinājumu kompetentai izpildvaras vai tiesu varas iestādei, zvērinātam notāram vai kompetentai attiecīgās nozares organizācijai to reģistrācijas (pastāvīgās dzīvesvietas) valstī.</w:t>
      </w:r>
    </w:p>
    <w:p w14:paraId="173F52A9" w14:textId="4ACD9090" w:rsidR="00337331" w:rsidRPr="008E19F6" w:rsidRDefault="00337331" w:rsidP="009E637A">
      <w:pPr>
        <w:numPr>
          <w:ilvl w:val="1"/>
          <w:numId w:val="14"/>
        </w:numPr>
        <w:spacing w:after="120"/>
        <w:jc w:val="both"/>
      </w:pPr>
      <w:r w:rsidRPr="008E19F6">
        <w:lastRenderedPageBreak/>
        <w:t>Izziņas un citus dokumentus, kurus PIL noteiktajos gadījumos attiecīb</w:t>
      </w:r>
      <w:r>
        <w:t>ā</w:t>
      </w:r>
      <w:r w:rsidRPr="008E19F6">
        <w:t xml:space="preserve"> uz izslēgšanas nosacījumu pārbaudi</w:t>
      </w:r>
      <w:r w:rsidRPr="008E19F6">
        <w:rPr>
          <w:color w:val="FF0000"/>
        </w:rPr>
        <w:t xml:space="preserve"> </w:t>
      </w:r>
      <w:r w:rsidRPr="008E19F6">
        <w:t>izsniedz Latvijas kompetentās institūcijas Pasūtītājs pieņem un atzīst, ja tie izdoti ne agrāk kā vienu mēnesi pirms iesniegšanas dienas, bet ārvalstu kompetento institūciju izsniegtās izziņas un citus dokumentus- ja tie izdoti ne agrāk kā sešus mēnešus pirms iesniegšanas dienas, ja izziņas vai dokumenta izdevējs nav norādījis īsāku tā derīguma termiņu</w:t>
      </w:r>
      <w:r>
        <w:t>.</w:t>
      </w:r>
    </w:p>
    <w:p w14:paraId="4CD4331F" w14:textId="132AF068" w:rsidR="00F22D3C" w:rsidRPr="008E19F6" w:rsidRDefault="0053160D" w:rsidP="009E637A">
      <w:pPr>
        <w:numPr>
          <w:ilvl w:val="1"/>
          <w:numId w:val="14"/>
        </w:numPr>
        <w:spacing w:after="120"/>
        <w:jc w:val="both"/>
      </w:pPr>
      <w:r w:rsidRPr="0009312C">
        <w:t>Komisija pēc nolikuma 1</w:t>
      </w:r>
      <w:r>
        <w:t>5</w:t>
      </w:r>
      <w:r w:rsidRPr="0009312C">
        <w:t>.1. un 1</w:t>
      </w:r>
      <w:r>
        <w:t>5</w:t>
      </w:r>
      <w:r w:rsidRPr="0009312C">
        <w:t>.3. punktā minētās pārbaudes un pēc nolikuma 1</w:t>
      </w:r>
      <w:r>
        <w:t>5</w:t>
      </w:r>
      <w:r w:rsidRPr="0009312C">
        <w:t>.4. un 1</w:t>
      </w:r>
      <w:r w:rsidR="001D08C0">
        <w:t>5</w:t>
      </w:r>
      <w:r w:rsidRPr="0009312C">
        <w:t>.5. punktā minēto dokumentu saņemšanas un pārbaudes, pieņem lēmumu par iepirkuma līguma  slēgšanu</w:t>
      </w:r>
      <w:r w:rsidR="00F22D3C" w:rsidRPr="008E19F6">
        <w:t>.</w:t>
      </w:r>
    </w:p>
    <w:p w14:paraId="145D700A" w14:textId="5DF48771" w:rsidR="00F22D3C" w:rsidRPr="008E19F6" w:rsidRDefault="0053160D" w:rsidP="009E637A">
      <w:pPr>
        <w:numPr>
          <w:ilvl w:val="1"/>
          <w:numId w:val="14"/>
        </w:numPr>
        <w:spacing w:after="120"/>
        <w:jc w:val="both"/>
      </w:pPr>
      <w:r w:rsidRPr="00614BEA">
        <w:t>Komisija par pieņemto lēmumu par iepirkuma rezultātu vienlaikus (t.i., vienā dienā) informē visus pretendentus triju darb</w:t>
      </w:r>
      <w:r>
        <w:t xml:space="preserve">a </w:t>
      </w:r>
      <w:r w:rsidRPr="00614BEA">
        <w:t xml:space="preserve">dienu laikā pēc lēmuma pieņemšanas, nosūtot paziņojumu elektroniski, </w:t>
      </w:r>
      <w:r w:rsidRPr="00614BEA">
        <w:rPr>
          <w:kern w:val="16"/>
        </w:rPr>
        <w:t>izmantojot drošu elektronisko parakstu vai pievienojot elektroniskajam pastam skenētu dokumentu</w:t>
      </w:r>
      <w:r w:rsidRPr="00614BEA">
        <w:t>. Komisija, informējot par rezultātiem, ir tiesīga neizpaust konkrēto informāciju, ja tā var kaitēt sabiedrības interesēm vai tādējādi tiktu pārkāptas piegādātāja likumīgās komerciālās intereses vai godīgas konkurences noteikumi</w:t>
      </w:r>
      <w:r w:rsidR="00F22D3C" w:rsidRPr="008E19F6">
        <w:t>.</w:t>
      </w:r>
    </w:p>
    <w:p w14:paraId="5F9FF577" w14:textId="765F1F88" w:rsidR="00F22D3C" w:rsidRPr="008E19F6" w:rsidRDefault="0053160D" w:rsidP="009E637A">
      <w:pPr>
        <w:numPr>
          <w:ilvl w:val="1"/>
          <w:numId w:val="14"/>
        </w:numPr>
        <w:spacing w:after="120"/>
        <w:jc w:val="both"/>
      </w:pPr>
      <w:r w:rsidRPr="00614BEA">
        <w:t xml:space="preserve">Komisija sagatavo iepirkuma </w:t>
      </w:r>
      <w:r>
        <w:t>lēmumu</w:t>
      </w:r>
      <w:r w:rsidRPr="00614BEA">
        <w:t xml:space="preserve"> un publicē to </w:t>
      </w:r>
      <w:r>
        <w:t>iepirkuma</w:t>
      </w:r>
      <w:r w:rsidRPr="00614BEA">
        <w:t xml:space="preserve"> profilā 3 darb</w:t>
      </w:r>
      <w:r>
        <w:t xml:space="preserve">a </w:t>
      </w:r>
      <w:r w:rsidRPr="00614BEA">
        <w:t>dienu laikā pēc lēmuma pieņemšanas par iepirkuma rezultātiem</w:t>
      </w:r>
      <w:r w:rsidR="00F22D3C" w:rsidRPr="008E19F6">
        <w:t>.</w:t>
      </w:r>
    </w:p>
    <w:p w14:paraId="1698BB29" w14:textId="77777777" w:rsidR="00B76B80" w:rsidRPr="008E19F6" w:rsidRDefault="00B76B80" w:rsidP="009E637A">
      <w:pPr>
        <w:pStyle w:val="Heading2"/>
        <w:numPr>
          <w:ilvl w:val="0"/>
          <w:numId w:val="14"/>
        </w:numPr>
        <w:spacing w:before="240"/>
        <w:ind w:left="601" w:hanging="601"/>
        <w:rPr>
          <w:sz w:val="24"/>
          <w:szCs w:val="24"/>
        </w:rPr>
      </w:pPr>
      <w:bookmarkStart w:id="67" w:name="_Toc43711339"/>
      <w:bookmarkStart w:id="68" w:name="_Toc43711782"/>
      <w:bookmarkStart w:id="69" w:name="_Toc68102140"/>
      <w:bookmarkStart w:id="70" w:name="_Toc233887200"/>
      <w:r w:rsidRPr="008E19F6">
        <w:rPr>
          <w:sz w:val="24"/>
          <w:szCs w:val="24"/>
        </w:rPr>
        <w:t>Komisijas darba procedūra un lēmumu pieņemšana</w:t>
      </w:r>
      <w:bookmarkEnd w:id="67"/>
      <w:bookmarkEnd w:id="68"/>
      <w:bookmarkEnd w:id="69"/>
      <w:r w:rsidRPr="008E19F6">
        <w:rPr>
          <w:sz w:val="24"/>
          <w:szCs w:val="24"/>
        </w:rPr>
        <w:t>s kārtība</w:t>
      </w:r>
      <w:bookmarkEnd w:id="70"/>
    </w:p>
    <w:p w14:paraId="7C50E111" w14:textId="77777777" w:rsidR="00B76B80" w:rsidRPr="008E19F6" w:rsidRDefault="00B76B80" w:rsidP="009E637A">
      <w:pPr>
        <w:numPr>
          <w:ilvl w:val="1"/>
          <w:numId w:val="14"/>
        </w:numPr>
        <w:spacing w:after="120"/>
        <w:jc w:val="both"/>
        <w:outlineLvl w:val="0"/>
      </w:pPr>
      <w:r w:rsidRPr="008E19F6">
        <w:t xml:space="preserve">Komisija darbojas saskaņā ar nolikumu un </w:t>
      </w:r>
      <w:r w:rsidR="00F2238B" w:rsidRPr="008E19F6">
        <w:t>PIL</w:t>
      </w:r>
      <w:r w:rsidRPr="008E19F6">
        <w:t xml:space="preserve"> un citiem publisko iepirkumu regulējošiem normatīvajiem aktiem.</w:t>
      </w:r>
    </w:p>
    <w:p w14:paraId="45D74CD3" w14:textId="77777777" w:rsidR="00B76B80" w:rsidRPr="008E19F6" w:rsidRDefault="00B76B80" w:rsidP="009E637A">
      <w:pPr>
        <w:numPr>
          <w:ilvl w:val="1"/>
          <w:numId w:val="14"/>
        </w:numPr>
        <w:spacing w:after="120"/>
        <w:jc w:val="both"/>
        <w:outlineLvl w:val="0"/>
      </w:pPr>
      <w:r w:rsidRPr="008E19F6">
        <w:t>Komisijas sēdes vada komisijas priekšsēdētājs. Priekšsēdētāja prombūtnes laikā komisijas priekšsēdētāja pienākumus pilda komisijas priekšsēdētāja vietnieks.</w:t>
      </w:r>
    </w:p>
    <w:p w14:paraId="6FAB1A09" w14:textId="77777777" w:rsidR="00B76B80" w:rsidRPr="008E19F6" w:rsidRDefault="00B76B80" w:rsidP="009E637A">
      <w:pPr>
        <w:numPr>
          <w:ilvl w:val="1"/>
          <w:numId w:val="14"/>
        </w:numPr>
        <w:spacing w:after="120"/>
        <w:jc w:val="both"/>
        <w:outlineLvl w:val="0"/>
      </w:pPr>
      <w:r w:rsidRPr="008E19F6">
        <w:t xml:space="preserve">Komisijas sēdes protokolē komisijas sekretārs. Protokolu paraksta visi sēdē klātesošie komisijas locekļi. Ja kāds no komisijas locekļiem nepiekrīt protokolā fiksētajiem secinājumiem un lēmumiem, viņam ir tiesības </w:t>
      </w:r>
      <w:proofErr w:type="spellStart"/>
      <w:r w:rsidRPr="008E19F6">
        <w:t>rakstveidā</w:t>
      </w:r>
      <w:proofErr w:type="spellEnd"/>
      <w:r w:rsidRPr="008E19F6">
        <w:t xml:space="preserve"> izteikt savu īpašo viedokli, kuru  pievieno protokolam.</w:t>
      </w:r>
    </w:p>
    <w:p w14:paraId="1212ADE1" w14:textId="77777777" w:rsidR="00B76B80" w:rsidRPr="008E19F6" w:rsidRDefault="00B76B80" w:rsidP="009E637A">
      <w:pPr>
        <w:numPr>
          <w:ilvl w:val="1"/>
          <w:numId w:val="14"/>
        </w:numPr>
        <w:spacing w:after="120"/>
        <w:jc w:val="both"/>
        <w:outlineLvl w:val="0"/>
      </w:pPr>
      <w:r w:rsidRPr="008E19F6">
        <w:t>Komisija ir lemttiesīga, ja komisijas sēdē piedalās vismaz divas trešdaļas no komisijas locekļiem.</w:t>
      </w:r>
    </w:p>
    <w:p w14:paraId="71A545B6" w14:textId="77777777" w:rsidR="00B76B80" w:rsidRPr="008E19F6" w:rsidRDefault="00B76B80" w:rsidP="009E637A">
      <w:pPr>
        <w:numPr>
          <w:ilvl w:val="1"/>
          <w:numId w:val="14"/>
        </w:numPr>
        <w:spacing w:after="120"/>
        <w:jc w:val="both"/>
        <w:outlineLvl w:val="0"/>
      </w:pPr>
      <w:r w:rsidRPr="008E19F6">
        <w:t>Komisija lēmumu pieņem sēdes laikā, atklāti balsojot. Lēmums ir pieņemts, ja par to balso vairākums no sēdē klātesošajiem komisijas locekļiem. Ja balsis sadalās līdzīgi, tad komisijas priekšsēdētāja balss ir izšķirošā.</w:t>
      </w:r>
    </w:p>
    <w:p w14:paraId="6C704110" w14:textId="77777777" w:rsidR="00B76B80" w:rsidRPr="008E19F6" w:rsidRDefault="00B76B80" w:rsidP="009E637A">
      <w:pPr>
        <w:pStyle w:val="Heading2"/>
        <w:numPr>
          <w:ilvl w:val="0"/>
          <w:numId w:val="14"/>
        </w:numPr>
        <w:rPr>
          <w:sz w:val="24"/>
          <w:szCs w:val="24"/>
        </w:rPr>
      </w:pPr>
      <w:bookmarkStart w:id="71" w:name="_Toc43711340"/>
      <w:bookmarkStart w:id="72" w:name="_Toc43711783"/>
      <w:bookmarkStart w:id="73" w:name="_Toc68102141"/>
      <w:bookmarkStart w:id="74" w:name="_Toc233887201"/>
      <w:r w:rsidRPr="008E19F6">
        <w:rPr>
          <w:sz w:val="24"/>
          <w:szCs w:val="24"/>
        </w:rPr>
        <w:t>Komisijas tiesības un pienākumi</w:t>
      </w:r>
      <w:bookmarkEnd w:id="71"/>
      <w:bookmarkEnd w:id="72"/>
      <w:bookmarkEnd w:id="73"/>
      <w:bookmarkEnd w:id="74"/>
    </w:p>
    <w:p w14:paraId="297CFD06" w14:textId="77777777" w:rsidR="00B76B80" w:rsidRPr="008E19F6" w:rsidRDefault="00B76B80" w:rsidP="009E637A">
      <w:pPr>
        <w:numPr>
          <w:ilvl w:val="1"/>
          <w:numId w:val="14"/>
        </w:numPr>
        <w:suppressAutoHyphens/>
        <w:overflowPunct w:val="0"/>
        <w:autoSpaceDE w:val="0"/>
        <w:spacing w:after="120"/>
        <w:jc w:val="both"/>
        <w:textAlignment w:val="baseline"/>
      </w:pPr>
      <w:r w:rsidRPr="008E19F6">
        <w:t>Komisija savas kompetences ietvaros pieņem lēmumus, kā arī veic citas darbības saskaņā ar nolikumu. Gadījumos, kas nav atrunāti nolikumā, komisija rīkojas publisko iepirkumu reglamentējošajos normatīvajos aktos noteiktajā kārtībā.</w:t>
      </w:r>
    </w:p>
    <w:p w14:paraId="3B038C8C" w14:textId="77777777" w:rsidR="00B76B80" w:rsidRPr="008E19F6" w:rsidRDefault="00B76B80" w:rsidP="009E637A">
      <w:pPr>
        <w:numPr>
          <w:ilvl w:val="1"/>
          <w:numId w:val="14"/>
        </w:numPr>
        <w:suppressAutoHyphens/>
        <w:overflowPunct w:val="0"/>
        <w:autoSpaceDE w:val="0"/>
        <w:spacing w:after="120"/>
        <w:jc w:val="both"/>
        <w:textAlignment w:val="baseline"/>
      </w:pPr>
      <w:r w:rsidRPr="008E19F6">
        <w:t>Komisijas pienākumi:</w:t>
      </w:r>
    </w:p>
    <w:p w14:paraId="1233A7A3" w14:textId="77777777" w:rsidR="00B76B80" w:rsidRPr="008E19F6" w:rsidRDefault="00B76B80" w:rsidP="009E637A">
      <w:pPr>
        <w:numPr>
          <w:ilvl w:val="2"/>
          <w:numId w:val="14"/>
        </w:numPr>
        <w:suppressAutoHyphens/>
        <w:overflowPunct w:val="0"/>
        <w:autoSpaceDE w:val="0"/>
        <w:spacing w:after="120"/>
        <w:ind w:left="1077"/>
        <w:jc w:val="both"/>
        <w:textAlignment w:val="baseline"/>
      </w:pPr>
      <w:r w:rsidRPr="008E19F6">
        <w:t xml:space="preserve">izskatīt pretendentu piedāvājumus atbilstoši nolikumam un </w:t>
      </w:r>
      <w:r w:rsidR="00F2238B" w:rsidRPr="008E19F6">
        <w:t>PIL</w:t>
      </w:r>
      <w:r w:rsidRPr="008E19F6">
        <w:t xml:space="preserve"> noteiktajam;</w:t>
      </w:r>
    </w:p>
    <w:p w14:paraId="62B2C459" w14:textId="4BD716E9" w:rsidR="00B76B80" w:rsidRPr="008E19F6" w:rsidRDefault="00B76B80" w:rsidP="009E637A">
      <w:pPr>
        <w:numPr>
          <w:ilvl w:val="2"/>
          <w:numId w:val="14"/>
        </w:numPr>
        <w:suppressAutoHyphens/>
        <w:overflowPunct w:val="0"/>
        <w:autoSpaceDE w:val="0"/>
        <w:spacing w:after="120"/>
        <w:ind w:left="1077"/>
        <w:jc w:val="both"/>
        <w:textAlignment w:val="baseline"/>
      </w:pPr>
      <w:r w:rsidRPr="008E19F6">
        <w:t xml:space="preserve">lemt par </w:t>
      </w:r>
      <w:r w:rsidR="0053160D">
        <w:t>iepirkumam</w:t>
      </w:r>
      <w:r w:rsidRPr="008E19F6">
        <w:t xml:space="preserve"> iesniegto dokumentu neizskatīšanu sakarā ar iesniegšanas noteikumu pārkāpšanu vai sakarā ar to neatbilstību nolikumam;</w:t>
      </w:r>
    </w:p>
    <w:p w14:paraId="7F2363A5" w14:textId="5DBEBB16" w:rsidR="00B76B80" w:rsidRPr="008E19F6" w:rsidRDefault="00B76B80" w:rsidP="009E637A">
      <w:pPr>
        <w:numPr>
          <w:ilvl w:val="2"/>
          <w:numId w:val="14"/>
        </w:numPr>
        <w:suppressAutoHyphens/>
        <w:overflowPunct w:val="0"/>
        <w:autoSpaceDE w:val="0"/>
        <w:spacing w:after="120"/>
        <w:ind w:left="1077"/>
        <w:jc w:val="both"/>
        <w:textAlignment w:val="baseline"/>
      </w:pPr>
      <w:r w:rsidRPr="008E19F6">
        <w:t xml:space="preserve">pieņemt lēmumu par </w:t>
      </w:r>
      <w:r w:rsidR="00EF326A">
        <w:t>iepirkuma</w:t>
      </w:r>
      <w:r w:rsidRPr="008E19F6">
        <w:t xml:space="preserve"> rezultātiem;</w:t>
      </w:r>
    </w:p>
    <w:p w14:paraId="0BB29E91" w14:textId="77777777" w:rsidR="00B76B80" w:rsidRPr="008E19F6" w:rsidRDefault="00B76B80" w:rsidP="009E637A">
      <w:pPr>
        <w:numPr>
          <w:ilvl w:val="2"/>
          <w:numId w:val="14"/>
        </w:numPr>
        <w:suppressAutoHyphens/>
        <w:overflowPunct w:val="0"/>
        <w:autoSpaceDE w:val="0"/>
        <w:spacing w:after="120"/>
        <w:ind w:left="1077"/>
        <w:jc w:val="both"/>
        <w:textAlignment w:val="baseline"/>
      </w:pPr>
      <w:r w:rsidRPr="008E19F6">
        <w:t>veikt citas normatīvajos aktos un nolikumā paredzētās darbības.</w:t>
      </w:r>
    </w:p>
    <w:p w14:paraId="5E79CA42" w14:textId="77777777" w:rsidR="00B76B80" w:rsidRPr="008E19F6" w:rsidRDefault="00B76B80" w:rsidP="009E637A">
      <w:pPr>
        <w:numPr>
          <w:ilvl w:val="1"/>
          <w:numId w:val="14"/>
        </w:numPr>
        <w:suppressAutoHyphens/>
        <w:overflowPunct w:val="0"/>
        <w:autoSpaceDE w:val="0"/>
        <w:spacing w:after="120"/>
        <w:jc w:val="both"/>
        <w:textAlignment w:val="baseline"/>
        <w:rPr>
          <w:rStyle w:val="PageNumber"/>
        </w:rPr>
      </w:pPr>
      <w:r w:rsidRPr="008E19F6">
        <w:rPr>
          <w:rStyle w:val="PageNumber"/>
        </w:rPr>
        <w:lastRenderedPageBreak/>
        <w:t>Komisijas tiesības:</w:t>
      </w:r>
    </w:p>
    <w:p w14:paraId="01513EEA" w14:textId="77777777" w:rsidR="00B76B80" w:rsidRPr="008E19F6" w:rsidRDefault="00B76B80" w:rsidP="009E637A">
      <w:pPr>
        <w:numPr>
          <w:ilvl w:val="2"/>
          <w:numId w:val="14"/>
        </w:numPr>
        <w:suppressAutoHyphens/>
        <w:overflowPunct w:val="0"/>
        <w:autoSpaceDE w:val="0"/>
        <w:spacing w:after="120"/>
        <w:ind w:left="1077"/>
        <w:jc w:val="both"/>
        <w:textAlignment w:val="baseline"/>
      </w:pPr>
      <w:r w:rsidRPr="008E19F6">
        <w:rPr>
          <w:rStyle w:val="PageNumber"/>
        </w:rPr>
        <w:t>p</w:t>
      </w:r>
      <w:r w:rsidRPr="008E19F6">
        <w:t xml:space="preserve">ieprasīt iesniegt rakstisku paskaidrojumu vai papildus informāciju par piedāvājumā ietverto informāciju. </w:t>
      </w:r>
      <w:r w:rsidRPr="008E19F6">
        <w:rPr>
          <w:bCs/>
        </w:rPr>
        <w:t>Šādu paskaidrojumu pieprasa tikai precizēšanas nolūkos, ja piedāvājumā ietvertā informācija ir nepilnīga vai neprecīza, un tas nedod pretendentam tiesības jebkādā veidā mainīt savu piedāvājumu</w:t>
      </w:r>
      <w:r w:rsidRPr="008E19F6">
        <w:t>;</w:t>
      </w:r>
    </w:p>
    <w:p w14:paraId="24E750EE" w14:textId="77777777" w:rsidR="00B76B80" w:rsidRPr="008E19F6" w:rsidRDefault="00B76B80" w:rsidP="009E637A">
      <w:pPr>
        <w:numPr>
          <w:ilvl w:val="2"/>
          <w:numId w:val="14"/>
        </w:numPr>
        <w:suppressAutoHyphens/>
        <w:overflowPunct w:val="0"/>
        <w:autoSpaceDE w:val="0"/>
        <w:spacing w:after="120"/>
        <w:ind w:left="1077"/>
        <w:jc w:val="both"/>
        <w:textAlignment w:val="baseline"/>
      </w:pPr>
      <w:r w:rsidRPr="008E19F6">
        <w:t>pieaicināt komisijas darbā atzinumu došanai ekspertus ar padomdevēja tiesībām;</w:t>
      </w:r>
    </w:p>
    <w:p w14:paraId="59187D99" w14:textId="77777777" w:rsidR="00B76B80" w:rsidRPr="008E19F6" w:rsidRDefault="00B76B80" w:rsidP="009E637A">
      <w:pPr>
        <w:numPr>
          <w:ilvl w:val="2"/>
          <w:numId w:val="14"/>
        </w:numPr>
        <w:suppressAutoHyphens/>
        <w:overflowPunct w:val="0"/>
        <w:autoSpaceDE w:val="0"/>
        <w:spacing w:after="120"/>
        <w:ind w:left="1077"/>
        <w:jc w:val="both"/>
        <w:textAlignment w:val="baseline"/>
      </w:pPr>
      <w:r w:rsidRPr="008E19F6">
        <w:t>pārliecināties par sniegtās informācijas patiesumu;</w:t>
      </w:r>
    </w:p>
    <w:p w14:paraId="1B973256" w14:textId="77777777" w:rsidR="00B76B80" w:rsidRPr="00F32D01" w:rsidRDefault="00B76B80" w:rsidP="009E637A">
      <w:pPr>
        <w:numPr>
          <w:ilvl w:val="2"/>
          <w:numId w:val="14"/>
        </w:numPr>
        <w:suppressAutoHyphens/>
        <w:overflowPunct w:val="0"/>
        <w:autoSpaceDE w:val="0"/>
        <w:spacing w:after="120"/>
        <w:ind w:left="1077"/>
        <w:jc w:val="both"/>
        <w:textAlignment w:val="baseline"/>
      </w:pPr>
      <w:r w:rsidRPr="008E19F6">
        <w:t xml:space="preserve">labot aritmētiskās </w:t>
      </w:r>
      <w:r w:rsidRPr="00F32D01">
        <w:t>kļūdas pretendentu finanšu piedāvājumos;</w:t>
      </w:r>
    </w:p>
    <w:p w14:paraId="1272BDA6" w14:textId="77777777" w:rsidR="00B76B80" w:rsidRPr="00F32D01" w:rsidRDefault="00B76B80" w:rsidP="009E637A">
      <w:pPr>
        <w:numPr>
          <w:ilvl w:val="2"/>
          <w:numId w:val="14"/>
        </w:numPr>
        <w:suppressAutoHyphens/>
        <w:overflowPunct w:val="0"/>
        <w:autoSpaceDE w:val="0"/>
        <w:spacing w:after="120"/>
        <w:ind w:left="1077"/>
        <w:jc w:val="both"/>
        <w:textAlignment w:val="baseline"/>
      </w:pPr>
      <w:r w:rsidRPr="00F32D01">
        <w:t>veikt citas darbības, kas izriet no nolikuma;</w:t>
      </w:r>
    </w:p>
    <w:p w14:paraId="56E249D1" w14:textId="69050D98" w:rsidR="00B76B80" w:rsidRPr="00F32D01" w:rsidRDefault="00B76B80" w:rsidP="009E637A">
      <w:pPr>
        <w:numPr>
          <w:ilvl w:val="2"/>
          <w:numId w:val="14"/>
        </w:numPr>
        <w:suppressAutoHyphens/>
        <w:overflowPunct w:val="0"/>
        <w:autoSpaceDE w:val="0"/>
        <w:spacing w:after="120"/>
        <w:ind w:left="1077"/>
        <w:jc w:val="both"/>
        <w:textAlignment w:val="baseline"/>
      </w:pPr>
      <w:r w:rsidRPr="00F32D01">
        <w:t xml:space="preserve">pieņemt lēmumu slēgt iepirkuma līgumu ar </w:t>
      </w:r>
      <w:r w:rsidR="00EB36D1" w:rsidRPr="00F32D01">
        <w:t>saimnieciski vis</w:t>
      </w:r>
      <w:r w:rsidRPr="00F32D01">
        <w:t xml:space="preserve">izdevīgākā piedāvājuma iesniedzēju vai pārtraukt </w:t>
      </w:r>
      <w:r w:rsidR="0053160D" w:rsidRPr="00F32D01">
        <w:t>iepirkumu</w:t>
      </w:r>
      <w:r w:rsidRPr="00F32D01">
        <w:t>, neizvēloties nevienu piedāvājumu, ja tam ir objektīvs pamatojums;</w:t>
      </w:r>
    </w:p>
    <w:p w14:paraId="4236BFD3" w14:textId="77777777" w:rsidR="00B76B80" w:rsidRPr="008E19F6" w:rsidRDefault="00B76B80" w:rsidP="009E637A">
      <w:pPr>
        <w:numPr>
          <w:ilvl w:val="2"/>
          <w:numId w:val="14"/>
        </w:numPr>
        <w:suppressAutoHyphens/>
        <w:overflowPunct w:val="0"/>
        <w:autoSpaceDE w:val="0"/>
        <w:spacing w:after="120"/>
        <w:ind w:left="1077"/>
        <w:jc w:val="both"/>
        <w:textAlignment w:val="baseline"/>
      </w:pPr>
      <w:r w:rsidRPr="00F32D01">
        <w:t xml:space="preserve">aizdomu rašanās gadījumā </w:t>
      </w:r>
      <w:r w:rsidRPr="008E19F6">
        <w:t xml:space="preserve">par kāda pretendenta iesniegtu nepamatoti lētu piedāvājumu rīkoties atbilstoši </w:t>
      </w:r>
      <w:r w:rsidR="00F2238B" w:rsidRPr="008E19F6">
        <w:t>PIL</w:t>
      </w:r>
      <w:r w:rsidRPr="008E19F6">
        <w:t xml:space="preserve"> noteiktajam;</w:t>
      </w:r>
    </w:p>
    <w:p w14:paraId="4969E6E1" w14:textId="77777777" w:rsidR="00B76B80" w:rsidRPr="008E19F6" w:rsidRDefault="00B76B80" w:rsidP="009E637A">
      <w:pPr>
        <w:numPr>
          <w:ilvl w:val="2"/>
          <w:numId w:val="14"/>
        </w:numPr>
        <w:suppressAutoHyphens/>
        <w:overflowPunct w:val="0"/>
        <w:autoSpaceDE w:val="0"/>
        <w:spacing w:after="120"/>
        <w:ind w:left="1077"/>
        <w:jc w:val="both"/>
        <w:textAlignment w:val="baseline"/>
      </w:pPr>
      <w:r w:rsidRPr="008E19F6">
        <w:t>pieņemt lēmumu pretendentu kvalifikācijas atbilstības pārbaudi veikt tikai tam pretendentam, kuram būtu piešķiramas iepirkuma līguma slēgšanas tiesības.</w:t>
      </w:r>
    </w:p>
    <w:p w14:paraId="7ECB2EC9" w14:textId="77777777" w:rsidR="00A53A04" w:rsidRPr="008E19F6" w:rsidRDefault="00B76B80" w:rsidP="009E637A">
      <w:pPr>
        <w:pStyle w:val="NormalWeb"/>
        <w:keepLines/>
        <w:numPr>
          <w:ilvl w:val="1"/>
          <w:numId w:val="14"/>
        </w:numPr>
        <w:spacing w:before="0" w:beforeAutospacing="0" w:after="120" w:afterAutospacing="0"/>
        <w:jc w:val="both"/>
        <w:rPr>
          <w:rFonts w:ascii="Times New Roman" w:hAnsi="Times New Roman"/>
          <w:lang w:val="lv-LV"/>
        </w:rPr>
      </w:pPr>
      <w:r w:rsidRPr="008E19F6">
        <w:rPr>
          <w:rFonts w:ascii="Times New Roman" w:hAnsi="Times New Roman"/>
          <w:lang w:val="lv-LV"/>
        </w:rPr>
        <w:t xml:space="preserve">Komisija papildus informācijas pieprasījumu pretendentiem </w:t>
      </w:r>
      <w:proofErr w:type="spellStart"/>
      <w:r w:rsidRPr="008E19F6">
        <w:rPr>
          <w:rFonts w:ascii="Times New Roman" w:hAnsi="Times New Roman"/>
          <w:lang w:val="lv-LV"/>
        </w:rPr>
        <w:t>nosūta</w:t>
      </w:r>
      <w:proofErr w:type="spellEnd"/>
      <w:r w:rsidRPr="008E19F6">
        <w:rPr>
          <w:rFonts w:ascii="Times New Roman" w:hAnsi="Times New Roman"/>
          <w:lang w:val="lv-LV"/>
        </w:rPr>
        <w:t xml:space="preserve"> elektroniski uz pretendenta pieteikumā norādīto e</w:t>
      </w:r>
      <w:r w:rsidR="00C41384" w:rsidRPr="008E19F6">
        <w:rPr>
          <w:rFonts w:ascii="Times New Roman" w:hAnsi="Times New Roman"/>
          <w:lang w:val="lv-LV"/>
        </w:rPr>
        <w:t>lektronisko</w:t>
      </w:r>
      <w:r w:rsidRPr="008E19F6">
        <w:rPr>
          <w:rFonts w:ascii="Times New Roman" w:hAnsi="Times New Roman"/>
          <w:lang w:val="lv-LV"/>
        </w:rPr>
        <w:t xml:space="preserve">-pasta adresi, </w:t>
      </w:r>
      <w:r w:rsidRPr="008E19F6">
        <w:rPr>
          <w:rFonts w:ascii="Times New Roman" w:hAnsi="Times New Roman"/>
          <w:kern w:val="16"/>
          <w:lang w:val="lv-LV"/>
        </w:rPr>
        <w:t>izmantojot drošu elektronisko parakstu vai pievienojot elektroniskajam pastam skenētu dokumentu</w:t>
      </w:r>
      <w:r w:rsidRPr="008E19F6">
        <w:rPr>
          <w:rFonts w:ascii="Times New Roman" w:hAnsi="Times New Roman"/>
          <w:lang w:val="lv-LV"/>
        </w:rPr>
        <w:t>.</w:t>
      </w:r>
      <w:bookmarkEnd w:id="66"/>
    </w:p>
    <w:p w14:paraId="53CEC82F" w14:textId="77777777" w:rsidR="00C86F98" w:rsidRPr="008E19F6" w:rsidRDefault="00C86F98" w:rsidP="009E637A">
      <w:pPr>
        <w:pStyle w:val="Heading2"/>
        <w:numPr>
          <w:ilvl w:val="0"/>
          <w:numId w:val="14"/>
        </w:numPr>
        <w:rPr>
          <w:sz w:val="24"/>
          <w:szCs w:val="24"/>
        </w:rPr>
      </w:pPr>
      <w:bookmarkStart w:id="75" w:name="_Toc43711342"/>
      <w:bookmarkStart w:id="76" w:name="_Toc43711785"/>
      <w:bookmarkStart w:id="77" w:name="_Toc68102143"/>
      <w:bookmarkStart w:id="78" w:name="_Toc233887202"/>
      <w:r w:rsidRPr="008E19F6">
        <w:rPr>
          <w:sz w:val="24"/>
          <w:szCs w:val="24"/>
        </w:rPr>
        <w:t>Pretendenta tiesības un pienākumi</w:t>
      </w:r>
      <w:bookmarkEnd w:id="75"/>
      <w:bookmarkEnd w:id="76"/>
      <w:bookmarkEnd w:id="77"/>
      <w:bookmarkEnd w:id="78"/>
    </w:p>
    <w:p w14:paraId="3EE293F5" w14:textId="67485291" w:rsidR="00F502EA" w:rsidRPr="008E19F6" w:rsidRDefault="00F502EA" w:rsidP="009E637A">
      <w:pPr>
        <w:numPr>
          <w:ilvl w:val="1"/>
          <w:numId w:val="14"/>
        </w:numPr>
        <w:suppressAutoHyphens/>
        <w:spacing w:after="120"/>
        <w:jc w:val="both"/>
      </w:pPr>
      <w:r w:rsidRPr="008E19F6">
        <w:t xml:space="preserve">Piedalīšanās </w:t>
      </w:r>
      <w:r w:rsidR="0053160D">
        <w:t>iepirkumā</w:t>
      </w:r>
      <w:r w:rsidRPr="008E19F6">
        <w:t xml:space="preserve"> ir pretendentu brīvas gribas izpausme. Iesniedzot savu piedāvājumu dalībai </w:t>
      </w:r>
      <w:r w:rsidR="0053160D">
        <w:t>iepirkumā</w:t>
      </w:r>
      <w:r w:rsidRPr="008E19F6">
        <w:t xml:space="preserve">, pretendents visā pilnībā pieņem un ir gatavs pildīt visas nolikuma prasības, kā arī </w:t>
      </w:r>
      <w:r w:rsidR="00495BCD">
        <w:t>normatīvajos</w:t>
      </w:r>
      <w:r w:rsidRPr="008E19F6">
        <w:t xml:space="preserve"> aktos paredzētās normas. Ja pretendenta piedāvājums vai tā daļa būs pretrunā ar nolikumu, tā netiks akceptēta un var būt par iemeslu piedāvājuma noraidīšanai.</w:t>
      </w:r>
    </w:p>
    <w:p w14:paraId="1552F287" w14:textId="2508293B" w:rsidR="002A4E48" w:rsidRPr="00495BCD" w:rsidRDefault="00F502EA" w:rsidP="009E637A">
      <w:pPr>
        <w:numPr>
          <w:ilvl w:val="1"/>
          <w:numId w:val="14"/>
        </w:numPr>
        <w:suppressAutoHyphens/>
        <w:spacing w:after="120"/>
        <w:jc w:val="both"/>
      </w:pPr>
      <w:r w:rsidRPr="008E19F6">
        <w:t xml:space="preserve">Pretendentam ir rūpīgi jāizskata un jārespektē visi norādījumi, formas, noteikumi un specifikācijas, kas iekļauti nolikumā. Gadījumā, ja pretendents konstatē pretrunas starp kādām nolikuma daļām vai kāda no </w:t>
      </w:r>
      <w:r w:rsidRPr="00495BCD">
        <w:t>nolikuma daļām viņam nav skaidra, pretendentam ir jāprasa skaidrojums no komisijas</w:t>
      </w:r>
      <w:r w:rsidR="00495BCD" w:rsidRPr="00495BCD">
        <w:t>, saskaņā ar nolikuma 4. punktu</w:t>
      </w:r>
      <w:r w:rsidRPr="00495BCD">
        <w:t>.</w:t>
      </w:r>
    </w:p>
    <w:p w14:paraId="2A2ED453" w14:textId="24944B05" w:rsidR="00360080" w:rsidRPr="008E19F6" w:rsidRDefault="00F502EA" w:rsidP="009E637A">
      <w:pPr>
        <w:numPr>
          <w:ilvl w:val="1"/>
          <w:numId w:val="14"/>
        </w:numPr>
        <w:suppressAutoHyphens/>
        <w:spacing w:after="120"/>
        <w:jc w:val="both"/>
      </w:pPr>
      <w:r w:rsidRPr="008E19F6">
        <w:t>Pretendentam ir pilnībā jāsedz piedāvājuma sagatavošanas un iesniegšanas izmaksas.</w:t>
      </w:r>
      <w:r w:rsidR="00360080" w:rsidRPr="008E19F6">
        <w:t xml:space="preserve"> Ne </w:t>
      </w:r>
      <w:r w:rsidR="00C41384" w:rsidRPr="008E19F6">
        <w:t>P</w:t>
      </w:r>
      <w:r w:rsidR="00360080" w:rsidRPr="008E19F6">
        <w:t xml:space="preserve">asūtītājs, ne komisija neuzņemas nekādu atbildību par pretendenta izmaksām piedāvājuma sagatavošanai un iesniegšanai neatkarīgi no </w:t>
      </w:r>
      <w:r w:rsidR="0053160D">
        <w:t>iepirkuma</w:t>
      </w:r>
      <w:r w:rsidR="00360080" w:rsidRPr="008E19F6">
        <w:t xml:space="preserve"> rezultātiem.</w:t>
      </w:r>
    </w:p>
    <w:p w14:paraId="61943F3B" w14:textId="77777777" w:rsidR="00F502EA" w:rsidRPr="008E19F6" w:rsidRDefault="00F502EA" w:rsidP="009E637A">
      <w:pPr>
        <w:numPr>
          <w:ilvl w:val="1"/>
          <w:numId w:val="14"/>
        </w:numPr>
        <w:suppressAutoHyphens/>
        <w:spacing w:after="120"/>
        <w:jc w:val="both"/>
      </w:pPr>
      <w:r w:rsidRPr="008E19F6">
        <w:t xml:space="preserve">Pretendentam ir tiesības iesniegt sūdzības par komisijas darbību, tajā skaitā </w:t>
      </w:r>
      <w:r w:rsidR="00A44997" w:rsidRPr="008E19F6">
        <w:t xml:space="preserve">par apstiprināto nolikumu, kā </w:t>
      </w:r>
      <w:r w:rsidRPr="008E19F6">
        <w:t xml:space="preserve">arī pārsūdzēt tās pieņemto lēmumu </w:t>
      </w:r>
      <w:r w:rsidR="00F2238B" w:rsidRPr="008E19F6">
        <w:t>PIL</w:t>
      </w:r>
      <w:r w:rsidRPr="008E19F6">
        <w:t xml:space="preserve"> noteiktajā kārtībā.</w:t>
      </w:r>
    </w:p>
    <w:p w14:paraId="0F4A946D" w14:textId="77777777" w:rsidR="009B2BF1" w:rsidRPr="008E19F6" w:rsidRDefault="009B2BF1" w:rsidP="009E637A">
      <w:pPr>
        <w:pStyle w:val="SLONormalnospace"/>
        <w:numPr>
          <w:ilvl w:val="1"/>
          <w:numId w:val="14"/>
        </w:numPr>
        <w:suppressAutoHyphens/>
        <w:autoSpaceDN/>
        <w:adjustRightInd/>
        <w:spacing w:after="120"/>
        <w:rPr>
          <w:lang w:val="lv-LV"/>
        </w:rPr>
      </w:pPr>
      <w:bookmarkStart w:id="79" w:name="_Hlk171058554"/>
      <w:r w:rsidRPr="008E19F6">
        <w:rPr>
          <w:lang w:val="lv-LV"/>
        </w:rPr>
        <w:t>Pretendents atbildi uz komisijas papildus informācijas pieprasījumu sniedz</w:t>
      </w:r>
      <w:r w:rsidR="00311875" w:rsidRPr="008E19F6">
        <w:rPr>
          <w:lang w:val="lv-LV"/>
        </w:rPr>
        <w:t xml:space="preserve"> norādītajā termiņā</w:t>
      </w:r>
      <w:r w:rsidRPr="008E19F6">
        <w:rPr>
          <w:lang w:val="lv-LV"/>
        </w:rPr>
        <w:t xml:space="preserve"> nosūtot elektroniski uz nolikuma 2.</w:t>
      </w:r>
      <w:r w:rsidR="00EB36D1" w:rsidRPr="008E19F6">
        <w:rPr>
          <w:lang w:val="lv-LV"/>
        </w:rPr>
        <w:t> </w:t>
      </w:r>
      <w:r w:rsidRPr="008E19F6">
        <w:rPr>
          <w:lang w:val="lv-LV"/>
        </w:rPr>
        <w:t>punktā norādīto e</w:t>
      </w:r>
      <w:r w:rsidR="00C41384" w:rsidRPr="008E19F6">
        <w:rPr>
          <w:lang w:val="lv-LV"/>
        </w:rPr>
        <w:t xml:space="preserve">lektronisko </w:t>
      </w:r>
      <w:r w:rsidRPr="008E19F6">
        <w:rPr>
          <w:lang w:val="lv-LV"/>
        </w:rPr>
        <w:t>pasta adresi</w:t>
      </w:r>
      <w:r w:rsidR="00D2780A" w:rsidRPr="008E19F6">
        <w:rPr>
          <w:lang w:val="lv-LV"/>
        </w:rPr>
        <w:t>.</w:t>
      </w:r>
    </w:p>
    <w:bookmarkEnd w:id="79"/>
    <w:p w14:paraId="3B2CD2D8" w14:textId="77777777" w:rsidR="00C86F98" w:rsidRPr="008E19F6" w:rsidRDefault="00C86F98">
      <w:pPr>
        <w:spacing w:after="120"/>
        <w:jc w:val="both"/>
      </w:pPr>
    </w:p>
    <w:p w14:paraId="41A1799E" w14:textId="6D505297" w:rsidR="00E12C4B" w:rsidRPr="00B2021C" w:rsidRDefault="00E12C4B" w:rsidP="00E12C4B">
      <w:pPr>
        <w:pStyle w:val="Heading1"/>
        <w:tabs>
          <w:tab w:val="num" w:pos="142"/>
        </w:tabs>
        <w:ind w:left="0" w:firstLine="0"/>
        <w:rPr>
          <w:sz w:val="24"/>
          <w:szCs w:val="24"/>
        </w:rPr>
      </w:pPr>
      <w:bookmarkStart w:id="80" w:name="_Toc336070049"/>
      <w:bookmarkStart w:id="81" w:name="_Toc233887203"/>
      <w:r w:rsidRPr="00B2021C">
        <w:rPr>
          <w:sz w:val="24"/>
          <w:szCs w:val="24"/>
        </w:rPr>
        <w:t xml:space="preserve">Informācija par </w:t>
      </w:r>
      <w:bookmarkEnd w:id="80"/>
      <w:r w:rsidR="00407892" w:rsidRPr="00B2021C">
        <w:rPr>
          <w:sz w:val="24"/>
          <w:szCs w:val="24"/>
        </w:rPr>
        <w:t>iepirkuma līgumu</w:t>
      </w:r>
      <w:bookmarkEnd w:id="81"/>
    </w:p>
    <w:p w14:paraId="6AC3715F" w14:textId="7980A8C7" w:rsidR="00E12C4B" w:rsidRPr="00B2021C" w:rsidRDefault="00407892" w:rsidP="009E637A">
      <w:pPr>
        <w:pStyle w:val="Heading1"/>
        <w:numPr>
          <w:ilvl w:val="0"/>
          <w:numId w:val="14"/>
        </w:numPr>
        <w:rPr>
          <w:sz w:val="24"/>
          <w:szCs w:val="24"/>
        </w:rPr>
      </w:pPr>
      <w:bookmarkStart w:id="82" w:name="_Toc336070050"/>
      <w:bookmarkStart w:id="83" w:name="_Toc233887204"/>
      <w:r w:rsidRPr="00B2021C">
        <w:rPr>
          <w:sz w:val="24"/>
          <w:szCs w:val="24"/>
        </w:rPr>
        <w:t>Iepirkuma līguma</w:t>
      </w:r>
      <w:r w:rsidR="00241391" w:rsidRPr="00B2021C">
        <w:rPr>
          <w:sz w:val="24"/>
          <w:szCs w:val="24"/>
        </w:rPr>
        <w:t xml:space="preserve"> </w:t>
      </w:r>
      <w:r w:rsidR="00E12C4B" w:rsidRPr="00B2021C">
        <w:rPr>
          <w:sz w:val="24"/>
          <w:szCs w:val="24"/>
        </w:rPr>
        <w:t>noslēgšana</w:t>
      </w:r>
      <w:bookmarkEnd w:id="82"/>
      <w:bookmarkEnd w:id="83"/>
    </w:p>
    <w:p w14:paraId="66E13495" w14:textId="6FD4F011" w:rsidR="00E12C4B" w:rsidRPr="00B2021C" w:rsidRDefault="00EF326A" w:rsidP="009E637A">
      <w:pPr>
        <w:pStyle w:val="BodyText"/>
        <w:numPr>
          <w:ilvl w:val="1"/>
          <w:numId w:val="14"/>
        </w:numPr>
        <w:spacing w:after="120"/>
        <w:rPr>
          <w:rFonts w:ascii="Times New Roman" w:hAnsi="Times New Roman"/>
          <w:szCs w:val="24"/>
        </w:rPr>
      </w:pPr>
      <w:r w:rsidRPr="00B2021C">
        <w:rPr>
          <w:rFonts w:ascii="Times New Roman" w:hAnsi="Times New Roman"/>
          <w:szCs w:val="24"/>
          <w:lang w:val="lv-LV"/>
        </w:rPr>
        <w:t>Iepirkuma</w:t>
      </w:r>
      <w:r w:rsidR="00E12C4B" w:rsidRPr="00B2021C">
        <w:rPr>
          <w:rFonts w:ascii="Times New Roman" w:hAnsi="Times New Roman"/>
          <w:szCs w:val="24"/>
        </w:rPr>
        <w:t xml:space="preserve"> uzvarētājs iegūst tiesības slēgt</w:t>
      </w:r>
      <w:r w:rsidR="00241391" w:rsidRPr="00B2021C">
        <w:rPr>
          <w:rFonts w:ascii="Times New Roman" w:hAnsi="Times New Roman"/>
          <w:szCs w:val="24"/>
          <w:lang w:val="lv-LV"/>
        </w:rPr>
        <w:t xml:space="preserve"> </w:t>
      </w:r>
      <w:r w:rsidR="00E12C4B" w:rsidRPr="00B2021C">
        <w:rPr>
          <w:rFonts w:ascii="Times New Roman" w:hAnsi="Times New Roman"/>
          <w:szCs w:val="24"/>
        </w:rPr>
        <w:t>iepirkuma līgumu</w:t>
      </w:r>
      <w:r w:rsidR="00241391" w:rsidRPr="00B2021C">
        <w:rPr>
          <w:rFonts w:ascii="Times New Roman" w:hAnsi="Times New Roman"/>
          <w:szCs w:val="24"/>
          <w:lang w:val="lv-LV"/>
        </w:rPr>
        <w:t xml:space="preserve"> </w:t>
      </w:r>
      <w:r w:rsidR="00E12C4B" w:rsidRPr="00B2021C">
        <w:rPr>
          <w:rFonts w:ascii="Times New Roman" w:hAnsi="Times New Roman"/>
          <w:szCs w:val="24"/>
        </w:rPr>
        <w:t xml:space="preserve">par </w:t>
      </w:r>
      <w:r w:rsidR="00FE1325" w:rsidRPr="00B2021C">
        <w:rPr>
          <w:rFonts w:ascii="Times New Roman" w:hAnsi="Times New Roman"/>
          <w:szCs w:val="24"/>
          <w:lang w:val="lv-LV"/>
        </w:rPr>
        <w:t>iepirkuma priekšmetu</w:t>
      </w:r>
      <w:r w:rsidR="00E12C4B" w:rsidRPr="00B2021C">
        <w:rPr>
          <w:rFonts w:ascii="Times New Roman" w:hAnsi="Times New Roman"/>
          <w:szCs w:val="24"/>
        </w:rPr>
        <w:t>.</w:t>
      </w:r>
    </w:p>
    <w:p w14:paraId="68AB279F" w14:textId="4D59432A" w:rsidR="00E12C4B" w:rsidRPr="00B2021C" w:rsidRDefault="00A47B6C" w:rsidP="009E637A">
      <w:pPr>
        <w:pStyle w:val="BodyText"/>
        <w:numPr>
          <w:ilvl w:val="1"/>
          <w:numId w:val="14"/>
        </w:numPr>
        <w:spacing w:after="120"/>
        <w:rPr>
          <w:rFonts w:ascii="Times New Roman" w:hAnsi="Times New Roman"/>
          <w:szCs w:val="24"/>
        </w:rPr>
      </w:pPr>
      <w:r w:rsidRPr="00B2021C">
        <w:rPr>
          <w:rFonts w:ascii="Times New Roman" w:hAnsi="Times New Roman"/>
          <w:szCs w:val="24"/>
        </w:rPr>
        <w:lastRenderedPageBreak/>
        <w:t xml:space="preserve">Iepirkuma </w:t>
      </w:r>
      <w:r w:rsidR="00407892" w:rsidRPr="00B2021C">
        <w:rPr>
          <w:rFonts w:ascii="Times New Roman" w:hAnsi="Times New Roman"/>
          <w:szCs w:val="24"/>
        </w:rPr>
        <w:t>līgumu</w:t>
      </w:r>
      <w:r w:rsidR="00241391" w:rsidRPr="00B2021C">
        <w:rPr>
          <w:rFonts w:ascii="Times New Roman" w:hAnsi="Times New Roman"/>
          <w:szCs w:val="24"/>
          <w:lang w:val="lv-LV"/>
        </w:rPr>
        <w:t xml:space="preserve"> </w:t>
      </w:r>
      <w:r w:rsidR="00407892" w:rsidRPr="00B2021C">
        <w:rPr>
          <w:rFonts w:ascii="Times New Roman" w:hAnsi="Times New Roman"/>
          <w:szCs w:val="24"/>
        </w:rPr>
        <w:t xml:space="preserve">ar </w:t>
      </w:r>
      <w:r w:rsidR="00EF326A" w:rsidRPr="00B2021C">
        <w:rPr>
          <w:rFonts w:ascii="Times New Roman" w:hAnsi="Times New Roman"/>
          <w:szCs w:val="24"/>
          <w:lang w:val="lv-LV"/>
        </w:rPr>
        <w:t>iepirkuma</w:t>
      </w:r>
      <w:r w:rsidR="00407892" w:rsidRPr="00B2021C">
        <w:rPr>
          <w:rFonts w:ascii="Times New Roman" w:hAnsi="Times New Roman"/>
          <w:szCs w:val="24"/>
        </w:rPr>
        <w:t xml:space="preserve"> uzvarētāju līgum</w:t>
      </w:r>
      <w:r w:rsidRPr="00B2021C">
        <w:rPr>
          <w:rFonts w:ascii="Times New Roman" w:hAnsi="Times New Roman"/>
          <w:szCs w:val="24"/>
        </w:rPr>
        <w:t>slēdzēj</w:t>
      </w:r>
      <w:r w:rsidRPr="00B2021C">
        <w:rPr>
          <w:rFonts w:ascii="Times New Roman" w:hAnsi="Times New Roman"/>
          <w:szCs w:val="24"/>
          <w:lang w:val="lv-LV"/>
        </w:rPr>
        <w:t>a iestāde</w:t>
      </w:r>
      <w:r w:rsidR="00E12C4B" w:rsidRPr="00B2021C">
        <w:rPr>
          <w:rFonts w:ascii="Times New Roman" w:hAnsi="Times New Roman"/>
          <w:szCs w:val="24"/>
        </w:rPr>
        <w:t xml:space="preserve"> noslēdz, pamatojoties uz nolikumu un pretendenta piedāvājumu.</w:t>
      </w:r>
    </w:p>
    <w:p w14:paraId="0DEF4AFF" w14:textId="5733C813" w:rsidR="009976DD" w:rsidRPr="00B2021C" w:rsidRDefault="009976DD" w:rsidP="009E637A">
      <w:pPr>
        <w:pStyle w:val="BodyText"/>
        <w:numPr>
          <w:ilvl w:val="1"/>
          <w:numId w:val="14"/>
        </w:numPr>
        <w:spacing w:after="120"/>
        <w:rPr>
          <w:rFonts w:ascii="Times New Roman" w:hAnsi="Times New Roman"/>
          <w:szCs w:val="24"/>
        </w:rPr>
      </w:pPr>
      <w:r w:rsidRPr="00B2021C">
        <w:rPr>
          <w:rFonts w:ascii="Times New Roman" w:hAnsi="Times New Roman"/>
          <w:szCs w:val="24"/>
        </w:rPr>
        <w:t>Komisija pieņem lēmumu slēgt iepirkuma līgumu</w:t>
      </w:r>
      <w:r w:rsidR="00241391" w:rsidRPr="00B2021C">
        <w:rPr>
          <w:rFonts w:ascii="Times New Roman" w:hAnsi="Times New Roman"/>
          <w:szCs w:val="24"/>
          <w:lang w:val="lv-LV"/>
        </w:rPr>
        <w:t xml:space="preserve"> </w:t>
      </w:r>
      <w:r w:rsidRPr="00B2021C">
        <w:rPr>
          <w:rFonts w:ascii="Times New Roman" w:hAnsi="Times New Roman"/>
          <w:szCs w:val="24"/>
        </w:rPr>
        <w:t xml:space="preserve">ar nākamo pretendentu, kurš piedāvājis </w:t>
      </w:r>
      <w:r w:rsidRPr="00B2021C">
        <w:rPr>
          <w:rFonts w:ascii="Times New Roman" w:hAnsi="Times New Roman"/>
          <w:szCs w:val="24"/>
          <w:lang w:val="lv-LV"/>
        </w:rPr>
        <w:t xml:space="preserve">saimnieciski </w:t>
      </w:r>
      <w:r w:rsidR="002A4E48" w:rsidRPr="00B2021C">
        <w:rPr>
          <w:rFonts w:ascii="Times New Roman" w:hAnsi="Times New Roman"/>
          <w:szCs w:val="24"/>
          <w:lang w:val="lv-LV"/>
        </w:rPr>
        <w:t>vis</w:t>
      </w:r>
      <w:r w:rsidRPr="00B2021C">
        <w:rPr>
          <w:rFonts w:ascii="Times New Roman" w:hAnsi="Times New Roman"/>
          <w:szCs w:val="24"/>
          <w:lang w:val="lv-LV"/>
        </w:rPr>
        <w:t>izdevīgāko piedāvājumu</w:t>
      </w:r>
      <w:r w:rsidRPr="00B2021C">
        <w:rPr>
          <w:rFonts w:ascii="Times New Roman" w:hAnsi="Times New Roman"/>
          <w:szCs w:val="24"/>
        </w:rPr>
        <w:t xml:space="preserve">, vai pārtraukt </w:t>
      </w:r>
      <w:r w:rsidR="00EF326A" w:rsidRPr="00B2021C">
        <w:rPr>
          <w:rFonts w:ascii="Times New Roman" w:hAnsi="Times New Roman"/>
          <w:szCs w:val="24"/>
          <w:lang w:val="lv-LV"/>
        </w:rPr>
        <w:t>iepirkumu</w:t>
      </w:r>
      <w:r w:rsidRPr="00B2021C">
        <w:rPr>
          <w:rFonts w:ascii="Times New Roman" w:hAnsi="Times New Roman"/>
          <w:szCs w:val="24"/>
        </w:rPr>
        <w:t>, neizvēloties nevienu piedāvājumu</w:t>
      </w:r>
      <w:r w:rsidRPr="00B2021C">
        <w:rPr>
          <w:rFonts w:ascii="Times New Roman" w:hAnsi="Times New Roman"/>
          <w:szCs w:val="24"/>
          <w:lang w:val="lv-LV"/>
        </w:rPr>
        <w:t>, ja:</w:t>
      </w:r>
    </w:p>
    <w:p w14:paraId="301CE00B" w14:textId="0E28AF91" w:rsidR="009976DD" w:rsidRPr="00B2021C" w:rsidRDefault="009976DD" w:rsidP="009E637A">
      <w:pPr>
        <w:pStyle w:val="BodyText"/>
        <w:numPr>
          <w:ilvl w:val="2"/>
          <w:numId w:val="14"/>
        </w:numPr>
        <w:spacing w:after="120"/>
        <w:ind w:left="1077"/>
        <w:rPr>
          <w:rFonts w:ascii="Times New Roman" w:hAnsi="Times New Roman"/>
          <w:szCs w:val="24"/>
        </w:rPr>
      </w:pPr>
      <w:r w:rsidRPr="00B2021C">
        <w:rPr>
          <w:rFonts w:ascii="Times New Roman" w:hAnsi="Times New Roman"/>
          <w:szCs w:val="24"/>
        </w:rPr>
        <w:t xml:space="preserve">izraudzītais pretendents atsakās slēgt iepirkuma </w:t>
      </w:r>
      <w:r w:rsidRPr="000D7C42">
        <w:rPr>
          <w:rFonts w:ascii="Times New Roman" w:hAnsi="Times New Roman"/>
          <w:szCs w:val="24"/>
        </w:rPr>
        <w:t>līgumu</w:t>
      </w:r>
      <w:r w:rsidR="00241391" w:rsidRPr="000D7C42">
        <w:rPr>
          <w:rFonts w:ascii="Times New Roman" w:hAnsi="Times New Roman"/>
          <w:szCs w:val="24"/>
          <w:lang w:val="lv-LV"/>
        </w:rPr>
        <w:t xml:space="preserve"> </w:t>
      </w:r>
      <w:r w:rsidRPr="000D7C42">
        <w:rPr>
          <w:rFonts w:ascii="Times New Roman" w:hAnsi="Times New Roman"/>
          <w:szCs w:val="24"/>
        </w:rPr>
        <w:t xml:space="preserve">ar </w:t>
      </w:r>
      <w:r w:rsidR="000D7C42" w:rsidRPr="000D7C42">
        <w:rPr>
          <w:rFonts w:ascii="Times New Roman" w:hAnsi="Times New Roman"/>
          <w:szCs w:val="24"/>
          <w:lang w:val="lv-LV"/>
        </w:rPr>
        <w:t>Pasūtītāju</w:t>
      </w:r>
      <w:r w:rsidRPr="000D7C42">
        <w:rPr>
          <w:rFonts w:ascii="Times New Roman" w:hAnsi="Times New Roman"/>
          <w:szCs w:val="24"/>
          <w:lang w:val="lv-LV"/>
        </w:rPr>
        <w:t>;</w:t>
      </w:r>
    </w:p>
    <w:p w14:paraId="5ECBE3CE" w14:textId="674CDB87" w:rsidR="009976DD" w:rsidRPr="00B2021C" w:rsidRDefault="009976DD" w:rsidP="009E637A">
      <w:pPr>
        <w:pStyle w:val="BodyText"/>
        <w:numPr>
          <w:ilvl w:val="2"/>
          <w:numId w:val="14"/>
        </w:numPr>
        <w:spacing w:after="120"/>
        <w:ind w:left="1077"/>
        <w:rPr>
          <w:rFonts w:ascii="Times New Roman" w:hAnsi="Times New Roman"/>
          <w:szCs w:val="24"/>
        </w:rPr>
      </w:pPr>
      <w:r w:rsidRPr="00B2021C">
        <w:rPr>
          <w:rFonts w:ascii="Times New Roman" w:hAnsi="Times New Roman"/>
          <w:szCs w:val="24"/>
        </w:rPr>
        <w:t xml:space="preserve">pretendents, kurš atzīts par uzvarētāju, </w:t>
      </w:r>
      <w:r w:rsidRPr="00B2021C">
        <w:rPr>
          <w:rFonts w:ascii="Times New Roman" w:hAnsi="Times New Roman"/>
          <w:szCs w:val="24"/>
          <w:lang w:val="lv-LV"/>
        </w:rPr>
        <w:t>10</w:t>
      </w:r>
      <w:r w:rsidRPr="00B2021C">
        <w:rPr>
          <w:rFonts w:ascii="Times New Roman" w:hAnsi="Times New Roman"/>
          <w:szCs w:val="24"/>
        </w:rPr>
        <w:t xml:space="preserve"> dienu laikā pēc </w:t>
      </w:r>
      <w:r w:rsidR="00241391" w:rsidRPr="00B2021C">
        <w:rPr>
          <w:rFonts w:ascii="Times New Roman" w:hAnsi="Times New Roman"/>
          <w:szCs w:val="24"/>
          <w:lang w:val="lv-LV"/>
        </w:rPr>
        <w:t>i</w:t>
      </w:r>
      <w:proofErr w:type="spellStart"/>
      <w:r w:rsidRPr="00B2021C">
        <w:rPr>
          <w:rFonts w:ascii="Times New Roman" w:hAnsi="Times New Roman"/>
          <w:szCs w:val="24"/>
        </w:rPr>
        <w:t>epirkuma</w:t>
      </w:r>
      <w:proofErr w:type="spellEnd"/>
      <w:r w:rsidRPr="00B2021C">
        <w:rPr>
          <w:rFonts w:ascii="Times New Roman" w:hAnsi="Times New Roman"/>
          <w:szCs w:val="24"/>
        </w:rPr>
        <w:t xml:space="preserve"> līgum</w:t>
      </w:r>
      <w:r w:rsidRPr="00B2021C">
        <w:rPr>
          <w:rFonts w:ascii="Times New Roman" w:hAnsi="Times New Roman"/>
          <w:szCs w:val="24"/>
          <w:lang w:val="lv-LV"/>
        </w:rPr>
        <w:t>a</w:t>
      </w:r>
      <w:r w:rsidR="00241391" w:rsidRPr="00B2021C">
        <w:rPr>
          <w:rFonts w:ascii="Times New Roman" w:hAnsi="Times New Roman"/>
          <w:szCs w:val="24"/>
          <w:lang w:val="lv-LV"/>
        </w:rPr>
        <w:t xml:space="preserve"> </w:t>
      </w:r>
      <w:r w:rsidRPr="00B2021C">
        <w:rPr>
          <w:rFonts w:ascii="Times New Roman" w:hAnsi="Times New Roman"/>
          <w:szCs w:val="24"/>
        </w:rPr>
        <w:t>projekta nosūtīšanas</w:t>
      </w:r>
      <w:r w:rsidRPr="00B2021C">
        <w:rPr>
          <w:rFonts w:ascii="Times New Roman" w:hAnsi="Times New Roman"/>
          <w:szCs w:val="24"/>
          <w:lang w:val="lv-LV"/>
        </w:rPr>
        <w:t xml:space="preserve"> </w:t>
      </w:r>
      <w:r w:rsidRPr="00B2021C">
        <w:rPr>
          <w:rFonts w:ascii="Times New Roman" w:hAnsi="Times New Roman"/>
          <w:szCs w:val="24"/>
        </w:rPr>
        <w:t>nenoslēdz iepirkuma līgumu</w:t>
      </w:r>
      <w:r w:rsidR="00241391" w:rsidRPr="00B2021C">
        <w:rPr>
          <w:rFonts w:ascii="Times New Roman" w:hAnsi="Times New Roman"/>
          <w:szCs w:val="24"/>
          <w:lang w:val="lv-LV"/>
        </w:rPr>
        <w:t xml:space="preserve"> </w:t>
      </w:r>
      <w:r w:rsidRPr="00B2021C">
        <w:rPr>
          <w:rFonts w:ascii="Times New Roman" w:hAnsi="Times New Roman"/>
          <w:szCs w:val="24"/>
          <w:lang w:val="lv-LV"/>
        </w:rPr>
        <w:t xml:space="preserve">, t.i., neiesniedz parakstītu </w:t>
      </w:r>
      <w:r w:rsidRPr="00B2021C">
        <w:rPr>
          <w:rFonts w:ascii="Times New Roman" w:hAnsi="Times New Roman"/>
          <w:szCs w:val="24"/>
        </w:rPr>
        <w:t>iepirkuma līgumu</w:t>
      </w:r>
      <w:r w:rsidRPr="00B2021C">
        <w:rPr>
          <w:rFonts w:ascii="Times New Roman" w:hAnsi="Times New Roman"/>
          <w:szCs w:val="24"/>
          <w:lang w:val="lv-LV"/>
        </w:rPr>
        <w:t>;</w:t>
      </w:r>
    </w:p>
    <w:p w14:paraId="4EEF3F8F" w14:textId="2B7BD556" w:rsidR="009976DD" w:rsidRPr="00B2021C" w:rsidRDefault="009976DD" w:rsidP="009E637A">
      <w:pPr>
        <w:pStyle w:val="BodyText"/>
        <w:numPr>
          <w:ilvl w:val="2"/>
          <w:numId w:val="14"/>
        </w:numPr>
        <w:spacing w:after="120"/>
        <w:ind w:left="1077"/>
        <w:rPr>
          <w:rFonts w:ascii="Times New Roman" w:hAnsi="Times New Roman"/>
          <w:szCs w:val="24"/>
        </w:rPr>
      </w:pPr>
      <w:r w:rsidRPr="00B2021C">
        <w:rPr>
          <w:rFonts w:ascii="Times New Roman" w:hAnsi="Times New Roman"/>
          <w:szCs w:val="24"/>
          <w:lang w:val="lv-LV"/>
        </w:rPr>
        <w:t>nolikumā 3.</w:t>
      </w:r>
      <w:r w:rsidR="00243D59" w:rsidRPr="00B2021C">
        <w:rPr>
          <w:rFonts w:ascii="Times New Roman" w:hAnsi="Times New Roman"/>
          <w:szCs w:val="24"/>
          <w:lang w:val="lv-LV"/>
        </w:rPr>
        <w:t>4</w:t>
      </w:r>
      <w:r w:rsidRPr="00B2021C">
        <w:rPr>
          <w:rFonts w:ascii="Times New Roman" w:hAnsi="Times New Roman"/>
          <w:szCs w:val="24"/>
          <w:lang w:val="lv-LV"/>
        </w:rPr>
        <w:t>.</w:t>
      </w:r>
      <w:r w:rsidR="002A4E48" w:rsidRPr="00B2021C">
        <w:rPr>
          <w:rFonts w:ascii="Times New Roman" w:hAnsi="Times New Roman"/>
          <w:szCs w:val="24"/>
          <w:lang w:val="lv-LV"/>
        </w:rPr>
        <w:t> </w:t>
      </w:r>
      <w:r w:rsidRPr="00B2021C">
        <w:rPr>
          <w:rFonts w:ascii="Times New Roman" w:hAnsi="Times New Roman"/>
          <w:szCs w:val="24"/>
          <w:lang w:val="lv-LV"/>
        </w:rPr>
        <w:t xml:space="preserve">punktā noteiktajā gadījumā 10 dienu laikā pēc uzaicinājuma </w:t>
      </w:r>
      <w:r w:rsidRPr="00B2021C">
        <w:rPr>
          <w:rFonts w:ascii="Times New Roman" w:hAnsi="Times New Roman"/>
          <w:szCs w:val="24"/>
        </w:rPr>
        <w:t>iepirkuma līgum</w:t>
      </w:r>
      <w:r w:rsidRPr="00B2021C">
        <w:rPr>
          <w:rFonts w:ascii="Times New Roman" w:hAnsi="Times New Roman"/>
          <w:szCs w:val="24"/>
          <w:lang w:val="lv-LV"/>
        </w:rPr>
        <w:t>a</w:t>
      </w:r>
      <w:r w:rsidR="00241391" w:rsidRPr="00B2021C">
        <w:rPr>
          <w:rFonts w:ascii="Times New Roman" w:hAnsi="Times New Roman"/>
          <w:szCs w:val="24"/>
          <w:lang w:val="lv-LV"/>
        </w:rPr>
        <w:t xml:space="preserve"> </w:t>
      </w:r>
      <w:r w:rsidRPr="00B2021C">
        <w:rPr>
          <w:rFonts w:ascii="Times New Roman" w:hAnsi="Times New Roman"/>
          <w:szCs w:val="24"/>
          <w:lang w:val="lv-LV"/>
        </w:rPr>
        <w:t>noslēgšanai</w:t>
      </w:r>
      <w:r w:rsidRPr="00B2021C">
        <w:rPr>
          <w:rFonts w:ascii="Times New Roman" w:hAnsi="Times New Roman"/>
          <w:szCs w:val="24"/>
        </w:rPr>
        <w:t xml:space="preserve"> nosūtīšanas</w:t>
      </w:r>
      <w:r w:rsidRPr="00B2021C">
        <w:rPr>
          <w:rFonts w:ascii="Times New Roman" w:hAnsi="Times New Roman"/>
          <w:szCs w:val="24"/>
          <w:lang w:val="lv-LV"/>
        </w:rPr>
        <w:t xml:space="preserve"> neiesniedz sabiedrības līguma kopiju vai neinformē par personālsabiedrības nodibināšanu.</w:t>
      </w:r>
    </w:p>
    <w:p w14:paraId="4B66361A" w14:textId="2A9A42DB" w:rsidR="00E12C4B" w:rsidRPr="00B2021C" w:rsidRDefault="00E12C4B" w:rsidP="009E637A">
      <w:pPr>
        <w:pStyle w:val="BodyText"/>
        <w:numPr>
          <w:ilvl w:val="1"/>
          <w:numId w:val="14"/>
        </w:numPr>
        <w:spacing w:after="120"/>
        <w:rPr>
          <w:rFonts w:ascii="Times New Roman" w:hAnsi="Times New Roman"/>
          <w:szCs w:val="24"/>
        </w:rPr>
      </w:pPr>
      <w:r w:rsidRPr="00B2021C">
        <w:rPr>
          <w:rFonts w:ascii="Times New Roman" w:hAnsi="Times New Roman"/>
          <w:szCs w:val="24"/>
        </w:rPr>
        <w:t xml:space="preserve">Ja pieņemts lēmums slēgt </w:t>
      </w:r>
      <w:r w:rsidR="00407892" w:rsidRPr="00B2021C">
        <w:rPr>
          <w:rFonts w:ascii="Times New Roman" w:hAnsi="Times New Roman"/>
          <w:szCs w:val="24"/>
        </w:rPr>
        <w:t>iepirkuma līgumu</w:t>
      </w:r>
      <w:r w:rsidR="00241391" w:rsidRPr="00B2021C">
        <w:rPr>
          <w:rFonts w:ascii="Times New Roman" w:hAnsi="Times New Roman"/>
          <w:szCs w:val="24"/>
          <w:lang w:val="lv-LV"/>
        </w:rPr>
        <w:t xml:space="preserve"> </w:t>
      </w:r>
      <w:r w:rsidRPr="00B2021C">
        <w:rPr>
          <w:rFonts w:ascii="Times New Roman" w:hAnsi="Times New Roman"/>
          <w:szCs w:val="24"/>
        </w:rPr>
        <w:t xml:space="preserve">ar nākamo pretendentu, kurš piedāvājis </w:t>
      </w:r>
      <w:r w:rsidR="000602F6" w:rsidRPr="00B2021C">
        <w:rPr>
          <w:rFonts w:ascii="Times New Roman" w:hAnsi="Times New Roman"/>
          <w:szCs w:val="24"/>
        </w:rPr>
        <w:t xml:space="preserve">nākošo </w:t>
      </w:r>
      <w:r w:rsidR="00A47B6C" w:rsidRPr="00B2021C">
        <w:rPr>
          <w:rFonts w:ascii="Times New Roman" w:hAnsi="Times New Roman"/>
          <w:szCs w:val="24"/>
          <w:lang w:val="lv-LV"/>
        </w:rPr>
        <w:t xml:space="preserve">saimnieciski </w:t>
      </w:r>
      <w:r w:rsidR="002A4E48" w:rsidRPr="00B2021C">
        <w:rPr>
          <w:rFonts w:ascii="Times New Roman" w:hAnsi="Times New Roman"/>
          <w:szCs w:val="24"/>
          <w:lang w:val="lv-LV"/>
        </w:rPr>
        <w:t>vis</w:t>
      </w:r>
      <w:r w:rsidR="00A47B6C" w:rsidRPr="00B2021C">
        <w:rPr>
          <w:rFonts w:ascii="Times New Roman" w:hAnsi="Times New Roman"/>
          <w:szCs w:val="24"/>
          <w:lang w:val="lv-LV"/>
        </w:rPr>
        <w:t>izdevīgāko piedāvājumu</w:t>
      </w:r>
      <w:r w:rsidRPr="00B2021C">
        <w:rPr>
          <w:rFonts w:ascii="Times New Roman" w:hAnsi="Times New Roman"/>
          <w:szCs w:val="24"/>
        </w:rPr>
        <w:t xml:space="preserve">, bet tas atsakās slēgt </w:t>
      </w:r>
      <w:r w:rsidR="00407892" w:rsidRPr="00B2021C">
        <w:rPr>
          <w:rFonts w:ascii="Times New Roman" w:hAnsi="Times New Roman"/>
          <w:szCs w:val="24"/>
        </w:rPr>
        <w:t>iepirkuma līgumu</w:t>
      </w:r>
      <w:r w:rsidRPr="00B2021C">
        <w:rPr>
          <w:rFonts w:ascii="Times New Roman" w:hAnsi="Times New Roman"/>
          <w:szCs w:val="24"/>
        </w:rPr>
        <w:t xml:space="preserve">, komisija pieņem lēmumu pārtraukt </w:t>
      </w:r>
      <w:r w:rsidR="00EF326A" w:rsidRPr="00B2021C">
        <w:rPr>
          <w:rFonts w:ascii="Times New Roman" w:hAnsi="Times New Roman"/>
          <w:szCs w:val="24"/>
          <w:lang w:val="lv-LV"/>
        </w:rPr>
        <w:t>iepirkumu</w:t>
      </w:r>
      <w:r w:rsidRPr="00B2021C">
        <w:rPr>
          <w:rFonts w:ascii="Times New Roman" w:hAnsi="Times New Roman"/>
          <w:szCs w:val="24"/>
        </w:rPr>
        <w:t>, neizvēloties nevienu piedāvājumu.</w:t>
      </w:r>
    </w:p>
    <w:p w14:paraId="2B366587" w14:textId="673E9E41" w:rsidR="00E12C4B" w:rsidRPr="008E19F6" w:rsidRDefault="00407892" w:rsidP="009E637A">
      <w:pPr>
        <w:pStyle w:val="BodyText"/>
        <w:numPr>
          <w:ilvl w:val="1"/>
          <w:numId w:val="14"/>
        </w:numPr>
        <w:spacing w:after="120"/>
        <w:rPr>
          <w:rFonts w:ascii="Times New Roman" w:hAnsi="Times New Roman"/>
          <w:szCs w:val="24"/>
        </w:rPr>
      </w:pPr>
      <w:r w:rsidRPr="00B2021C">
        <w:rPr>
          <w:rFonts w:ascii="Times New Roman" w:hAnsi="Times New Roman"/>
          <w:szCs w:val="24"/>
        </w:rPr>
        <w:t>Iepirkuma līgum</w:t>
      </w:r>
      <w:r w:rsidRPr="00B2021C">
        <w:rPr>
          <w:rFonts w:ascii="Times New Roman" w:hAnsi="Times New Roman"/>
          <w:szCs w:val="24"/>
          <w:lang w:val="lv-LV"/>
        </w:rPr>
        <w:t>a</w:t>
      </w:r>
      <w:r w:rsidR="00241391" w:rsidRPr="00B2021C">
        <w:rPr>
          <w:rFonts w:ascii="Times New Roman" w:hAnsi="Times New Roman"/>
          <w:szCs w:val="24"/>
          <w:lang w:val="lv-LV"/>
        </w:rPr>
        <w:t xml:space="preserve"> </w:t>
      </w:r>
      <w:r w:rsidR="00E12C4B" w:rsidRPr="008E19F6">
        <w:rPr>
          <w:rFonts w:ascii="Times New Roman" w:hAnsi="Times New Roman"/>
          <w:szCs w:val="24"/>
        </w:rPr>
        <w:t>projekts ir pievienots nolikuma</w:t>
      </w:r>
      <w:r w:rsidR="00E12C4B" w:rsidRPr="008E19F6">
        <w:rPr>
          <w:rFonts w:ascii="Times New Roman" w:hAnsi="Times New Roman"/>
          <w:color w:val="0000FF"/>
          <w:szCs w:val="24"/>
        </w:rPr>
        <w:t xml:space="preserve"> </w:t>
      </w:r>
      <w:r w:rsidR="00F32D01">
        <w:rPr>
          <w:rFonts w:ascii="Times New Roman" w:hAnsi="Times New Roman"/>
          <w:color w:val="0000FF"/>
          <w:szCs w:val="24"/>
          <w:lang w:val="lv-LV"/>
        </w:rPr>
        <w:t>7</w:t>
      </w:r>
      <w:r w:rsidR="00D327F5" w:rsidRPr="008E19F6">
        <w:rPr>
          <w:rFonts w:ascii="Times New Roman" w:hAnsi="Times New Roman"/>
          <w:color w:val="0000FF"/>
          <w:szCs w:val="24"/>
          <w:lang w:val="lv-LV"/>
        </w:rPr>
        <w:t>.</w:t>
      </w:r>
      <w:r w:rsidR="007E4BD3" w:rsidRPr="008E19F6">
        <w:rPr>
          <w:rFonts w:ascii="Times New Roman" w:hAnsi="Times New Roman"/>
          <w:color w:val="0000FF"/>
          <w:szCs w:val="24"/>
          <w:lang w:val="lv-LV"/>
        </w:rPr>
        <w:t> </w:t>
      </w:r>
      <w:r w:rsidR="00E12C4B" w:rsidRPr="008E19F6">
        <w:rPr>
          <w:rFonts w:ascii="Times New Roman" w:hAnsi="Times New Roman"/>
          <w:color w:val="0000FF"/>
          <w:szCs w:val="24"/>
        </w:rPr>
        <w:t>pielikumā.</w:t>
      </w:r>
    </w:p>
    <w:p w14:paraId="60E1BCF7" w14:textId="77777777" w:rsidR="00BA6AA4" w:rsidRPr="008E19F6" w:rsidRDefault="00BA6AA4" w:rsidP="007F04DC">
      <w:pPr>
        <w:pStyle w:val="DefaultStyle"/>
        <w:ind w:left="600" w:firstLine="0"/>
        <w:jc w:val="both"/>
        <w:rPr>
          <w:color w:val="FF33CC"/>
        </w:rPr>
      </w:pPr>
    </w:p>
    <w:p w14:paraId="4F1B302A" w14:textId="77777777" w:rsidR="007F04DC" w:rsidRPr="008E19F6" w:rsidRDefault="007F04DC" w:rsidP="007F04DC">
      <w:pPr>
        <w:pStyle w:val="DefaultStyle"/>
        <w:ind w:left="600" w:firstLine="0"/>
        <w:jc w:val="both"/>
        <w:rPr>
          <w:color w:val="auto"/>
        </w:rPr>
      </w:pPr>
    </w:p>
    <w:sectPr w:rsidR="007F04DC" w:rsidRPr="008E19F6" w:rsidSect="0043376B">
      <w:footerReference w:type="even" r:id="rId11"/>
      <w:footerReference w:type="default" r:id="rId12"/>
      <w:footerReference w:type="first" r:id="rId13"/>
      <w:pgSz w:w="12240" w:h="15840"/>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D536E" w14:textId="77777777" w:rsidR="00DF5F90" w:rsidRDefault="00DF5F90">
      <w:r>
        <w:separator/>
      </w:r>
    </w:p>
  </w:endnote>
  <w:endnote w:type="continuationSeparator" w:id="0">
    <w:p w14:paraId="7CB26A85" w14:textId="77777777" w:rsidR="00DF5F90" w:rsidRDefault="00DF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yriad">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D40D7" w14:textId="77777777" w:rsidR="0083312E" w:rsidRPr="00887356" w:rsidRDefault="0083312E" w:rsidP="00887356">
    <w:pPr>
      <w:pStyle w:val="Footer"/>
      <w:pBdr>
        <w:top w:val="thinThickSmallGap" w:sz="24" w:space="1" w:color="622423"/>
      </w:pBdr>
      <w:tabs>
        <w:tab w:val="clear" w:pos="4320"/>
        <w:tab w:val="clear" w:pos="8640"/>
        <w:tab w:val="right" w:pos="9405"/>
      </w:tabs>
      <w:rPr>
        <w:rFonts w:ascii="Cambria" w:hAnsi="Cambria"/>
      </w:rPr>
    </w:pPr>
    <w:r w:rsidRPr="008710F1">
      <w:rPr>
        <w:rFonts w:ascii="Cambria" w:hAnsi="Cambria"/>
      </w:rPr>
      <w:t xml:space="preserve">Inga </w:t>
    </w:r>
    <w:proofErr w:type="spellStart"/>
    <w:r w:rsidRPr="008710F1">
      <w:rPr>
        <w:rFonts w:ascii="Cambria" w:hAnsi="Cambria"/>
      </w:rPr>
      <w:t>Melece</w:t>
    </w:r>
    <w:r>
      <w:rPr>
        <w:rFonts w:ascii="Cambria" w:hAnsi="Cambria"/>
      </w:rPr>
      <w:t>Tuesday</w:t>
    </w:r>
    <w:proofErr w:type="spellEnd"/>
    <w:r>
      <w:rPr>
        <w:rFonts w:ascii="Cambria" w:hAnsi="Cambria"/>
      </w:rPr>
      <w:t>, March 07,</w:t>
    </w:r>
    <w:r>
      <w:rPr>
        <w:rFonts w:ascii="Cambria" w:hAnsi="Cambria"/>
      </w:rPr>
      <w:tab/>
    </w:r>
    <w:r>
      <w:fldChar w:fldCharType="begin"/>
    </w:r>
    <w:r>
      <w:instrText xml:space="preserve"> PAGE   \* MERGEFORMAT </w:instrText>
    </w:r>
    <w:r>
      <w:fldChar w:fldCharType="separate"/>
    </w:r>
    <w:r w:rsidRPr="008710F1">
      <w:rPr>
        <w:rFonts w:ascii="Cambria" w:hAnsi="Cambria"/>
        <w:noProof/>
      </w:rPr>
      <w:t>2</w:t>
    </w:r>
    <w:r>
      <w:fldChar w:fldCharType="end"/>
    </w:r>
  </w:p>
  <w:p w14:paraId="4D1D766F" w14:textId="77777777" w:rsidR="0083312E" w:rsidRDefault="008331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162448"/>
      <w:docPartObj>
        <w:docPartGallery w:val="Page Numbers (Bottom of Page)"/>
        <w:docPartUnique/>
      </w:docPartObj>
    </w:sdtPr>
    <w:sdtEndPr>
      <w:rPr>
        <w:sz w:val="24"/>
        <w:szCs w:val="24"/>
      </w:rPr>
    </w:sdtEndPr>
    <w:sdtContent>
      <w:p w14:paraId="39EBA3C2" w14:textId="3FEC7527" w:rsidR="0083312E" w:rsidRPr="0043376B" w:rsidRDefault="0083312E">
        <w:pPr>
          <w:pStyle w:val="Footer"/>
          <w:jc w:val="center"/>
          <w:rPr>
            <w:sz w:val="24"/>
            <w:szCs w:val="24"/>
          </w:rPr>
        </w:pPr>
        <w:r w:rsidRPr="0043376B">
          <w:rPr>
            <w:sz w:val="24"/>
            <w:szCs w:val="24"/>
          </w:rPr>
          <w:fldChar w:fldCharType="begin"/>
        </w:r>
        <w:r w:rsidRPr="0043376B">
          <w:rPr>
            <w:sz w:val="24"/>
            <w:szCs w:val="24"/>
          </w:rPr>
          <w:instrText>PAGE   \* MERGEFORMAT</w:instrText>
        </w:r>
        <w:r w:rsidRPr="0043376B">
          <w:rPr>
            <w:sz w:val="24"/>
            <w:szCs w:val="24"/>
          </w:rPr>
          <w:fldChar w:fldCharType="separate"/>
        </w:r>
        <w:r w:rsidRPr="0043376B">
          <w:rPr>
            <w:sz w:val="24"/>
            <w:szCs w:val="24"/>
            <w:lang w:val="lv-LV"/>
          </w:rPr>
          <w:t>2</w:t>
        </w:r>
        <w:r w:rsidRPr="0043376B">
          <w:rPr>
            <w:sz w:val="24"/>
            <w:szCs w:val="24"/>
          </w:rPr>
          <w:fldChar w:fldCharType="end"/>
        </w:r>
      </w:p>
    </w:sdtContent>
  </w:sdt>
  <w:p w14:paraId="44F44C01" w14:textId="77777777" w:rsidR="0083312E" w:rsidRPr="00511AF3" w:rsidRDefault="0083312E" w:rsidP="00E97F81">
    <w:pPr>
      <w:pStyle w:val="Footer"/>
      <w:tabs>
        <w:tab w:val="clear" w:pos="4320"/>
        <w:tab w:val="clear" w:pos="8640"/>
        <w:tab w:val="right" w:pos="9405"/>
      </w:tabs>
      <w:jc w:val="right"/>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4EF57" w14:textId="76D31D30" w:rsidR="0083312E" w:rsidRDefault="0083312E">
    <w:pPr>
      <w:pStyle w:val="Footer"/>
      <w:jc w:val="center"/>
    </w:pPr>
  </w:p>
  <w:p w14:paraId="1EEB23AF" w14:textId="77777777" w:rsidR="0083312E" w:rsidRDefault="00833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A8244" w14:textId="77777777" w:rsidR="00DF5F90" w:rsidRDefault="00DF5F90">
      <w:r>
        <w:separator/>
      </w:r>
    </w:p>
  </w:footnote>
  <w:footnote w:type="continuationSeparator" w:id="0">
    <w:p w14:paraId="77D0B9C8" w14:textId="77777777" w:rsidR="00DF5F90" w:rsidRDefault="00DF5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29A6"/>
    <w:multiLevelType w:val="multilevel"/>
    <w:tmpl w:val="B106E7C6"/>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B948AB"/>
    <w:multiLevelType w:val="multilevel"/>
    <w:tmpl w:val="50D204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suff w:val="space"/>
      <w:lvlText w:val="%1.%2.%3.%4."/>
      <w:lvlJc w:val="left"/>
      <w:pPr>
        <w:ind w:left="2880" w:hanging="720"/>
      </w:pPr>
      <w:rPr>
        <w:rFonts w:hint="default"/>
        <w:color w:val="auto"/>
      </w:rPr>
    </w:lvl>
    <w:lvl w:ilvl="4">
      <w:start w:val="1"/>
      <w:numFmt w:val="decimal"/>
      <w:suff w:val="space"/>
      <w:lvlText w:val="%1.%2.%3.%4.%5."/>
      <w:lvlJc w:val="left"/>
      <w:pPr>
        <w:ind w:left="3960" w:hanging="1080"/>
      </w:pPr>
      <w:rPr>
        <w:rFonts w:hint="default"/>
        <w:color w:val="auto"/>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9F5AB2"/>
    <w:multiLevelType w:val="multilevel"/>
    <w:tmpl w:val="AAB09A66"/>
    <w:lvl w:ilvl="0">
      <w:start w:val="12"/>
      <w:numFmt w:val="decimal"/>
      <w:lvlText w:val="%1."/>
      <w:lvlJc w:val="left"/>
      <w:pPr>
        <w:ind w:left="600" w:hanging="600"/>
      </w:pPr>
      <w:rPr>
        <w:rFonts w:hint="default"/>
        <w:b/>
      </w:rPr>
    </w:lvl>
    <w:lvl w:ilvl="1">
      <w:start w:val="1"/>
      <w:numFmt w:val="decimal"/>
      <w:lvlText w:val="%1.%2."/>
      <w:lvlJc w:val="left"/>
      <w:pPr>
        <w:ind w:left="720" w:hanging="720"/>
      </w:pPr>
      <w:rPr>
        <w:rFonts w:hint="default"/>
        <w:b w:val="0"/>
      </w:rPr>
    </w:lvl>
    <w:lvl w:ilvl="2">
      <w:start w:val="1"/>
      <w:numFmt w:val="decimal"/>
      <w:suff w:val="space"/>
      <w:lvlText w:val="%1.%2.%3."/>
      <w:lvlJc w:val="left"/>
      <w:pPr>
        <w:ind w:left="1713" w:hanging="720"/>
      </w:pPr>
      <w:rPr>
        <w:rFonts w:hint="default"/>
      </w:rPr>
    </w:lvl>
    <w:lvl w:ilvl="3">
      <w:start w:val="1"/>
      <w:numFmt w:val="decimal"/>
      <w:lvlText w:val="%1.%2.%3.%4."/>
      <w:lvlJc w:val="left"/>
      <w:pPr>
        <w:ind w:left="1560" w:hanging="108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2240" w:hanging="1440"/>
      </w:pPr>
      <w:rPr>
        <w:rFonts w:hint="default"/>
      </w:rPr>
    </w:lvl>
    <w:lvl w:ilvl="6">
      <w:start w:val="1"/>
      <w:numFmt w:val="decimal"/>
      <w:lvlText w:val="%1.%2.%3.%4.%5.%6.%7."/>
      <w:lvlJc w:val="left"/>
      <w:pPr>
        <w:ind w:left="2760" w:hanging="1800"/>
      </w:pPr>
      <w:rPr>
        <w:rFonts w:hint="default"/>
      </w:rPr>
    </w:lvl>
    <w:lvl w:ilvl="7">
      <w:start w:val="1"/>
      <w:numFmt w:val="decimal"/>
      <w:lvlText w:val="%1.%2.%3.%4.%5.%6.%7.%8."/>
      <w:lvlJc w:val="left"/>
      <w:pPr>
        <w:ind w:left="2920" w:hanging="1800"/>
      </w:pPr>
      <w:rPr>
        <w:rFonts w:hint="default"/>
      </w:rPr>
    </w:lvl>
    <w:lvl w:ilvl="8">
      <w:start w:val="1"/>
      <w:numFmt w:val="decimal"/>
      <w:lvlText w:val="%1.%2.%3.%4.%5.%6.%7.%8.%9."/>
      <w:lvlJc w:val="left"/>
      <w:pPr>
        <w:ind w:left="3440" w:hanging="2160"/>
      </w:pPr>
      <w:rPr>
        <w:rFonts w:hint="default"/>
      </w:rPr>
    </w:lvl>
  </w:abstractNum>
  <w:abstractNum w:abstractNumId="3" w15:restartNumberingAfterBreak="0">
    <w:nsid w:val="0ABC0E45"/>
    <w:multiLevelType w:val="multilevel"/>
    <w:tmpl w:val="D1424BAA"/>
    <w:lvl w:ilvl="0">
      <w:start w:val="11"/>
      <w:numFmt w:val="decimal"/>
      <w:lvlText w:val="%1."/>
      <w:lvlJc w:val="left"/>
      <w:pPr>
        <w:ind w:left="360" w:hanging="360"/>
      </w:pPr>
      <w:rPr>
        <w:rFonts w:hint="default"/>
      </w:rPr>
    </w:lvl>
    <w:lvl w:ilvl="1">
      <w:start w:val="2"/>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A93A69"/>
    <w:multiLevelType w:val="multilevel"/>
    <w:tmpl w:val="4BE01F2E"/>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Char"/>
      <w:lvlText w:val="%1.%2."/>
      <w:lvlJc w:val="left"/>
      <w:pPr>
        <w:tabs>
          <w:tab w:val="num" w:pos="677"/>
        </w:tabs>
        <w:ind w:left="677" w:hanging="708"/>
      </w:pPr>
      <w:rPr>
        <w:rFonts w:hint="default"/>
        <w:i w:val="0"/>
        <w:sz w:val="28"/>
        <w:szCs w:val="28"/>
      </w:rPr>
    </w:lvl>
    <w:lvl w:ilvl="2">
      <w:start w:val="1"/>
      <w:numFmt w:val="lowerLetter"/>
      <w:pStyle w:val="3rdlevelsubprovision"/>
      <w:lvlText w:val="%3)"/>
      <w:lvlJc w:val="left"/>
      <w:pPr>
        <w:tabs>
          <w:tab w:val="num" w:pos="1388"/>
        </w:tabs>
        <w:ind w:left="1388" w:hanging="367"/>
      </w:pPr>
      <w:rPr>
        <w:rFonts w:ascii="Times New Roman" w:eastAsia="Times New Roman" w:hAnsi="Times New Roman" w:cs="Times New Roman"/>
        <w:b w:val="0"/>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5" w15:restartNumberingAfterBreak="0">
    <w:nsid w:val="1A2F2915"/>
    <w:multiLevelType w:val="multilevel"/>
    <w:tmpl w:val="4906C13C"/>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1004"/>
        </w:tabs>
        <w:ind w:left="1004" w:hanging="720"/>
      </w:pPr>
      <w:rPr>
        <w:rFonts w:hint="default"/>
        <w:strike w:val="0"/>
        <w:color w:val="auto"/>
      </w:rPr>
    </w:lvl>
    <w:lvl w:ilvl="3">
      <w:start w:val="1"/>
      <w:numFmt w:val="decimal"/>
      <w:lvlText w:val="%1.%2.%3.%4."/>
      <w:lvlJc w:val="left"/>
      <w:pPr>
        <w:tabs>
          <w:tab w:val="num" w:pos="2357"/>
        </w:tabs>
        <w:ind w:left="2357"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CF218C6"/>
    <w:multiLevelType w:val="multilevel"/>
    <w:tmpl w:val="51C672D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F05512"/>
    <w:multiLevelType w:val="hybridMultilevel"/>
    <w:tmpl w:val="25C8CB52"/>
    <w:lvl w:ilvl="0" w:tplc="9FBED1CC">
      <w:start w:val="1"/>
      <w:numFmt w:val="decimal"/>
      <w:pStyle w:val="Heading2"/>
      <w:lvlText w:val="%1."/>
      <w:lvlJc w:val="left"/>
      <w:pPr>
        <w:tabs>
          <w:tab w:val="num" w:pos="720"/>
        </w:tabs>
        <w:ind w:left="720" w:hanging="360"/>
      </w:pPr>
    </w:lvl>
    <w:lvl w:ilvl="1" w:tplc="2E2232CA">
      <w:start w:val="1"/>
      <w:numFmt w:val="lowerLetter"/>
      <w:lvlText w:val="%2."/>
      <w:lvlJc w:val="left"/>
      <w:pPr>
        <w:tabs>
          <w:tab w:val="num" w:pos="720"/>
        </w:tabs>
        <w:ind w:left="720" w:hanging="360"/>
      </w:pPr>
    </w:lvl>
    <w:lvl w:ilvl="2" w:tplc="CB12EBD8">
      <w:numFmt w:val="none"/>
      <w:lvlText w:val=""/>
      <w:lvlJc w:val="left"/>
      <w:pPr>
        <w:tabs>
          <w:tab w:val="num" w:pos="360"/>
        </w:tabs>
      </w:pPr>
    </w:lvl>
    <w:lvl w:ilvl="3" w:tplc="3BB04284">
      <w:numFmt w:val="none"/>
      <w:lvlText w:val=""/>
      <w:lvlJc w:val="left"/>
      <w:pPr>
        <w:tabs>
          <w:tab w:val="num" w:pos="360"/>
        </w:tabs>
      </w:pPr>
    </w:lvl>
    <w:lvl w:ilvl="4" w:tplc="40543CF0">
      <w:numFmt w:val="none"/>
      <w:lvlText w:val=""/>
      <w:lvlJc w:val="left"/>
      <w:pPr>
        <w:tabs>
          <w:tab w:val="num" w:pos="360"/>
        </w:tabs>
      </w:pPr>
    </w:lvl>
    <w:lvl w:ilvl="5" w:tplc="1D34C55A">
      <w:numFmt w:val="none"/>
      <w:lvlText w:val=""/>
      <w:lvlJc w:val="left"/>
      <w:pPr>
        <w:tabs>
          <w:tab w:val="num" w:pos="360"/>
        </w:tabs>
      </w:pPr>
    </w:lvl>
    <w:lvl w:ilvl="6" w:tplc="CA328792">
      <w:numFmt w:val="none"/>
      <w:lvlText w:val=""/>
      <w:lvlJc w:val="left"/>
      <w:pPr>
        <w:tabs>
          <w:tab w:val="num" w:pos="360"/>
        </w:tabs>
      </w:pPr>
    </w:lvl>
    <w:lvl w:ilvl="7" w:tplc="8CE47E3E">
      <w:numFmt w:val="none"/>
      <w:lvlText w:val=""/>
      <w:lvlJc w:val="left"/>
      <w:pPr>
        <w:tabs>
          <w:tab w:val="num" w:pos="360"/>
        </w:tabs>
      </w:pPr>
    </w:lvl>
    <w:lvl w:ilvl="8" w:tplc="6E6806B4">
      <w:numFmt w:val="none"/>
      <w:lvlText w:val=""/>
      <w:lvlJc w:val="left"/>
      <w:pPr>
        <w:tabs>
          <w:tab w:val="num" w:pos="360"/>
        </w:tabs>
      </w:pPr>
    </w:lvl>
  </w:abstractNum>
  <w:abstractNum w:abstractNumId="8" w15:restartNumberingAfterBreak="0">
    <w:nsid w:val="344B631B"/>
    <w:multiLevelType w:val="multilevel"/>
    <w:tmpl w:val="EBD6F5A4"/>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82511EA"/>
    <w:multiLevelType w:val="multilevel"/>
    <w:tmpl w:val="3B0C8892"/>
    <w:lvl w:ilvl="0">
      <w:start w:val="10"/>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15:restartNumberingAfterBreak="0">
    <w:nsid w:val="387A5AB1"/>
    <w:multiLevelType w:val="multilevel"/>
    <w:tmpl w:val="77C41ACA"/>
    <w:lvl w:ilvl="0">
      <w:start w:val="8"/>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color w:val="auto"/>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11" w15:restartNumberingAfterBreak="0">
    <w:nsid w:val="3ED355C2"/>
    <w:multiLevelType w:val="multilevel"/>
    <w:tmpl w:val="252C874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B1104CF"/>
    <w:multiLevelType w:val="multilevel"/>
    <w:tmpl w:val="EBD6F5A4"/>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C536046"/>
    <w:multiLevelType w:val="multilevel"/>
    <w:tmpl w:val="252C874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50046DA0"/>
    <w:multiLevelType w:val="multilevel"/>
    <w:tmpl w:val="70526200"/>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15:restartNumberingAfterBreak="0">
    <w:nsid w:val="56A953A5"/>
    <w:multiLevelType w:val="multilevel"/>
    <w:tmpl w:val="7E0CFE2E"/>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1571"/>
        </w:tabs>
        <w:ind w:left="1571" w:hanging="72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ABB028B"/>
    <w:multiLevelType w:val="multilevel"/>
    <w:tmpl w:val="CC405DA4"/>
    <w:lvl w:ilvl="0">
      <w:start w:val="1"/>
      <w:numFmt w:val="decimal"/>
      <w:suff w:val="space"/>
      <w:lvlText w:val="%1)"/>
      <w:lvlJc w:val="left"/>
      <w:pPr>
        <w:ind w:left="0" w:firstLine="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C434C56"/>
    <w:multiLevelType w:val="hybridMultilevel"/>
    <w:tmpl w:val="EB280010"/>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8" w15:restartNumberingAfterBreak="0">
    <w:nsid w:val="610A0DED"/>
    <w:multiLevelType w:val="multilevel"/>
    <w:tmpl w:val="D818B12A"/>
    <w:lvl w:ilvl="0">
      <w:start w:val="1"/>
      <w:numFmt w:val="decimal"/>
      <w:suff w:val="space"/>
      <w:lvlText w:val="%1)"/>
      <w:lvlJc w:val="left"/>
      <w:pPr>
        <w:ind w:left="0" w:firstLine="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25C2488"/>
    <w:multiLevelType w:val="multilevel"/>
    <w:tmpl w:val="B106E7C6"/>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3451A9E"/>
    <w:multiLevelType w:val="multilevel"/>
    <w:tmpl w:val="6B3A16C0"/>
    <w:lvl w:ilvl="0">
      <w:start w:val="1"/>
      <w:numFmt w:val="decimal"/>
      <w:pStyle w:val="ListBullet2"/>
      <w:lvlText w:val="%1."/>
      <w:lvlJc w:val="left"/>
      <w:pPr>
        <w:tabs>
          <w:tab w:val="num" w:pos="1997"/>
        </w:tabs>
        <w:ind w:left="1997" w:hanging="720"/>
      </w:pPr>
      <w:rPr>
        <w:rFonts w:ascii="Times New Roman" w:hAnsi="Times New Roman" w:cs="Times New Roman" w:hint="default"/>
        <w:b/>
        <w:bCs/>
      </w:rPr>
    </w:lvl>
    <w:lvl w:ilvl="1">
      <w:start w:val="1"/>
      <w:numFmt w:val="decimal"/>
      <w:lvlText w:val="%1.%2."/>
      <w:lvlJc w:val="left"/>
      <w:pPr>
        <w:tabs>
          <w:tab w:val="num" w:pos="1004"/>
        </w:tabs>
        <w:ind w:left="1004" w:hanging="720"/>
      </w:pPr>
      <w:rPr>
        <w:rFonts w:ascii="Times New Roman" w:hAnsi="Times New Roman" w:cs="Times New Roman" w:hint="default"/>
        <w:b w:val="0"/>
        <w:bCs w:val="0"/>
        <w:color w:val="auto"/>
        <w:sz w:val="24"/>
        <w:szCs w:val="24"/>
      </w:rPr>
    </w:lvl>
    <w:lvl w:ilvl="2">
      <w:start w:val="1"/>
      <w:numFmt w:val="decimal"/>
      <w:lvlText w:val="%1.%2.%3."/>
      <w:lvlJc w:val="left"/>
      <w:pPr>
        <w:tabs>
          <w:tab w:val="num" w:pos="1713"/>
        </w:tabs>
        <w:ind w:left="1713" w:hanging="720"/>
      </w:pPr>
      <w:rPr>
        <w:rFonts w:ascii="Times New Roman" w:hAnsi="Times New Roman" w:cs="Times New Roman" w:hint="default"/>
        <w:b w:val="0"/>
        <w:bCs/>
        <w:sz w:val="24"/>
        <w:szCs w:val="24"/>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012A49"/>
    <w:multiLevelType w:val="multilevel"/>
    <w:tmpl w:val="A4E2E6FE"/>
    <w:lvl w:ilvl="0">
      <w:start w:val="1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15:restartNumberingAfterBreak="0">
    <w:nsid w:val="70E41BF8"/>
    <w:multiLevelType w:val="multilevel"/>
    <w:tmpl w:val="4184BC0A"/>
    <w:lvl w:ilvl="0">
      <w:start w:val="1"/>
      <w:numFmt w:val="upperRoman"/>
      <w:pStyle w:val="Heading1"/>
      <w:suff w:val="space"/>
      <w:lvlText w:val="%1."/>
      <w:lvlJc w:val="right"/>
      <w:pPr>
        <w:ind w:left="2880" w:hanging="180"/>
      </w:pPr>
      <w:rPr>
        <w:rFonts w:hint="default"/>
      </w:rPr>
    </w:lvl>
    <w:lvl w:ilvl="1">
      <w:start w:val="1"/>
      <w:numFmt w:val="bullet"/>
      <w:lvlText w:val=""/>
      <w:lvlJc w:val="left"/>
      <w:pPr>
        <w:tabs>
          <w:tab w:val="num" w:pos="1440"/>
        </w:tabs>
        <w:ind w:left="1440" w:hanging="360"/>
      </w:pPr>
      <w:rPr>
        <w:rFonts w:ascii="Wingdings" w:hAnsi="Wingdings" w:hint="default"/>
      </w:rPr>
    </w:lvl>
    <w:lvl w:ilvl="2">
      <w:start w:val="5"/>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70EA223B"/>
    <w:multiLevelType w:val="multilevel"/>
    <w:tmpl w:val="0E0A0D20"/>
    <w:lvl w:ilvl="0">
      <w:start w:val="14"/>
      <w:numFmt w:val="decimal"/>
      <w:lvlText w:val="%1."/>
      <w:lvlJc w:val="left"/>
      <w:pPr>
        <w:tabs>
          <w:tab w:val="num" w:pos="555"/>
        </w:tabs>
        <w:ind w:left="555" w:hanging="555"/>
      </w:pPr>
      <w:rPr>
        <w:rFonts w:hint="default"/>
      </w:rPr>
    </w:lvl>
    <w:lvl w:ilvl="1">
      <w:start w:val="1"/>
      <w:numFmt w:val="decimal"/>
      <w:pStyle w:val="Stils1"/>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765030B0"/>
    <w:multiLevelType w:val="hybridMultilevel"/>
    <w:tmpl w:val="BCBE52BA"/>
    <w:lvl w:ilvl="0" w:tplc="8D4AC3D2">
      <w:start w:val="1"/>
      <w:numFmt w:val="bullet"/>
      <w:pStyle w:val="SLOList"/>
      <w:lvlText w:val="–"/>
      <w:lvlJc w:val="left"/>
      <w:pPr>
        <w:tabs>
          <w:tab w:val="num" w:pos="1440"/>
        </w:tabs>
        <w:ind w:left="144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FD0EBD"/>
    <w:multiLevelType w:val="hybridMultilevel"/>
    <w:tmpl w:val="C7CED412"/>
    <w:lvl w:ilvl="0" w:tplc="F75ACE8E">
      <w:start w:val="1"/>
      <w:numFmt w:val="decimal"/>
      <w:pStyle w:val="SLOlistofparties"/>
      <w:lvlText w:val="(%1)"/>
      <w:lvlJc w:val="left"/>
      <w:pPr>
        <w:tabs>
          <w:tab w:val="num" w:pos="720"/>
        </w:tabs>
        <w:ind w:left="720" w:hanging="720"/>
      </w:pPr>
      <w:rPr>
        <w:rFonts w:hint="default"/>
      </w:rPr>
    </w:lvl>
    <w:lvl w:ilvl="1" w:tplc="9EB289DA" w:tentative="1">
      <w:start w:val="1"/>
      <w:numFmt w:val="lowerLetter"/>
      <w:lvlText w:val="%2."/>
      <w:lvlJc w:val="left"/>
      <w:pPr>
        <w:tabs>
          <w:tab w:val="num" w:pos="1440"/>
        </w:tabs>
        <w:ind w:left="1440" w:hanging="360"/>
      </w:pPr>
    </w:lvl>
    <w:lvl w:ilvl="2" w:tplc="0F3815EE" w:tentative="1">
      <w:start w:val="1"/>
      <w:numFmt w:val="lowerRoman"/>
      <w:lvlText w:val="%3."/>
      <w:lvlJc w:val="right"/>
      <w:pPr>
        <w:tabs>
          <w:tab w:val="num" w:pos="2160"/>
        </w:tabs>
        <w:ind w:left="2160" w:hanging="180"/>
      </w:pPr>
    </w:lvl>
    <w:lvl w:ilvl="3" w:tplc="AC20D210" w:tentative="1">
      <w:start w:val="1"/>
      <w:numFmt w:val="decimal"/>
      <w:lvlText w:val="%4."/>
      <w:lvlJc w:val="left"/>
      <w:pPr>
        <w:tabs>
          <w:tab w:val="num" w:pos="2880"/>
        </w:tabs>
        <w:ind w:left="2880" w:hanging="360"/>
      </w:pPr>
    </w:lvl>
    <w:lvl w:ilvl="4" w:tplc="58760684" w:tentative="1">
      <w:start w:val="1"/>
      <w:numFmt w:val="lowerLetter"/>
      <w:lvlText w:val="%5."/>
      <w:lvlJc w:val="left"/>
      <w:pPr>
        <w:tabs>
          <w:tab w:val="num" w:pos="3600"/>
        </w:tabs>
        <w:ind w:left="3600" w:hanging="360"/>
      </w:pPr>
    </w:lvl>
    <w:lvl w:ilvl="5" w:tplc="6FF0AFAC" w:tentative="1">
      <w:start w:val="1"/>
      <w:numFmt w:val="lowerRoman"/>
      <w:lvlText w:val="%6."/>
      <w:lvlJc w:val="right"/>
      <w:pPr>
        <w:tabs>
          <w:tab w:val="num" w:pos="4320"/>
        </w:tabs>
        <w:ind w:left="4320" w:hanging="180"/>
      </w:pPr>
    </w:lvl>
    <w:lvl w:ilvl="6" w:tplc="D29AECEA" w:tentative="1">
      <w:start w:val="1"/>
      <w:numFmt w:val="decimal"/>
      <w:lvlText w:val="%7."/>
      <w:lvlJc w:val="left"/>
      <w:pPr>
        <w:tabs>
          <w:tab w:val="num" w:pos="5040"/>
        </w:tabs>
        <w:ind w:left="5040" w:hanging="360"/>
      </w:pPr>
    </w:lvl>
    <w:lvl w:ilvl="7" w:tplc="94EEFBB0" w:tentative="1">
      <w:start w:val="1"/>
      <w:numFmt w:val="lowerLetter"/>
      <w:lvlText w:val="%8."/>
      <w:lvlJc w:val="left"/>
      <w:pPr>
        <w:tabs>
          <w:tab w:val="num" w:pos="5760"/>
        </w:tabs>
        <w:ind w:left="5760" w:hanging="360"/>
      </w:pPr>
    </w:lvl>
    <w:lvl w:ilvl="8" w:tplc="3DEE5D74" w:tentative="1">
      <w:start w:val="1"/>
      <w:numFmt w:val="lowerRoman"/>
      <w:lvlText w:val="%9."/>
      <w:lvlJc w:val="right"/>
      <w:pPr>
        <w:tabs>
          <w:tab w:val="num" w:pos="6480"/>
        </w:tabs>
        <w:ind w:left="6480" w:hanging="180"/>
      </w:pPr>
    </w:lvl>
  </w:abstractNum>
  <w:abstractNum w:abstractNumId="26" w15:restartNumberingAfterBreak="0">
    <w:nsid w:val="7D3A61A3"/>
    <w:multiLevelType w:val="multilevel"/>
    <w:tmpl w:val="E58A91C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6"/>
  </w:num>
  <w:num w:numId="2">
    <w:abstractNumId w:val="22"/>
  </w:num>
  <w:num w:numId="3">
    <w:abstractNumId w:val="7"/>
  </w:num>
  <w:num w:numId="4">
    <w:abstractNumId w:val="23"/>
  </w:num>
  <w:num w:numId="5">
    <w:abstractNumId w:val="13"/>
  </w:num>
  <w:num w:numId="6">
    <w:abstractNumId w:val="5"/>
  </w:num>
  <w:num w:numId="7">
    <w:abstractNumId w:val="15"/>
  </w:num>
  <w:num w:numId="8">
    <w:abstractNumId w:val="4"/>
  </w:num>
  <w:num w:numId="9">
    <w:abstractNumId w:val="9"/>
  </w:num>
  <w:num w:numId="10">
    <w:abstractNumId w:val="24"/>
  </w:num>
  <w:num w:numId="11">
    <w:abstractNumId w:val="25"/>
  </w:num>
  <w:num w:numId="12">
    <w:abstractNumId w:val="11"/>
  </w:num>
  <w:num w:numId="1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num>
  <w:num w:numId="16">
    <w:abstractNumId w:val="8"/>
  </w:num>
  <w:num w:numId="17">
    <w:abstractNumId w:val="12"/>
  </w:num>
  <w:num w:numId="18">
    <w:abstractNumId w:val="19"/>
  </w:num>
  <w:num w:numId="19">
    <w:abstractNumId w:val="0"/>
  </w:num>
  <w:num w:numId="20">
    <w:abstractNumId w:val="16"/>
  </w:num>
  <w:num w:numId="21">
    <w:abstractNumId w:val="18"/>
  </w:num>
  <w:num w:numId="22">
    <w:abstractNumId w:val="1"/>
  </w:num>
  <w:num w:numId="23">
    <w:abstractNumId w:val="20"/>
  </w:num>
  <w:num w:numId="24">
    <w:abstractNumId w:val="17"/>
  </w:num>
  <w:num w:numId="25">
    <w:abstractNumId w:val="14"/>
  </w:num>
  <w:num w:numId="26">
    <w:abstractNumId w:val="10"/>
  </w:num>
  <w:num w:numId="27">
    <w:abstractNumId w:val="6"/>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D1"/>
    <w:rsid w:val="00000DA3"/>
    <w:rsid w:val="00001A39"/>
    <w:rsid w:val="0000220E"/>
    <w:rsid w:val="0000451E"/>
    <w:rsid w:val="000045AA"/>
    <w:rsid w:val="000107E1"/>
    <w:rsid w:val="00010A9E"/>
    <w:rsid w:val="00011E33"/>
    <w:rsid w:val="0001224E"/>
    <w:rsid w:val="000122FC"/>
    <w:rsid w:val="000126DD"/>
    <w:rsid w:val="000144A3"/>
    <w:rsid w:val="00015E6B"/>
    <w:rsid w:val="00016FE3"/>
    <w:rsid w:val="00021341"/>
    <w:rsid w:val="000219E9"/>
    <w:rsid w:val="0002218E"/>
    <w:rsid w:val="0002253A"/>
    <w:rsid w:val="00025E38"/>
    <w:rsid w:val="0002719B"/>
    <w:rsid w:val="00033740"/>
    <w:rsid w:val="00034CF3"/>
    <w:rsid w:val="000354CB"/>
    <w:rsid w:val="00036BC0"/>
    <w:rsid w:val="00037FB6"/>
    <w:rsid w:val="00040B09"/>
    <w:rsid w:val="00040DDB"/>
    <w:rsid w:val="0004121D"/>
    <w:rsid w:val="00044C6E"/>
    <w:rsid w:val="000467ED"/>
    <w:rsid w:val="0004695A"/>
    <w:rsid w:val="00051A49"/>
    <w:rsid w:val="000535F8"/>
    <w:rsid w:val="00056361"/>
    <w:rsid w:val="000602F6"/>
    <w:rsid w:val="00060D2B"/>
    <w:rsid w:val="00061C0B"/>
    <w:rsid w:val="00061F57"/>
    <w:rsid w:val="0006253A"/>
    <w:rsid w:val="00065974"/>
    <w:rsid w:val="00066805"/>
    <w:rsid w:val="000678D1"/>
    <w:rsid w:val="00067E10"/>
    <w:rsid w:val="000716ED"/>
    <w:rsid w:val="000742A5"/>
    <w:rsid w:val="0007437B"/>
    <w:rsid w:val="0007472D"/>
    <w:rsid w:val="00075061"/>
    <w:rsid w:val="00075174"/>
    <w:rsid w:val="00075F26"/>
    <w:rsid w:val="000767CF"/>
    <w:rsid w:val="000820D3"/>
    <w:rsid w:val="00082593"/>
    <w:rsid w:val="00083A88"/>
    <w:rsid w:val="00085403"/>
    <w:rsid w:val="00085B85"/>
    <w:rsid w:val="00091A52"/>
    <w:rsid w:val="00091F2C"/>
    <w:rsid w:val="00091FB7"/>
    <w:rsid w:val="00094968"/>
    <w:rsid w:val="00094D0C"/>
    <w:rsid w:val="00095A99"/>
    <w:rsid w:val="000969EE"/>
    <w:rsid w:val="00096D7D"/>
    <w:rsid w:val="00097120"/>
    <w:rsid w:val="000979F7"/>
    <w:rsid w:val="00097A7E"/>
    <w:rsid w:val="000A14E0"/>
    <w:rsid w:val="000A4F53"/>
    <w:rsid w:val="000A5FF4"/>
    <w:rsid w:val="000A7D21"/>
    <w:rsid w:val="000B1DAF"/>
    <w:rsid w:val="000B3387"/>
    <w:rsid w:val="000B4781"/>
    <w:rsid w:val="000B6FA2"/>
    <w:rsid w:val="000B7199"/>
    <w:rsid w:val="000B7937"/>
    <w:rsid w:val="000B79CA"/>
    <w:rsid w:val="000C1268"/>
    <w:rsid w:val="000C13C5"/>
    <w:rsid w:val="000C1765"/>
    <w:rsid w:val="000C1A99"/>
    <w:rsid w:val="000C3697"/>
    <w:rsid w:val="000C3E0F"/>
    <w:rsid w:val="000C420C"/>
    <w:rsid w:val="000C6294"/>
    <w:rsid w:val="000C6322"/>
    <w:rsid w:val="000C760D"/>
    <w:rsid w:val="000C7B7E"/>
    <w:rsid w:val="000D1D7C"/>
    <w:rsid w:val="000D22A6"/>
    <w:rsid w:val="000D232A"/>
    <w:rsid w:val="000D4524"/>
    <w:rsid w:val="000D54B5"/>
    <w:rsid w:val="000D5564"/>
    <w:rsid w:val="000D6097"/>
    <w:rsid w:val="000D69E1"/>
    <w:rsid w:val="000D6B7E"/>
    <w:rsid w:val="000D7C42"/>
    <w:rsid w:val="000D7D74"/>
    <w:rsid w:val="000E2529"/>
    <w:rsid w:val="000E4C91"/>
    <w:rsid w:val="000E4CBD"/>
    <w:rsid w:val="000E57B4"/>
    <w:rsid w:val="000E5E23"/>
    <w:rsid w:val="000E723A"/>
    <w:rsid w:val="000E7538"/>
    <w:rsid w:val="000F002A"/>
    <w:rsid w:val="000F03D5"/>
    <w:rsid w:val="000F04A3"/>
    <w:rsid w:val="000F0EA0"/>
    <w:rsid w:val="000F24F8"/>
    <w:rsid w:val="000F2A4A"/>
    <w:rsid w:val="000F2EBE"/>
    <w:rsid w:val="000F407F"/>
    <w:rsid w:val="000F4770"/>
    <w:rsid w:val="000F67EB"/>
    <w:rsid w:val="001008E2"/>
    <w:rsid w:val="00100CF9"/>
    <w:rsid w:val="00101720"/>
    <w:rsid w:val="00101D0A"/>
    <w:rsid w:val="0010381C"/>
    <w:rsid w:val="0010387E"/>
    <w:rsid w:val="001054FC"/>
    <w:rsid w:val="001061C9"/>
    <w:rsid w:val="001100B1"/>
    <w:rsid w:val="0011076C"/>
    <w:rsid w:val="00112E73"/>
    <w:rsid w:val="00115CC8"/>
    <w:rsid w:val="00116F00"/>
    <w:rsid w:val="00117F0E"/>
    <w:rsid w:val="00120659"/>
    <w:rsid w:val="00122491"/>
    <w:rsid w:val="001233E6"/>
    <w:rsid w:val="00123512"/>
    <w:rsid w:val="00124785"/>
    <w:rsid w:val="00125386"/>
    <w:rsid w:val="00125760"/>
    <w:rsid w:val="00126D82"/>
    <w:rsid w:val="001273FC"/>
    <w:rsid w:val="0012747A"/>
    <w:rsid w:val="00130ECE"/>
    <w:rsid w:val="0013369F"/>
    <w:rsid w:val="001338A9"/>
    <w:rsid w:val="00134B19"/>
    <w:rsid w:val="00134D18"/>
    <w:rsid w:val="00137743"/>
    <w:rsid w:val="00137F25"/>
    <w:rsid w:val="00140EF3"/>
    <w:rsid w:val="00143E87"/>
    <w:rsid w:val="001465A4"/>
    <w:rsid w:val="00146B0C"/>
    <w:rsid w:val="00147A99"/>
    <w:rsid w:val="001502AF"/>
    <w:rsid w:val="00150BAD"/>
    <w:rsid w:val="00151087"/>
    <w:rsid w:val="00151890"/>
    <w:rsid w:val="00151F06"/>
    <w:rsid w:val="00152301"/>
    <w:rsid w:val="00152FFD"/>
    <w:rsid w:val="001550CA"/>
    <w:rsid w:val="00155E2B"/>
    <w:rsid w:val="00155F17"/>
    <w:rsid w:val="0015640D"/>
    <w:rsid w:val="0016163F"/>
    <w:rsid w:val="00161FF7"/>
    <w:rsid w:val="0016231D"/>
    <w:rsid w:val="00164232"/>
    <w:rsid w:val="00165273"/>
    <w:rsid w:val="00166C13"/>
    <w:rsid w:val="00167400"/>
    <w:rsid w:val="0016753E"/>
    <w:rsid w:val="00167A10"/>
    <w:rsid w:val="00167A6D"/>
    <w:rsid w:val="0017182D"/>
    <w:rsid w:val="00172CF2"/>
    <w:rsid w:val="0017303E"/>
    <w:rsid w:val="00173223"/>
    <w:rsid w:val="00173D1E"/>
    <w:rsid w:val="00173ED6"/>
    <w:rsid w:val="00177D41"/>
    <w:rsid w:val="001806B7"/>
    <w:rsid w:val="00180D2A"/>
    <w:rsid w:val="001819BB"/>
    <w:rsid w:val="00184B82"/>
    <w:rsid w:val="001856A7"/>
    <w:rsid w:val="001874B4"/>
    <w:rsid w:val="00190275"/>
    <w:rsid w:val="00190815"/>
    <w:rsid w:val="00191E72"/>
    <w:rsid w:val="00192A4D"/>
    <w:rsid w:val="001951B2"/>
    <w:rsid w:val="001965DC"/>
    <w:rsid w:val="0019692E"/>
    <w:rsid w:val="001A134E"/>
    <w:rsid w:val="001A3A11"/>
    <w:rsid w:val="001A5CBC"/>
    <w:rsid w:val="001A7243"/>
    <w:rsid w:val="001B132B"/>
    <w:rsid w:val="001B1530"/>
    <w:rsid w:val="001B2ABB"/>
    <w:rsid w:val="001B2E5E"/>
    <w:rsid w:val="001B5465"/>
    <w:rsid w:val="001B5E5D"/>
    <w:rsid w:val="001B5E86"/>
    <w:rsid w:val="001C1731"/>
    <w:rsid w:val="001C46F9"/>
    <w:rsid w:val="001C74DE"/>
    <w:rsid w:val="001C7B4E"/>
    <w:rsid w:val="001D08C0"/>
    <w:rsid w:val="001D15EB"/>
    <w:rsid w:val="001D1D8F"/>
    <w:rsid w:val="001D29D9"/>
    <w:rsid w:val="001D2F16"/>
    <w:rsid w:val="001D4F2A"/>
    <w:rsid w:val="001D5415"/>
    <w:rsid w:val="001D6CCF"/>
    <w:rsid w:val="001D7B11"/>
    <w:rsid w:val="001D7F61"/>
    <w:rsid w:val="001E0EAD"/>
    <w:rsid w:val="001E1045"/>
    <w:rsid w:val="001E13D2"/>
    <w:rsid w:val="001E22AB"/>
    <w:rsid w:val="001E454D"/>
    <w:rsid w:val="001E4659"/>
    <w:rsid w:val="001E4803"/>
    <w:rsid w:val="001E4E02"/>
    <w:rsid w:val="001E510D"/>
    <w:rsid w:val="001F0A06"/>
    <w:rsid w:val="001F0CA0"/>
    <w:rsid w:val="001F1909"/>
    <w:rsid w:val="001F28AD"/>
    <w:rsid w:val="001F3F09"/>
    <w:rsid w:val="001F4488"/>
    <w:rsid w:val="001F45D6"/>
    <w:rsid w:val="001F6572"/>
    <w:rsid w:val="001F7853"/>
    <w:rsid w:val="00200312"/>
    <w:rsid w:val="00201969"/>
    <w:rsid w:val="00201D4B"/>
    <w:rsid w:val="00204CD8"/>
    <w:rsid w:val="00206417"/>
    <w:rsid w:val="002064E4"/>
    <w:rsid w:val="00211897"/>
    <w:rsid w:val="00211FC9"/>
    <w:rsid w:val="002122A0"/>
    <w:rsid w:val="00214491"/>
    <w:rsid w:val="002149CF"/>
    <w:rsid w:val="00214B4B"/>
    <w:rsid w:val="00217E5E"/>
    <w:rsid w:val="002229B8"/>
    <w:rsid w:val="00222B24"/>
    <w:rsid w:val="002234D4"/>
    <w:rsid w:val="002234D7"/>
    <w:rsid w:val="00225B74"/>
    <w:rsid w:val="00225FD0"/>
    <w:rsid w:val="002304D4"/>
    <w:rsid w:val="002321AD"/>
    <w:rsid w:val="002336A2"/>
    <w:rsid w:val="00233FD7"/>
    <w:rsid w:val="00235158"/>
    <w:rsid w:val="00235972"/>
    <w:rsid w:val="00241391"/>
    <w:rsid w:val="002421D1"/>
    <w:rsid w:val="002426CA"/>
    <w:rsid w:val="00243D59"/>
    <w:rsid w:val="00244AAA"/>
    <w:rsid w:val="00246F41"/>
    <w:rsid w:val="00247072"/>
    <w:rsid w:val="00247212"/>
    <w:rsid w:val="00251029"/>
    <w:rsid w:val="00251151"/>
    <w:rsid w:val="0025325D"/>
    <w:rsid w:val="00254417"/>
    <w:rsid w:val="00254A7A"/>
    <w:rsid w:val="0025545D"/>
    <w:rsid w:val="00257041"/>
    <w:rsid w:val="002573A0"/>
    <w:rsid w:val="002574EC"/>
    <w:rsid w:val="00257CC6"/>
    <w:rsid w:val="00261EDF"/>
    <w:rsid w:val="00264929"/>
    <w:rsid w:val="00264E44"/>
    <w:rsid w:val="00267687"/>
    <w:rsid w:val="00270A55"/>
    <w:rsid w:val="00270B91"/>
    <w:rsid w:val="00270C2F"/>
    <w:rsid w:val="00271C84"/>
    <w:rsid w:val="0027488D"/>
    <w:rsid w:val="002748AB"/>
    <w:rsid w:val="00274FC5"/>
    <w:rsid w:val="00275854"/>
    <w:rsid w:val="00276085"/>
    <w:rsid w:val="00281598"/>
    <w:rsid w:val="002834DE"/>
    <w:rsid w:val="00286088"/>
    <w:rsid w:val="002869E8"/>
    <w:rsid w:val="00287D6E"/>
    <w:rsid w:val="00290A04"/>
    <w:rsid w:val="00292D05"/>
    <w:rsid w:val="002946C5"/>
    <w:rsid w:val="00294BAA"/>
    <w:rsid w:val="002952A3"/>
    <w:rsid w:val="00297235"/>
    <w:rsid w:val="002976EC"/>
    <w:rsid w:val="00297933"/>
    <w:rsid w:val="002A17E0"/>
    <w:rsid w:val="002A37D1"/>
    <w:rsid w:val="002A3B96"/>
    <w:rsid w:val="002A3BCF"/>
    <w:rsid w:val="002A4AC1"/>
    <w:rsid w:val="002A4E48"/>
    <w:rsid w:val="002A5420"/>
    <w:rsid w:val="002A574C"/>
    <w:rsid w:val="002A6962"/>
    <w:rsid w:val="002A7A64"/>
    <w:rsid w:val="002B04BD"/>
    <w:rsid w:val="002B172A"/>
    <w:rsid w:val="002B2149"/>
    <w:rsid w:val="002B2AAB"/>
    <w:rsid w:val="002B41D6"/>
    <w:rsid w:val="002B43DD"/>
    <w:rsid w:val="002B446A"/>
    <w:rsid w:val="002B70E5"/>
    <w:rsid w:val="002B7126"/>
    <w:rsid w:val="002B72A3"/>
    <w:rsid w:val="002C1D23"/>
    <w:rsid w:val="002C251A"/>
    <w:rsid w:val="002C30B1"/>
    <w:rsid w:val="002C3198"/>
    <w:rsid w:val="002C33E5"/>
    <w:rsid w:val="002C46F7"/>
    <w:rsid w:val="002C6A0F"/>
    <w:rsid w:val="002C7E2D"/>
    <w:rsid w:val="002D019E"/>
    <w:rsid w:val="002D1B5B"/>
    <w:rsid w:val="002D1CE5"/>
    <w:rsid w:val="002D2CEF"/>
    <w:rsid w:val="002D46F7"/>
    <w:rsid w:val="002D4EE2"/>
    <w:rsid w:val="002D5D71"/>
    <w:rsid w:val="002D6925"/>
    <w:rsid w:val="002E1A6E"/>
    <w:rsid w:val="002E32A0"/>
    <w:rsid w:val="002E402A"/>
    <w:rsid w:val="002E45BC"/>
    <w:rsid w:val="002E60B3"/>
    <w:rsid w:val="002E644B"/>
    <w:rsid w:val="002E68D4"/>
    <w:rsid w:val="002E7E29"/>
    <w:rsid w:val="002F0989"/>
    <w:rsid w:val="002F0C91"/>
    <w:rsid w:val="002F3F4D"/>
    <w:rsid w:val="002F409F"/>
    <w:rsid w:val="002F4DCB"/>
    <w:rsid w:val="002F6DBE"/>
    <w:rsid w:val="002F706B"/>
    <w:rsid w:val="0030013A"/>
    <w:rsid w:val="003001E2"/>
    <w:rsid w:val="00300720"/>
    <w:rsid w:val="00300E54"/>
    <w:rsid w:val="0030286E"/>
    <w:rsid w:val="00303610"/>
    <w:rsid w:val="00303844"/>
    <w:rsid w:val="00310544"/>
    <w:rsid w:val="00310950"/>
    <w:rsid w:val="00311875"/>
    <w:rsid w:val="00311F3C"/>
    <w:rsid w:val="003126A6"/>
    <w:rsid w:val="00313F74"/>
    <w:rsid w:val="00314344"/>
    <w:rsid w:val="00320C12"/>
    <w:rsid w:val="00322D87"/>
    <w:rsid w:val="00323EAD"/>
    <w:rsid w:val="0032539D"/>
    <w:rsid w:val="003254FA"/>
    <w:rsid w:val="00327400"/>
    <w:rsid w:val="00330736"/>
    <w:rsid w:val="003340A8"/>
    <w:rsid w:val="003357EC"/>
    <w:rsid w:val="00336FB2"/>
    <w:rsid w:val="00337331"/>
    <w:rsid w:val="00340325"/>
    <w:rsid w:val="00343EC9"/>
    <w:rsid w:val="00346040"/>
    <w:rsid w:val="0034659C"/>
    <w:rsid w:val="0035396B"/>
    <w:rsid w:val="0035407C"/>
    <w:rsid w:val="00354815"/>
    <w:rsid w:val="0035665C"/>
    <w:rsid w:val="00357552"/>
    <w:rsid w:val="00360080"/>
    <w:rsid w:val="00360CF5"/>
    <w:rsid w:val="0036135F"/>
    <w:rsid w:val="00361C1D"/>
    <w:rsid w:val="00362439"/>
    <w:rsid w:val="00363BDA"/>
    <w:rsid w:val="0036421F"/>
    <w:rsid w:val="003651A5"/>
    <w:rsid w:val="0036521E"/>
    <w:rsid w:val="003656D0"/>
    <w:rsid w:val="00365C0A"/>
    <w:rsid w:val="003665BC"/>
    <w:rsid w:val="00366AD9"/>
    <w:rsid w:val="00366DC7"/>
    <w:rsid w:val="003677CE"/>
    <w:rsid w:val="003700FC"/>
    <w:rsid w:val="00370AE4"/>
    <w:rsid w:val="00372ABE"/>
    <w:rsid w:val="003736E1"/>
    <w:rsid w:val="00373A81"/>
    <w:rsid w:val="00375553"/>
    <w:rsid w:val="00375EBE"/>
    <w:rsid w:val="003768A8"/>
    <w:rsid w:val="003818BF"/>
    <w:rsid w:val="00382AE8"/>
    <w:rsid w:val="003831CA"/>
    <w:rsid w:val="003834AB"/>
    <w:rsid w:val="00383BE9"/>
    <w:rsid w:val="00384996"/>
    <w:rsid w:val="003853B4"/>
    <w:rsid w:val="00386D09"/>
    <w:rsid w:val="00387997"/>
    <w:rsid w:val="00391C03"/>
    <w:rsid w:val="00394559"/>
    <w:rsid w:val="00394A2D"/>
    <w:rsid w:val="00396F66"/>
    <w:rsid w:val="003A0D32"/>
    <w:rsid w:val="003A1AB2"/>
    <w:rsid w:val="003A720A"/>
    <w:rsid w:val="003A756B"/>
    <w:rsid w:val="003B02A4"/>
    <w:rsid w:val="003B3C3E"/>
    <w:rsid w:val="003B481F"/>
    <w:rsid w:val="003B4DD0"/>
    <w:rsid w:val="003B4F5B"/>
    <w:rsid w:val="003B6C96"/>
    <w:rsid w:val="003C0B4D"/>
    <w:rsid w:val="003C0DDB"/>
    <w:rsid w:val="003C280E"/>
    <w:rsid w:val="003C4724"/>
    <w:rsid w:val="003C60B3"/>
    <w:rsid w:val="003C638A"/>
    <w:rsid w:val="003C6CEE"/>
    <w:rsid w:val="003C7199"/>
    <w:rsid w:val="003C7A4A"/>
    <w:rsid w:val="003D04A4"/>
    <w:rsid w:val="003D1D80"/>
    <w:rsid w:val="003D2A7A"/>
    <w:rsid w:val="003D2EBE"/>
    <w:rsid w:val="003D3AFD"/>
    <w:rsid w:val="003D4B6F"/>
    <w:rsid w:val="003D4BB8"/>
    <w:rsid w:val="003D59F8"/>
    <w:rsid w:val="003D5AAF"/>
    <w:rsid w:val="003D5E22"/>
    <w:rsid w:val="003D6234"/>
    <w:rsid w:val="003D75B1"/>
    <w:rsid w:val="003D77FC"/>
    <w:rsid w:val="003E0B56"/>
    <w:rsid w:val="003E1DBB"/>
    <w:rsid w:val="003E2D6E"/>
    <w:rsid w:val="003F237D"/>
    <w:rsid w:val="003F259B"/>
    <w:rsid w:val="003F2A9C"/>
    <w:rsid w:val="003F3DF5"/>
    <w:rsid w:val="003F49D9"/>
    <w:rsid w:val="003F4ADD"/>
    <w:rsid w:val="003F523D"/>
    <w:rsid w:val="003F5AC6"/>
    <w:rsid w:val="003F6BB6"/>
    <w:rsid w:val="00401F3F"/>
    <w:rsid w:val="004034C5"/>
    <w:rsid w:val="00403977"/>
    <w:rsid w:val="00403CAE"/>
    <w:rsid w:val="0040440B"/>
    <w:rsid w:val="00404B44"/>
    <w:rsid w:val="00404F16"/>
    <w:rsid w:val="00405009"/>
    <w:rsid w:val="00405B17"/>
    <w:rsid w:val="00405CA4"/>
    <w:rsid w:val="004064F4"/>
    <w:rsid w:val="004072E9"/>
    <w:rsid w:val="00407892"/>
    <w:rsid w:val="0041097F"/>
    <w:rsid w:val="00411AC7"/>
    <w:rsid w:val="00411D7C"/>
    <w:rsid w:val="004122BB"/>
    <w:rsid w:val="0041389E"/>
    <w:rsid w:val="0041409D"/>
    <w:rsid w:val="00414B17"/>
    <w:rsid w:val="00414CFC"/>
    <w:rsid w:val="00414F4B"/>
    <w:rsid w:val="004151AE"/>
    <w:rsid w:val="0041600E"/>
    <w:rsid w:val="004163E6"/>
    <w:rsid w:val="00416CFA"/>
    <w:rsid w:val="00420608"/>
    <w:rsid w:val="0042125D"/>
    <w:rsid w:val="00422148"/>
    <w:rsid w:val="00424C28"/>
    <w:rsid w:val="004254C8"/>
    <w:rsid w:val="004254FE"/>
    <w:rsid w:val="00426002"/>
    <w:rsid w:val="00426271"/>
    <w:rsid w:val="00426C27"/>
    <w:rsid w:val="00427F0F"/>
    <w:rsid w:val="00430894"/>
    <w:rsid w:val="00431C21"/>
    <w:rsid w:val="004331F2"/>
    <w:rsid w:val="0043376B"/>
    <w:rsid w:val="004337FC"/>
    <w:rsid w:val="00433CE6"/>
    <w:rsid w:val="0043587D"/>
    <w:rsid w:val="00435A3A"/>
    <w:rsid w:val="00436034"/>
    <w:rsid w:val="00436D95"/>
    <w:rsid w:val="00436EEE"/>
    <w:rsid w:val="00437E24"/>
    <w:rsid w:val="00442E0B"/>
    <w:rsid w:val="00445255"/>
    <w:rsid w:val="004461B8"/>
    <w:rsid w:val="00446D3A"/>
    <w:rsid w:val="00450452"/>
    <w:rsid w:val="00450A17"/>
    <w:rsid w:val="00450BF4"/>
    <w:rsid w:val="00450FF9"/>
    <w:rsid w:val="004517C6"/>
    <w:rsid w:val="00451A84"/>
    <w:rsid w:val="004523D7"/>
    <w:rsid w:val="00453659"/>
    <w:rsid w:val="00453A6A"/>
    <w:rsid w:val="00454543"/>
    <w:rsid w:val="00456CC2"/>
    <w:rsid w:val="00457C12"/>
    <w:rsid w:val="00460503"/>
    <w:rsid w:val="00463E73"/>
    <w:rsid w:val="0046451F"/>
    <w:rsid w:val="004650EA"/>
    <w:rsid w:val="004651EB"/>
    <w:rsid w:val="004653B1"/>
    <w:rsid w:val="00465924"/>
    <w:rsid w:val="00465EB8"/>
    <w:rsid w:val="00466EC5"/>
    <w:rsid w:val="004702D4"/>
    <w:rsid w:val="00470CA5"/>
    <w:rsid w:val="0047156B"/>
    <w:rsid w:val="004727AA"/>
    <w:rsid w:val="0047651F"/>
    <w:rsid w:val="00476A0E"/>
    <w:rsid w:val="0048249A"/>
    <w:rsid w:val="00482FED"/>
    <w:rsid w:val="004831EA"/>
    <w:rsid w:val="00483304"/>
    <w:rsid w:val="004846BF"/>
    <w:rsid w:val="00484C0C"/>
    <w:rsid w:val="00485559"/>
    <w:rsid w:val="00491748"/>
    <w:rsid w:val="00491E57"/>
    <w:rsid w:val="0049310E"/>
    <w:rsid w:val="004951C6"/>
    <w:rsid w:val="00495265"/>
    <w:rsid w:val="00495BCD"/>
    <w:rsid w:val="0049672A"/>
    <w:rsid w:val="00496A3F"/>
    <w:rsid w:val="0049764E"/>
    <w:rsid w:val="004A2183"/>
    <w:rsid w:val="004A279B"/>
    <w:rsid w:val="004A40EA"/>
    <w:rsid w:val="004A461D"/>
    <w:rsid w:val="004A6910"/>
    <w:rsid w:val="004A71BE"/>
    <w:rsid w:val="004A7DD0"/>
    <w:rsid w:val="004B27B6"/>
    <w:rsid w:val="004B2B15"/>
    <w:rsid w:val="004B3DB6"/>
    <w:rsid w:val="004B4266"/>
    <w:rsid w:val="004B637E"/>
    <w:rsid w:val="004B6C28"/>
    <w:rsid w:val="004B6D86"/>
    <w:rsid w:val="004B707C"/>
    <w:rsid w:val="004B7F80"/>
    <w:rsid w:val="004C0130"/>
    <w:rsid w:val="004C0207"/>
    <w:rsid w:val="004C026F"/>
    <w:rsid w:val="004C0B81"/>
    <w:rsid w:val="004C16A8"/>
    <w:rsid w:val="004C3EA7"/>
    <w:rsid w:val="004C4324"/>
    <w:rsid w:val="004C71E3"/>
    <w:rsid w:val="004D2A6A"/>
    <w:rsid w:val="004D4F15"/>
    <w:rsid w:val="004D61BB"/>
    <w:rsid w:val="004D73A4"/>
    <w:rsid w:val="004E0ADA"/>
    <w:rsid w:val="004E33E2"/>
    <w:rsid w:val="004E3C92"/>
    <w:rsid w:val="004E6DDB"/>
    <w:rsid w:val="004F0334"/>
    <w:rsid w:val="004F0AE5"/>
    <w:rsid w:val="004F181B"/>
    <w:rsid w:val="004F4E51"/>
    <w:rsid w:val="004F5002"/>
    <w:rsid w:val="004F508C"/>
    <w:rsid w:val="004F62D9"/>
    <w:rsid w:val="004F6576"/>
    <w:rsid w:val="004F751D"/>
    <w:rsid w:val="004F770E"/>
    <w:rsid w:val="00501170"/>
    <w:rsid w:val="00501228"/>
    <w:rsid w:val="00502AC0"/>
    <w:rsid w:val="00502E2D"/>
    <w:rsid w:val="00504430"/>
    <w:rsid w:val="00505D8C"/>
    <w:rsid w:val="00505EBE"/>
    <w:rsid w:val="00507631"/>
    <w:rsid w:val="00511AF3"/>
    <w:rsid w:val="00512955"/>
    <w:rsid w:val="0051612C"/>
    <w:rsid w:val="005204FE"/>
    <w:rsid w:val="00522186"/>
    <w:rsid w:val="0052289E"/>
    <w:rsid w:val="00524990"/>
    <w:rsid w:val="00526F2F"/>
    <w:rsid w:val="00527B33"/>
    <w:rsid w:val="00527DB4"/>
    <w:rsid w:val="00530E82"/>
    <w:rsid w:val="0053160D"/>
    <w:rsid w:val="005327CA"/>
    <w:rsid w:val="00534129"/>
    <w:rsid w:val="00536ED9"/>
    <w:rsid w:val="00536F64"/>
    <w:rsid w:val="0054067C"/>
    <w:rsid w:val="005411E2"/>
    <w:rsid w:val="00544036"/>
    <w:rsid w:val="00544AC8"/>
    <w:rsid w:val="0054716A"/>
    <w:rsid w:val="005509B7"/>
    <w:rsid w:val="00551B80"/>
    <w:rsid w:val="00554620"/>
    <w:rsid w:val="00554A19"/>
    <w:rsid w:val="00554B45"/>
    <w:rsid w:val="00555AA2"/>
    <w:rsid w:val="00555C3C"/>
    <w:rsid w:val="00555D4F"/>
    <w:rsid w:val="00556B2E"/>
    <w:rsid w:val="005572DC"/>
    <w:rsid w:val="00562553"/>
    <w:rsid w:val="0056288B"/>
    <w:rsid w:val="005725FD"/>
    <w:rsid w:val="00572A2F"/>
    <w:rsid w:val="00572A68"/>
    <w:rsid w:val="00574287"/>
    <w:rsid w:val="00575E46"/>
    <w:rsid w:val="00576C19"/>
    <w:rsid w:val="00576F58"/>
    <w:rsid w:val="005801F3"/>
    <w:rsid w:val="00580E35"/>
    <w:rsid w:val="005818F6"/>
    <w:rsid w:val="00582794"/>
    <w:rsid w:val="00584302"/>
    <w:rsid w:val="00584332"/>
    <w:rsid w:val="005849DD"/>
    <w:rsid w:val="00585563"/>
    <w:rsid w:val="00585583"/>
    <w:rsid w:val="00585D98"/>
    <w:rsid w:val="00594473"/>
    <w:rsid w:val="00594FCA"/>
    <w:rsid w:val="00597737"/>
    <w:rsid w:val="005A0CC0"/>
    <w:rsid w:val="005A0F74"/>
    <w:rsid w:val="005A1CEA"/>
    <w:rsid w:val="005A2248"/>
    <w:rsid w:val="005A25D4"/>
    <w:rsid w:val="005A290A"/>
    <w:rsid w:val="005A342E"/>
    <w:rsid w:val="005A5400"/>
    <w:rsid w:val="005A5D88"/>
    <w:rsid w:val="005A6DA7"/>
    <w:rsid w:val="005A770B"/>
    <w:rsid w:val="005A7AE4"/>
    <w:rsid w:val="005A7CDF"/>
    <w:rsid w:val="005A7D59"/>
    <w:rsid w:val="005B00D0"/>
    <w:rsid w:val="005B384F"/>
    <w:rsid w:val="005B3A8A"/>
    <w:rsid w:val="005B6B50"/>
    <w:rsid w:val="005B6BE1"/>
    <w:rsid w:val="005B6DDA"/>
    <w:rsid w:val="005B7358"/>
    <w:rsid w:val="005B7F56"/>
    <w:rsid w:val="005C022A"/>
    <w:rsid w:val="005C033E"/>
    <w:rsid w:val="005C182C"/>
    <w:rsid w:val="005C1CFC"/>
    <w:rsid w:val="005C2A5C"/>
    <w:rsid w:val="005C44AC"/>
    <w:rsid w:val="005C61FC"/>
    <w:rsid w:val="005D0CF2"/>
    <w:rsid w:val="005D100B"/>
    <w:rsid w:val="005D2E46"/>
    <w:rsid w:val="005D31FD"/>
    <w:rsid w:val="005D34F2"/>
    <w:rsid w:val="005D396F"/>
    <w:rsid w:val="005D51C4"/>
    <w:rsid w:val="005D53B9"/>
    <w:rsid w:val="005D6D33"/>
    <w:rsid w:val="005D7904"/>
    <w:rsid w:val="005D7AF4"/>
    <w:rsid w:val="005E003C"/>
    <w:rsid w:val="005E0132"/>
    <w:rsid w:val="005E1280"/>
    <w:rsid w:val="005E1F3D"/>
    <w:rsid w:val="005E3189"/>
    <w:rsid w:val="005E3513"/>
    <w:rsid w:val="005E3EBF"/>
    <w:rsid w:val="005E3EF0"/>
    <w:rsid w:val="005E54A7"/>
    <w:rsid w:val="005E6B72"/>
    <w:rsid w:val="005E6BFC"/>
    <w:rsid w:val="005F0F4B"/>
    <w:rsid w:val="005F29DF"/>
    <w:rsid w:val="005F30DF"/>
    <w:rsid w:val="005F3431"/>
    <w:rsid w:val="005F364C"/>
    <w:rsid w:val="005F36E9"/>
    <w:rsid w:val="005F43D2"/>
    <w:rsid w:val="005F598C"/>
    <w:rsid w:val="005F6FB9"/>
    <w:rsid w:val="005F71C7"/>
    <w:rsid w:val="00600331"/>
    <w:rsid w:val="006007E9"/>
    <w:rsid w:val="0060097C"/>
    <w:rsid w:val="006013A5"/>
    <w:rsid w:val="00603C91"/>
    <w:rsid w:val="00604527"/>
    <w:rsid w:val="00605144"/>
    <w:rsid w:val="0060544A"/>
    <w:rsid w:val="00605C53"/>
    <w:rsid w:val="00607D4B"/>
    <w:rsid w:val="00610C30"/>
    <w:rsid w:val="00611B02"/>
    <w:rsid w:val="00612D79"/>
    <w:rsid w:val="00612E15"/>
    <w:rsid w:val="006133F7"/>
    <w:rsid w:val="006148A8"/>
    <w:rsid w:val="00614AD9"/>
    <w:rsid w:val="00620CC0"/>
    <w:rsid w:val="00622DC6"/>
    <w:rsid w:val="006237A0"/>
    <w:rsid w:val="006239FC"/>
    <w:rsid w:val="00623B93"/>
    <w:rsid w:val="00625897"/>
    <w:rsid w:val="00625E46"/>
    <w:rsid w:val="00625E70"/>
    <w:rsid w:val="006265D4"/>
    <w:rsid w:val="00626B1F"/>
    <w:rsid w:val="00627B2D"/>
    <w:rsid w:val="00630033"/>
    <w:rsid w:val="006301BC"/>
    <w:rsid w:val="00630F81"/>
    <w:rsid w:val="00632F2C"/>
    <w:rsid w:val="00633054"/>
    <w:rsid w:val="006345BB"/>
    <w:rsid w:val="00636293"/>
    <w:rsid w:val="00637A54"/>
    <w:rsid w:val="00640554"/>
    <w:rsid w:val="00641C3B"/>
    <w:rsid w:val="00642E83"/>
    <w:rsid w:val="006432D9"/>
    <w:rsid w:val="00643B22"/>
    <w:rsid w:val="00643CC8"/>
    <w:rsid w:val="006528B6"/>
    <w:rsid w:val="00653CE0"/>
    <w:rsid w:val="0065430B"/>
    <w:rsid w:val="00655160"/>
    <w:rsid w:val="00655174"/>
    <w:rsid w:val="00655228"/>
    <w:rsid w:val="0065733E"/>
    <w:rsid w:val="0066017D"/>
    <w:rsid w:val="006602FB"/>
    <w:rsid w:val="00660817"/>
    <w:rsid w:val="00660D74"/>
    <w:rsid w:val="00664304"/>
    <w:rsid w:val="0066493C"/>
    <w:rsid w:val="0066725A"/>
    <w:rsid w:val="006707EB"/>
    <w:rsid w:val="00672C99"/>
    <w:rsid w:val="00673AF6"/>
    <w:rsid w:val="00673FA5"/>
    <w:rsid w:val="0067523B"/>
    <w:rsid w:val="00675275"/>
    <w:rsid w:val="00675667"/>
    <w:rsid w:val="006768E5"/>
    <w:rsid w:val="00676D1F"/>
    <w:rsid w:val="00676DDD"/>
    <w:rsid w:val="0067703C"/>
    <w:rsid w:val="0068075F"/>
    <w:rsid w:val="0068112B"/>
    <w:rsid w:val="00681240"/>
    <w:rsid w:val="00681DDE"/>
    <w:rsid w:val="00682922"/>
    <w:rsid w:val="00682C6F"/>
    <w:rsid w:val="00683FCB"/>
    <w:rsid w:val="006850A7"/>
    <w:rsid w:val="0068683D"/>
    <w:rsid w:val="00693829"/>
    <w:rsid w:val="00693CB9"/>
    <w:rsid w:val="00693D89"/>
    <w:rsid w:val="00694042"/>
    <w:rsid w:val="0069450A"/>
    <w:rsid w:val="0069450C"/>
    <w:rsid w:val="006947C0"/>
    <w:rsid w:val="006968D6"/>
    <w:rsid w:val="006972B9"/>
    <w:rsid w:val="006A09E5"/>
    <w:rsid w:val="006A1518"/>
    <w:rsid w:val="006A1B22"/>
    <w:rsid w:val="006A1EDA"/>
    <w:rsid w:val="006A5769"/>
    <w:rsid w:val="006A5935"/>
    <w:rsid w:val="006A7EB5"/>
    <w:rsid w:val="006B15E3"/>
    <w:rsid w:val="006B35EE"/>
    <w:rsid w:val="006B6B0C"/>
    <w:rsid w:val="006B6E6A"/>
    <w:rsid w:val="006B7072"/>
    <w:rsid w:val="006B72E4"/>
    <w:rsid w:val="006B74C4"/>
    <w:rsid w:val="006C02C0"/>
    <w:rsid w:val="006C1FD3"/>
    <w:rsid w:val="006C24E8"/>
    <w:rsid w:val="006C25ED"/>
    <w:rsid w:val="006C2E1C"/>
    <w:rsid w:val="006C30EC"/>
    <w:rsid w:val="006C460B"/>
    <w:rsid w:val="006C55A4"/>
    <w:rsid w:val="006C60FF"/>
    <w:rsid w:val="006C7D20"/>
    <w:rsid w:val="006D0F74"/>
    <w:rsid w:val="006D152D"/>
    <w:rsid w:val="006D1BB5"/>
    <w:rsid w:val="006D2CEB"/>
    <w:rsid w:val="006D2DD5"/>
    <w:rsid w:val="006D33BE"/>
    <w:rsid w:val="006D3D39"/>
    <w:rsid w:val="006D52E7"/>
    <w:rsid w:val="006D53D9"/>
    <w:rsid w:val="006D7AC9"/>
    <w:rsid w:val="006E0FC4"/>
    <w:rsid w:val="006E1B15"/>
    <w:rsid w:val="006E2048"/>
    <w:rsid w:val="006E28B4"/>
    <w:rsid w:val="006E2FF2"/>
    <w:rsid w:val="006E4CA7"/>
    <w:rsid w:val="006E5773"/>
    <w:rsid w:val="006F0738"/>
    <w:rsid w:val="006F6BAF"/>
    <w:rsid w:val="006F74D5"/>
    <w:rsid w:val="007004EA"/>
    <w:rsid w:val="0070064A"/>
    <w:rsid w:val="007015DE"/>
    <w:rsid w:val="00701EF2"/>
    <w:rsid w:val="007030FA"/>
    <w:rsid w:val="007037EF"/>
    <w:rsid w:val="00705671"/>
    <w:rsid w:val="00705FA2"/>
    <w:rsid w:val="00706772"/>
    <w:rsid w:val="00706BB4"/>
    <w:rsid w:val="00706BBB"/>
    <w:rsid w:val="007074F5"/>
    <w:rsid w:val="0071003E"/>
    <w:rsid w:val="00710DC6"/>
    <w:rsid w:val="00711150"/>
    <w:rsid w:val="007127C3"/>
    <w:rsid w:val="00715C25"/>
    <w:rsid w:val="0071758E"/>
    <w:rsid w:val="00717C0A"/>
    <w:rsid w:val="0072026E"/>
    <w:rsid w:val="007203A3"/>
    <w:rsid w:val="00721764"/>
    <w:rsid w:val="00723293"/>
    <w:rsid w:val="00725BC2"/>
    <w:rsid w:val="00727EA3"/>
    <w:rsid w:val="007307D2"/>
    <w:rsid w:val="0073342F"/>
    <w:rsid w:val="00733C64"/>
    <w:rsid w:val="007350EF"/>
    <w:rsid w:val="0073611D"/>
    <w:rsid w:val="007372D2"/>
    <w:rsid w:val="00740DA5"/>
    <w:rsid w:val="00741896"/>
    <w:rsid w:val="00745778"/>
    <w:rsid w:val="00746A12"/>
    <w:rsid w:val="00746A47"/>
    <w:rsid w:val="007508E8"/>
    <w:rsid w:val="0075142B"/>
    <w:rsid w:val="00752415"/>
    <w:rsid w:val="007549B4"/>
    <w:rsid w:val="007563B2"/>
    <w:rsid w:val="0075690F"/>
    <w:rsid w:val="00757D40"/>
    <w:rsid w:val="007600C0"/>
    <w:rsid w:val="0076027A"/>
    <w:rsid w:val="00760A3E"/>
    <w:rsid w:val="00762D5F"/>
    <w:rsid w:val="00762DAE"/>
    <w:rsid w:val="00764115"/>
    <w:rsid w:val="007649CD"/>
    <w:rsid w:val="00764CB1"/>
    <w:rsid w:val="00766046"/>
    <w:rsid w:val="007664CD"/>
    <w:rsid w:val="0076692D"/>
    <w:rsid w:val="00767752"/>
    <w:rsid w:val="0077032E"/>
    <w:rsid w:val="00771607"/>
    <w:rsid w:val="00772643"/>
    <w:rsid w:val="007729FA"/>
    <w:rsid w:val="00774204"/>
    <w:rsid w:val="007746AF"/>
    <w:rsid w:val="00780270"/>
    <w:rsid w:val="00781901"/>
    <w:rsid w:val="007834C6"/>
    <w:rsid w:val="0078386E"/>
    <w:rsid w:val="0078479A"/>
    <w:rsid w:val="0078586F"/>
    <w:rsid w:val="00786A62"/>
    <w:rsid w:val="00786D98"/>
    <w:rsid w:val="007878E2"/>
    <w:rsid w:val="00787956"/>
    <w:rsid w:val="00790B34"/>
    <w:rsid w:val="00790BBD"/>
    <w:rsid w:val="007922FA"/>
    <w:rsid w:val="007941E3"/>
    <w:rsid w:val="00794707"/>
    <w:rsid w:val="00795595"/>
    <w:rsid w:val="007961D7"/>
    <w:rsid w:val="007A08D6"/>
    <w:rsid w:val="007A2734"/>
    <w:rsid w:val="007A2BF8"/>
    <w:rsid w:val="007A2C7D"/>
    <w:rsid w:val="007A37D1"/>
    <w:rsid w:val="007A3877"/>
    <w:rsid w:val="007A74DF"/>
    <w:rsid w:val="007B15EC"/>
    <w:rsid w:val="007B2E79"/>
    <w:rsid w:val="007B361F"/>
    <w:rsid w:val="007B40E1"/>
    <w:rsid w:val="007B4308"/>
    <w:rsid w:val="007B4609"/>
    <w:rsid w:val="007B56FC"/>
    <w:rsid w:val="007B5704"/>
    <w:rsid w:val="007B5F6A"/>
    <w:rsid w:val="007B6D9E"/>
    <w:rsid w:val="007B6EB6"/>
    <w:rsid w:val="007C0FF0"/>
    <w:rsid w:val="007C2BF8"/>
    <w:rsid w:val="007C4B83"/>
    <w:rsid w:val="007C5D0F"/>
    <w:rsid w:val="007C75A1"/>
    <w:rsid w:val="007C7A4D"/>
    <w:rsid w:val="007D0620"/>
    <w:rsid w:val="007D0D57"/>
    <w:rsid w:val="007D0EEE"/>
    <w:rsid w:val="007D1009"/>
    <w:rsid w:val="007D11E9"/>
    <w:rsid w:val="007D18E2"/>
    <w:rsid w:val="007D2304"/>
    <w:rsid w:val="007D233E"/>
    <w:rsid w:val="007D4329"/>
    <w:rsid w:val="007D78D6"/>
    <w:rsid w:val="007E0F0B"/>
    <w:rsid w:val="007E178D"/>
    <w:rsid w:val="007E1E3E"/>
    <w:rsid w:val="007E2252"/>
    <w:rsid w:val="007E38A6"/>
    <w:rsid w:val="007E4134"/>
    <w:rsid w:val="007E4BD3"/>
    <w:rsid w:val="007E5234"/>
    <w:rsid w:val="007F04DC"/>
    <w:rsid w:val="007F129A"/>
    <w:rsid w:val="007F25B1"/>
    <w:rsid w:val="007F30FF"/>
    <w:rsid w:val="007F4509"/>
    <w:rsid w:val="007F4520"/>
    <w:rsid w:val="007F5DCF"/>
    <w:rsid w:val="007F62D6"/>
    <w:rsid w:val="007F644F"/>
    <w:rsid w:val="007F6558"/>
    <w:rsid w:val="007F661F"/>
    <w:rsid w:val="007F7662"/>
    <w:rsid w:val="008000A8"/>
    <w:rsid w:val="008000F0"/>
    <w:rsid w:val="00801334"/>
    <w:rsid w:val="00803813"/>
    <w:rsid w:val="008039E4"/>
    <w:rsid w:val="00803ECB"/>
    <w:rsid w:val="00804C4A"/>
    <w:rsid w:val="00806168"/>
    <w:rsid w:val="00806643"/>
    <w:rsid w:val="00807D74"/>
    <w:rsid w:val="00810DFC"/>
    <w:rsid w:val="00811C75"/>
    <w:rsid w:val="0081287F"/>
    <w:rsid w:val="008129CF"/>
    <w:rsid w:val="00814853"/>
    <w:rsid w:val="0081572B"/>
    <w:rsid w:val="00817A47"/>
    <w:rsid w:val="0082125B"/>
    <w:rsid w:val="008227C8"/>
    <w:rsid w:val="00823ED1"/>
    <w:rsid w:val="00823F59"/>
    <w:rsid w:val="0083106D"/>
    <w:rsid w:val="00831A7B"/>
    <w:rsid w:val="0083312E"/>
    <w:rsid w:val="00833554"/>
    <w:rsid w:val="00834960"/>
    <w:rsid w:val="00834A2C"/>
    <w:rsid w:val="00834E6F"/>
    <w:rsid w:val="00834F41"/>
    <w:rsid w:val="00835138"/>
    <w:rsid w:val="00835B93"/>
    <w:rsid w:val="0083694D"/>
    <w:rsid w:val="00840D7E"/>
    <w:rsid w:val="0084397D"/>
    <w:rsid w:val="00843F7B"/>
    <w:rsid w:val="008447B2"/>
    <w:rsid w:val="00845BD2"/>
    <w:rsid w:val="008506F9"/>
    <w:rsid w:val="0085396F"/>
    <w:rsid w:val="00854756"/>
    <w:rsid w:val="00854C54"/>
    <w:rsid w:val="00855215"/>
    <w:rsid w:val="008571CB"/>
    <w:rsid w:val="00861162"/>
    <w:rsid w:val="0086134B"/>
    <w:rsid w:val="00862773"/>
    <w:rsid w:val="008628A3"/>
    <w:rsid w:val="00862CFE"/>
    <w:rsid w:val="00866A79"/>
    <w:rsid w:val="0086709D"/>
    <w:rsid w:val="0087087F"/>
    <w:rsid w:val="00870ED3"/>
    <w:rsid w:val="008710F1"/>
    <w:rsid w:val="00874D18"/>
    <w:rsid w:val="00875148"/>
    <w:rsid w:val="00876985"/>
    <w:rsid w:val="00876B29"/>
    <w:rsid w:val="00880000"/>
    <w:rsid w:val="008826DA"/>
    <w:rsid w:val="00883557"/>
    <w:rsid w:val="0088445B"/>
    <w:rsid w:val="00884CE3"/>
    <w:rsid w:val="00884E80"/>
    <w:rsid w:val="008866F6"/>
    <w:rsid w:val="008867BB"/>
    <w:rsid w:val="008867C1"/>
    <w:rsid w:val="00887356"/>
    <w:rsid w:val="00887EE6"/>
    <w:rsid w:val="008908FD"/>
    <w:rsid w:val="00890F46"/>
    <w:rsid w:val="00891169"/>
    <w:rsid w:val="0089120E"/>
    <w:rsid w:val="00891CFA"/>
    <w:rsid w:val="008948EF"/>
    <w:rsid w:val="00895457"/>
    <w:rsid w:val="00895EBC"/>
    <w:rsid w:val="008A09F5"/>
    <w:rsid w:val="008A21AA"/>
    <w:rsid w:val="008A44FF"/>
    <w:rsid w:val="008A46E3"/>
    <w:rsid w:val="008A63A6"/>
    <w:rsid w:val="008B16DE"/>
    <w:rsid w:val="008B3200"/>
    <w:rsid w:val="008B38FD"/>
    <w:rsid w:val="008B74AF"/>
    <w:rsid w:val="008B74FE"/>
    <w:rsid w:val="008B7D8E"/>
    <w:rsid w:val="008C027A"/>
    <w:rsid w:val="008C14EB"/>
    <w:rsid w:val="008C15EC"/>
    <w:rsid w:val="008C1707"/>
    <w:rsid w:val="008C3E65"/>
    <w:rsid w:val="008C476D"/>
    <w:rsid w:val="008C637B"/>
    <w:rsid w:val="008D149C"/>
    <w:rsid w:val="008D1D97"/>
    <w:rsid w:val="008D3B44"/>
    <w:rsid w:val="008D3BAE"/>
    <w:rsid w:val="008D56CA"/>
    <w:rsid w:val="008D5975"/>
    <w:rsid w:val="008D5DA1"/>
    <w:rsid w:val="008D6911"/>
    <w:rsid w:val="008D749F"/>
    <w:rsid w:val="008E007B"/>
    <w:rsid w:val="008E018F"/>
    <w:rsid w:val="008E0BE7"/>
    <w:rsid w:val="008E0CB0"/>
    <w:rsid w:val="008E19F6"/>
    <w:rsid w:val="008E1A94"/>
    <w:rsid w:val="008E24A3"/>
    <w:rsid w:val="008E3381"/>
    <w:rsid w:val="008E69EC"/>
    <w:rsid w:val="008F0466"/>
    <w:rsid w:val="008F0641"/>
    <w:rsid w:val="008F3FCA"/>
    <w:rsid w:val="008F4660"/>
    <w:rsid w:val="008F47C8"/>
    <w:rsid w:val="008F4882"/>
    <w:rsid w:val="008F4CB0"/>
    <w:rsid w:val="008F4FE2"/>
    <w:rsid w:val="008F5201"/>
    <w:rsid w:val="008F55C4"/>
    <w:rsid w:val="008F5AAB"/>
    <w:rsid w:val="00900B82"/>
    <w:rsid w:val="00902A66"/>
    <w:rsid w:val="0090416A"/>
    <w:rsid w:val="00904C32"/>
    <w:rsid w:val="00904D42"/>
    <w:rsid w:val="00905771"/>
    <w:rsid w:val="00906FF9"/>
    <w:rsid w:val="00907A38"/>
    <w:rsid w:val="00907C98"/>
    <w:rsid w:val="00910DD3"/>
    <w:rsid w:val="00911A47"/>
    <w:rsid w:val="00912B72"/>
    <w:rsid w:val="009135C4"/>
    <w:rsid w:val="0091553B"/>
    <w:rsid w:val="009158B4"/>
    <w:rsid w:val="00916824"/>
    <w:rsid w:val="009173B5"/>
    <w:rsid w:val="009177C3"/>
    <w:rsid w:val="00917D83"/>
    <w:rsid w:val="00920911"/>
    <w:rsid w:val="0092204D"/>
    <w:rsid w:val="00924F3D"/>
    <w:rsid w:val="00925416"/>
    <w:rsid w:val="00925D49"/>
    <w:rsid w:val="009260EE"/>
    <w:rsid w:val="009276A2"/>
    <w:rsid w:val="009306B0"/>
    <w:rsid w:val="00931256"/>
    <w:rsid w:val="0093263A"/>
    <w:rsid w:val="00932BA9"/>
    <w:rsid w:val="0093364D"/>
    <w:rsid w:val="00934456"/>
    <w:rsid w:val="009355DF"/>
    <w:rsid w:val="00935A17"/>
    <w:rsid w:val="009367C0"/>
    <w:rsid w:val="00936B36"/>
    <w:rsid w:val="0093753E"/>
    <w:rsid w:val="0094170B"/>
    <w:rsid w:val="0094294B"/>
    <w:rsid w:val="0094314F"/>
    <w:rsid w:val="00943972"/>
    <w:rsid w:val="00944489"/>
    <w:rsid w:val="00945AD8"/>
    <w:rsid w:val="00946F55"/>
    <w:rsid w:val="009502AD"/>
    <w:rsid w:val="0095201C"/>
    <w:rsid w:val="00952E67"/>
    <w:rsid w:val="009533E2"/>
    <w:rsid w:val="0095350B"/>
    <w:rsid w:val="00953C29"/>
    <w:rsid w:val="00954872"/>
    <w:rsid w:val="00954ABB"/>
    <w:rsid w:val="00954EE8"/>
    <w:rsid w:val="00954F77"/>
    <w:rsid w:val="00956B03"/>
    <w:rsid w:val="0095722D"/>
    <w:rsid w:val="00957DCD"/>
    <w:rsid w:val="00960259"/>
    <w:rsid w:val="00960907"/>
    <w:rsid w:val="00961753"/>
    <w:rsid w:val="0096260C"/>
    <w:rsid w:val="009628ED"/>
    <w:rsid w:val="00964CA8"/>
    <w:rsid w:val="009654F8"/>
    <w:rsid w:val="009663D4"/>
    <w:rsid w:val="0096715C"/>
    <w:rsid w:val="0097055A"/>
    <w:rsid w:val="009725E0"/>
    <w:rsid w:val="00974DDB"/>
    <w:rsid w:val="0097600D"/>
    <w:rsid w:val="00976CA3"/>
    <w:rsid w:val="0097726B"/>
    <w:rsid w:val="00980059"/>
    <w:rsid w:val="00981E63"/>
    <w:rsid w:val="009823DC"/>
    <w:rsid w:val="00982F6F"/>
    <w:rsid w:val="0098390F"/>
    <w:rsid w:val="00984B33"/>
    <w:rsid w:val="009865AA"/>
    <w:rsid w:val="009873F6"/>
    <w:rsid w:val="00987D67"/>
    <w:rsid w:val="00990061"/>
    <w:rsid w:val="00990A81"/>
    <w:rsid w:val="00990EDC"/>
    <w:rsid w:val="00990EF0"/>
    <w:rsid w:val="00990F5A"/>
    <w:rsid w:val="0099172E"/>
    <w:rsid w:val="0099358E"/>
    <w:rsid w:val="00993C83"/>
    <w:rsid w:val="00994E0A"/>
    <w:rsid w:val="0099681D"/>
    <w:rsid w:val="00996BC1"/>
    <w:rsid w:val="009976DD"/>
    <w:rsid w:val="00997F82"/>
    <w:rsid w:val="009A20BD"/>
    <w:rsid w:val="009A2171"/>
    <w:rsid w:val="009A3371"/>
    <w:rsid w:val="009A46BD"/>
    <w:rsid w:val="009A4892"/>
    <w:rsid w:val="009A4A82"/>
    <w:rsid w:val="009A58F1"/>
    <w:rsid w:val="009A5FC0"/>
    <w:rsid w:val="009A6DBB"/>
    <w:rsid w:val="009A7B62"/>
    <w:rsid w:val="009B003C"/>
    <w:rsid w:val="009B084D"/>
    <w:rsid w:val="009B20FE"/>
    <w:rsid w:val="009B2753"/>
    <w:rsid w:val="009B2BF1"/>
    <w:rsid w:val="009B2DC1"/>
    <w:rsid w:val="009B5122"/>
    <w:rsid w:val="009B5C82"/>
    <w:rsid w:val="009B6144"/>
    <w:rsid w:val="009B66C4"/>
    <w:rsid w:val="009B7A54"/>
    <w:rsid w:val="009C06F1"/>
    <w:rsid w:val="009C24AC"/>
    <w:rsid w:val="009C3701"/>
    <w:rsid w:val="009C42C1"/>
    <w:rsid w:val="009C456D"/>
    <w:rsid w:val="009C51DB"/>
    <w:rsid w:val="009C6C2F"/>
    <w:rsid w:val="009C7EF1"/>
    <w:rsid w:val="009D32A6"/>
    <w:rsid w:val="009D3AC9"/>
    <w:rsid w:val="009D472B"/>
    <w:rsid w:val="009E1196"/>
    <w:rsid w:val="009E1E39"/>
    <w:rsid w:val="009E22F1"/>
    <w:rsid w:val="009E2D60"/>
    <w:rsid w:val="009E5AF0"/>
    <w:rsid w:val="009E5E93"/>
    <w:rsid w:val="009E6264"/>
    <w:rsid w:val="009E637A"/>
    <w:rsid w:val="009E646F"/>
    <w:rsid w:val="009E78E2"/>
    <w:rsid w:val="009F0684"/>
    <w:rsid w:val="009F0928"/>
    <w:rsid w:val="009F2D7E"/>
    <w:rsid w:val="009F5E85"/>
    <w:rsid w:val="00A04449"/>
    <w:rsid w:val="00A0773C"/>
    <w:rsid w:val="00A077BE"/>
    <w:rsid w:val="00A079DF"/>
    <w:rsid w:val="00A10138"/>
    <w:rsid w:val="00A12E22"/>
    <w:rsid w:val="00A17268"/>
    <w:rsid w:val="00A21CB3"/>
    <w:rsid w:val="00A21D64"/>
    <w:rsid w:val="00A24A85"/>
    <w:rsid w:val="00A258F8"/>
    <w:rsid w:val="00A33072"/>
    <w:rsid w:val="00A338FF"/>
    <w:rsid w:val="00A3479F"/>
    <w:rsid w:val="00A352C7"/>
    <w:rsid w:val="00A3640F"/>
    <w:rsid w:val="00A365D7"/>
    <w:rsid w:val="00A365E4"/>
    <w:rsid w:val="00A400AD"/>
    <w:rsid w:val="00A40716"/>
    <w:rsid w:val="00A4091A"/>
    <w:rsid w:val="00A40B4A"/>
    <w:rsid w:val="00A44997"/>
    <w:rsid w:val="00A47B6C"/>
    <w:rsid w:val="00A5070A"/>
    <w:rsid w:val="00A52B2B"/>
    <w:rsid w:val="00A53A04"/>
    <w:rsid w:val="00A5507E"/>
    <w:rsid w:val="00A55262"/>
    <w:rsid w:val="00A55C9F"/>
    <w:rsid w:val="00A6101E"/>
    <w:rsid w:val="00A6131C"/>
    <w:rsid w:val="00A61DFC"/>
    <w:rsid w:val="00A656D4"/>
    <w:rsid w:val="00A66B65"/>
    <w:rsid w:val="00A66B6E"/>
    <w:rsid w:val="00A679ED"/>
    <w:rsid w:val="00A67E27"/>
    <w:rsid w:val="00A70D1B"/>
    <w:rsid w:val="00A7235C"/>
    <w:rsid w:val="00A72DF8"/>
    <w:rsid w:val="00A75A02"/>
    <w:rsid w:val="00A75B80"/>
    <w:rsid w:val="00A7683C"/>
    <w:rsid w:val="00A77FD2"/>
    <w:rsid w:val="00A8033B"/>
    <w:rsid w:val="00A8386D"/>
    <w:rsid w:val="00A838D4"/>
    <w:rsid w:val="00A8467B"/>
    <w:rsid w:val="00A85203"/>
    <w:rsid w:val="00A86C49"/>
    <w:rsid w:val="00A87572"/>
    <w:rsid w:val="00A87D4D"/>
    <w:rsid w:val="00A90AFF"/>
    <w:rsid w:val="00A91252"/>
    <w:rsid w:val="00A939C6"/>
    <w:rsid w:val="00A9451A"/>
    <w:rsid w:val="00A95880"/>
    <w:rsid w:val="00A96552"/>
    <w:rsid w:val="00A966E5"/>
    <w:rsid w:val="00A97551"/>
    <w:rsid w:val="00AA14A8"/>
    <w:rsid w:val="00AA1576"/>
    <w:rsid w:val="00AA1EAD"/>
    <w:rsid w:val="00AA2406"/>
    <w:rsid w:val="00AA2797"/>
    <w:rsid w:val="00AA5600"/>
    <w:rsid w:val="00AB043E"/>
    <w:rsid w:val="00AB1A17"/>
    <w:rsid w:val="00AB2082"/>
    <w:rsid w:val="00AB3AA5"/>
    <w:rsid w:val="00AB402D"/>
    <w:rsid w:val="00AB4557"/>
    <w:rsid w:val="00AB4C12"/>
    <w:rsid w:val="00AB4F90"/>
    <w:rsid w:val="00AB5452"/>
    <w:rsid w:val="00AB6AF8"/>
    <w:rsid w:val="00AB6D9C"/>
    <w:rsid w:val="00AC09EF"/>
    <w:rsid w:val="00AC20E7"/>
    <w:rsid w:val="00AC61E9"/>
    <w:rsid w:val="00AC6B48"/>
    <w:rsid w:val="00AD00E1"/>
    <w:rsid w:val="00AD01B1"/>
    <w:rsid w:val="00AD084C"/>
    <w:rsid w:val="00AD0D52"/>
    <w:rsid w:val="00AD0FBC"/>
    <w:rsid w:val="00AD1001"/>
    <w:rsid w:val="00AD1209"/>
    <w:rsid w:val="00AD296B"/>
    <w:rsid w:val="00AD3F7B"/>
    <w:rsid w:val="00AD519A"/>
    <w:rsid w:val="00AD5A24"/>
    <w:rsid w:val="00AD61C7"/>
    <w:rsid w:val="00AD64FD"/>
    <w:rsid w:val="00AD6549"/>
    <w:rsid w:val="00AD6DE9"/>
    <w:rsid w:val="00AD76A3"/>
    <w:rsid w:val="00AE08E8"/>
    <w:rsid w:val="00AE12A3"/>
    <w:rsid w:val="00AE18BD"/>
    <w:rsid w:val="00AE1AFC"/>
    <w:rsid w:val="00AE1F8B"/>
    <w:rsid w:val="00AE21BA"/>
    <w:rsid w:val="00AE3D9D"/>
    <w:rsid w:val="00AE559E"/>
    <w:rsid w:val="00AE582D"/>
    <w:rsid w:val="00AE5ACB"/>
    <w:rsid w:val="00AE6204"/>
    <w:rsid w:val="00AE6432"/>
    <w:rsid w:val="00AF3481"/>
    <w:rsid w:val="00AF5DA3"/>
    <w:rsid w:val="00B004A6"/>
    <w:rsid w:val="00B0213C"/>
    <w:rsid w:val="00B02BF9"/>
    <w:rsid w:val="00B03FFB"/>
    <w:rsid w:val="00B04853"/>
    <w:rsid w:val="00B06BF9"/>
    <w:rsid w:val="00B07021"/>
    <w:rsid w:val="00B108C7"/>
    <w:rsid w:val="00B116C4"/>
    <w:rsid w:val="00B117CD"/>
    <w:rsid w:val="00B12CD8"/>
    <w:rsid w:val="00B13ACC"/>
    <w:rsid w:val="00B13E8F"/>
    <w:rsid w:val="00B1490E"/>
    <w:rsid w:val="00B154C4"/>
    <w:rsid w:val="00B1665C"/>
    <w:rsid w:val="00B179CC"/>
    <w:rsid w:val="00B2021C"/>
    <w:rsid w:val="00B20D50"/>
    <w:rsid w:val="00B20D81"/>
    <w:rsid w:val="00B21C46"/>
    <w:rsid w:val="00B23319"/>
    <w:rsid w:val="00B23E41"/>
    <w:rsid w:val="00B2404C"/>
    <w:rsid w:val="00B24D35"/>
    <w:rsid w:val="00B26F42"/>
    <w:rsid w:val="00B30E22"/>
    <w:rsid w:val="00B32159"/>
    <w:rsid w:val="00B32439"/>
    <w:rsid w:val="00B328EA"/>
    <w:rsid w:val="00B3421B"/>
    <w:rsid w:val="00B35745"/>
    <w:rsid w:val="00B35D86"/>
    <w:rsid w:val="00B37165"/>
    <w:rsid w:val="00B400A9"/>
    <w:rsid w:val="00B40311"/>
    <w:rsid w:val="00B40A56"/>
    <w:rsid w:val="00B41651"/>
    <w:rsid w:val="00B41DD0"/>
    <w:rsid w:val="00B41FCD"/>
    <w:rsid w:val="00B42C44"/>
    <w:rsid w:val="00B42F74"/>
    <w:rsid w:val="00B437B1"/>
    <w:rsid w:val="00B43AE7"/>
    <w:rsid w:val="00B44919"/>
    <w:rsid w:val="00B4564D"/>
    <w:rsid w:val="00B4738E"/>
    <w:rsid w:val="00B47926"/>
    <w:rsid w:val="00B47A30"/>
    <w:rsid w:val="00B50FDB"/>
    <w:rsid w:val="00B51FEE"/>
    <w:rsid w:val="00B5375A"/>
    <w:rsid w:val="00B5383C"/>
    <w:rsid w:val="00B543EA"/>
    <w:rsid w:val="00B5569F"/>
    <w:rsid w:val="00B60859"/>
    <w:rsid w:val="00B63162"/>
    <w:rsid w:val="00B6395C"/>
    <w:rsid w:val="00B6405F"/>
    <w:rsid w:val="00B64100"/>
    <w:rsid w:val="00B6710F"/>
    <w:rsid w:val="00B676B4"/>
    <w:rsid w:val="00B676B6"/>
    <w:rsid w:val="00B70436"/>
    <w:rsid w:val="00B709A0"/>
    <w:rsid w:val="00B7111D"/>
    <w:rsid w:val="00B72431"/>
    <w:rsid w:val="00B72453"/>
    <w:rsid w:val="00B7348E"/>
    <w:rsid w:val="00B74DF1"/>
    <w:rsid w:val="00B7595A"/>
    <w:rsid w:val="00B75F92"/>
    <w:rsid w:val="00B76125"/>
    <w:rsid w:val="00B76275"/>
    <w:rsid w:val="00B76B80"/>
    <w:rsid w:val="00B80C34"/>
    <w:rsid w:val="00B81D11"/>
    <w:rsid w:val="00B81F1F"/>
    <w:rsid w:val="00B83083"/>
    <w:rsid w:val="00B83E7D"/>
    <w:rsid w:val="00B8640E"/>
    <w:rsid w:val="00B87E2D"/>
    <w:rsid w:val="00B906DE"/>
    <w:rsid w:val="00B91ADD"/>
    <w:rsid w:val="00B95C07"/>
    <w:rsid w:val="00B9765A"/>
    <w:rsid w:val="00BA1502"/>
    <w:rsid w:val="00BA1B8A"/>
    <w:rsid w:val="00BA2505"/>
    <w:rsid w:val="00BA496F"/>
    <w:rsid w:val="00BA4A2A"/>
    <w:rsid w:val="00BA6AA4"/>
    <w:rsid w:val="00BB11F4"/>
    <w:rsid w:val="00BB2E81"/>
    <w:rsid w:val="00BB3003"/>
    <w:rsid w:val="00BB7E26"/>
    <w:rsid w:val="00BC1CEB"/>
    <w:rsid w:val="00BC2531"/>
    <w:rsid w:val="00BC3FAC"/>
    <w:rsid w:val="00BC5652"/>
    <w:rsid w:val="00BC7506"/>
    <w:rsid w:val="00BC7CFA"/>
    <w:rsid w:val="00BD02F5"/>
    <w:rsid w:val="00BD1475"/>
    <w:rsid w:val="00BD1DAD"/>
    <w:rsid w:val="00BD2CAD"/>
    <w:rsid w:val="00BD341D"/>
    <w:rsid w:val="00BD4C71"/>
    <w:rsid w:val="00BD5BD2"/>
    <w:rsid w:val="00BD5E27"/>
    <w:rsid w:val="00BD6E7E"/>
    <w:rsid w:val="00BD6FE5"/>
    <w:rsid w:val="00BD7FA3"/>
    <w:rsid w:val="00BE2341"/>
    <w:rsid w:val="00BE43A6"/>
    <w:rsid w:val="00BE52F5"/>
    <w:rsid w:val="00BE5FFE"/>
    <w:rsid w:val="00BE62F5"/>
    <w:rsid w:val="00BE676D"/>
    <w:rsid w:val="00BE6B84"/>
    <w:rsid w:val="00BE7197"/>
    <w:rsid w:val="00BF0EB8"/>
    <w:rsid w:val="00BF15F4"/>
    <w:rsid w:val="00BF3657"/>
    <w:rsid w:val="00BF4702"/>
    <w:rsid w:val="00BF4BC8"/>
    <w:rsid w:val="00BF5651"/>
    <w:rsid w:val="00BF60FA"/>
    <w:rsid w:val="00BF70E8"/>
    <w:rsid w:val="00BF76A3"/>
    <w:rsid w:val="00BF7A0E"/>
    <w:rsid w:val="00C00338"/>
    <w:rsid w:val="00C004ED"/>
    <w:rsid w:val="00C01DA0"/>
    <w:rsid w:val="00C02154"/>
    <w:rsid w:val="00C0224F"/>
    <w:rsid w:val="00C041ED"/>
    <w:rsid w:val="00C0505E"/>
    <w:rsid w:val="00C0574D"/>
    <w:rsid w:val="00C05AE7"/>
    <w:rsid w:val="00C05FAD"/>
    <w:rsid w:val="00C062D2"/>
    <w:rsid w:val="00C0670E"/>
    <w:rsid w:val="00C07244"/>
    <w:rsid w:val="00C1096A"/>
    <w:rsid w:val="00C119EF"/>
    <w:rsid w:val="00C128DF"/>
    <w:rsid w:val="00C12E98"/>
    <w:rsid w:val="00C15080"/>
    <w:rsid w:val="00C1543A"/>
    <w:rsid w:val="00C1785C"/>
    <w:rsid w:val="00C204AD"/>
    <w:rsid w:val="00C2096C"/>
    <w:rsid w:val="00C20E4B"/>
    <w:rsid w:val="00C21F86"/>
    <w:rsid w:val="00C22670"/>
    <w:rsid w:val="00C22909"/>
    <w:rsid w:val="00C22DB0"/>
    <w:rsid w:val="00C22F02"/>
    <w:rsid w:val="00C234F0"/>
    <w:rsid w:val="00C2365D"/>
    <w:rsid w:val="00C240DD"/>
    <w:rsid w:val="00C24929"/>
    <w:rsid w:val="00C2507C"/>
    <w:rsid w:val="00C2667C"/>
    <w:rsid w:val="00C26D80"/>
    <w:rsid w:val="00C273FE"/>
    <w:rsid w:val="00C27AF0"/>
    <w:rsid w:val="00C300A2"/>
    <w:rsid w:val="00C3066E"/>
    <w:rsid w:val="00C31C05"/>
    <w:rsid w:val="00C32127"/>
    <w:rsid w:val="00C33184"/>
    <w:rsid w:val="00C33776"/>
    <w:rsid w:val="00C33AB5"/>
    <w:rsid w:val="00C361EC"/>
    <w:rsid w:val="00C36333"/>
    <w:rsid w:val="00C3667E"/>
    <w:rsid w:val="00C36C99"/>
    <w:rsid w:val="00C36D74"/>
    <w:rsid w:val="00C3743C"/>
    <w:rsid w:val="00C40DC8"/>
    <w:rsid w:val="00C41384"/>
    <w:rsid w:val="00C41BEA"/>
    <w:rsid w:val="00C4230D"/>
    <w:rsid w:val="00C430A6"/>
    <w:rsid w:val="00C44943"/>
    <w:rsid w:val="00C44B44"/>
    <w:rsid w:val="00C4575E"/>
    <w:rsid w:val="00C50469"/>
    <w:rsid w:val="00C50BD0"/>
    <w:rsid w:val="00C50E60"/>
    <w:rsid w:val="00C51B02"/>
    <w:rsid w:val="00C52941"/>
    <w:rsid w:val="00C5491F"/>
    <w:rsid w:val="00C55660"/>
    <w:rsid w:val="00C557F2"/>
    <w:rsid w:val="00C5656A"/>
    <w:rsid w:val="00C57237"/>
    <w:rsid w:val="00C57929"/>
    <w:rsid w:val="00C6014A"/>
    <w:rsid w:val="00C61859"/>
    <w:rsid w:val="00C61EF1"/>
    <w:rsid w:val="00C6234D"/>
    <w:rsid w:val="00C62E22"/>
    <w:rsid w:val="00C63DA1"/>
    <w:rsid w:val="00C6513F"/>
    <w:rsid w:val="00C651D5"/>
    <w:rsid w:val="00C65631"/>
    <w:rsid w:val="00C660D9"/>
    <w:rsid w:val="00C66D04"/>
    <w:rsid w:val="00C71647"/>
    <w:rsid w:val="00C716D6"/>
    <w:rsid w:val="00C71D7D"/>
    <w:rsid w:val="00C72349"/>
    <w:rsid w:val="00C7266B"/>
    <w:rsid w:val="00C74865"/>
    <w:rsid w:val="00C779A2"/>
    <w:rsid w:val="00C82BF1"/>
    <w:rsid w:val="00C830ED"/>
    <w:rsid w:val="00C8406C"/>
    <w:rsid w:val="00C849F6"/>
    <w:rsid w:val="00C86F98"/>
    <w:rsid w:val="00C8747B"/>
    <w:rsid w:val="00C90C7F"/>
    <w:rsid w:val="00C93539"/>
    <w:rsid w:val="00C94F1E"/>
    <w:rsid w:val="00C95011"/>
    <w:rsid w:val="00C95A64"/>
    <w:rsid w:val="00C96627"/>
    <w:rsid w:val="00C96F5D"/>
    <w:rsid w:val="00CA0CC6"/>
    <w:rsid w:val="00CA0D0D"/>
    <w:rsid w:val="00CA1A64"/>
    <w:rsid w:val="00CA2997"/>
    <w:rsid w:val="00CA7CDE"/>
    <w:rsid w:val="00CB0339"/>
    <w:rsid w:val="00CB0968"/>
    <w:rsid w:val="00CB10AD"/>
    <w:rsid w:val="00CB2881"/>
    <w:rsid w:val="00CB2D2E"/>
    <w:rsid w:val="00CB4894"/>
    <w:rsid w:val="00CB5763"/>
    <w:rsid w:val="00CB5D17"/>
    <w:rsid w:val="00CB733C"/>
    <w:rsid w:val="00CB7688"/>
    <w:rsid w:val="00CB7970"/>
    <w:rsid w:val="00CC25B0"/>
    <w:rsid w:val="00CC26B5"/>
    <w:rsid w:val="00CC44AF"/>
    <w:rsid w:val="00CC44B1"/>
    <w:rsid w:val="00CC5453"/>
    <w:rsid w:val="00CC5DB3"/>
    <w:rsid w:val="00CC7688"/>
    <w:rsid w:val="00CC7FF6"/>
    <w:rsid w:val="00CD0924"/>
    <w:rsid w:val="00CD0A3F"/>
    <w:rsid w:val="00CD1566"/>
    <w:rsid w:val="00CD7D68"/>
    <w:rsid w:val="00CE0349"/>
    <w:rsid w:val="00CE039A"/>
    <w:rsid w:val="00CE076F"/>
    <w:rsid w:val="00CE184C"/>
    <w:rsid w:val="00CE356A"/>
    <w:rsid w:val="00CE35F1"/>
    <w:rsid w:val="00CE5AD9"/>
    <w:rsid w:val="00CE6FAD"/>
    <w:rsid w:val="00CE7022"/>
    <w:rsid w:val="00CE7892"/>
    <w:rsid w:val="00CF027D"/>
    <w:rsid w:val="00CF0945"/>
    <w:rsid w:val="00CF18E0"/>
    <w:rsid w:val="00CF3397"/>
    <w:rsid w:val="00CF38CF"/>
    <w:rsid w:val="00CF4473"/>
    <w:rsid w:val="00CF52C0"/>
    <w:rsid w:val="00CF744C"/>
    <w:rsid w:val="00CF7E17"/>
    <w:rsid w:val="00D001DC"/>
    <w:rsid w:val="00D00350"/>
    <w:rsid w:val="00D005CA"/>
    <w:rsid w:val="00D007D4"/>
    <w:rsid w:val="00D00F0D"/>
    <w:rsid w:val="00D0169C"/>
    <w:rsid w:val="00D02171"/>
    <w:rsid w:val="00D03F1A"/>
    <w:rsid w:val="00D04EC3"/>
    <w:rsid w:val="00D07C8D"/>
    <w:rsid w:val="00D10787"/>
    <w:rsid w:val="00D11FFA"/>
    <w:rsid w:val="00D120D8"/>
    <w:rsid w:val="00D14BCB"/>
    <w:rsid w:val="00D14F39"/>
    <w:rsid w:val="00D155C9"/>
    <w:rsid w:val="00D15FCB"/>
    <w:rsid w:val="00D20384"/>
    <w:rsid w:val="00D20848"/>
    <w:rsid w:val="00D20F21"/>
    <w:rsid w:val="00D21359"/>
    <w:rsid w:val="00D214A8"/>
    <w:rsid w:val="00D21F19"/>
    <w:rsid w:val="00D227CF"/>
    <w:rsid w:val="00D23D81"/>
    <w:rsid w:val="00D23F59"/>
    <w:rsid w:val="00D259C9"/>
    <w:rsid w:val="00D2631E"/>
    <w:rsid w:val="00D26780"/>
    <w:rsid w:val="00D26A54"/>
    <w:rsid w:val="00D276B6"/>
    <w:rsid w:val="00D277EA"/>
    <w:rsid w:val="00D2780A"/>
    <w:rsid w:val="00D30964"/>
    <w:rsid w:val="00D31855"/>
    <w:rsid w:val="00D327F5"/>
    <w:rsid w:val="00D32C3D"/>
    <w:rsid w:val="00D33444"/>
    <w:rsid w:val="00D33659"/>
    <w:rsid w:val="00D33D3B"/>
    <w:rsid w:val="00D35F96"/>
    <w:rsid w:val="00D36278"/>
    <w:rsid w:val="00D402E5"/>
    <w:rsid w:val="00D4175A"/>
    <w:rsid w:val="00D42194"/>
    <w:rsid w:val="00D4275F"/>
    <w:rsid w:val="00D427FA"/>
    <w:rsid w:val="00D4542D"/>
    <w:rsid w:val="00D45B9C"/>
    <w:rsid w:val="00D46577"/>
    <w:rsid w:val="00D46635"/>
    <w:rsid w:val="00D475F7"/>
    <w:rsid w:val="00D47923"/>
    <w:rsid w:val="00D5662D"/>
    <w:rsid w:val="00D56825"/>
    <w:rsid w:val="00D56F49"/>
    <w:rsid w:val="00D60346"/>
    <w:rsid w:val="00D60E14"/>
    <w:rsid w:val="00D618E1"/>
    <w:rsid w:val="00D62235"/>
    <w:rsid w:val="00D623D0"/>
    <w:rsid w:val="00D628B7"/>
    <w:rsid w:val="00D6291F"/>
    <w:rsid w:val="00D637D8"/>
    <w:rsid w:val="00D63C4D"/>
    <w:rsid w:val="00D643D6"/>
    <w:rsid w:val="00D65D87"/>
    <w:rsid w:val="00D66D0C"/>
    <w:rsid w:val="00D66FE9"/>
    <w:rsid w:val="00D700F1"/>
    <w:rsid w:val="00D70393"/>
    <w:rsid w:val="00D70E61"/>
    <w:rsid w:val="00D71082"/>
    <w:rsid w:val="00D7342C"/>
    <w:rsid w:val="00D74748"/>
    <w:rsid w:val="00D74D62"/>
    <w:rsid w:val="00D74D7E"/>
    <w:rsid w:val="00D759CB"/>
    <w:rsid w:val="00D774C4"/>
    <w:rsid w:val="00D778EA"/>
    <w:rsid w:val="00D81191"/>
    <w:rsid w:val="00D82557"/>
    <w:rsid w:val="00D82A35"/>
    <w:rsid w:val="00D83963"/>
    <w:rsid w:val="00D84A7A"/>
    <w:rsid w:val="00D877C6"/>
    <w:rsid w:val="00D9083D"/>
    <w:rsid w:val="00D90F79"/>
    <w:rsid w:val="00D935AA"/>
    <w:rsid w:val="00D93842"/>
    <w:rsid w:val="00D93F5F"/>
    <w:rsid w:val="00D94FE6"/>
    <w:rsid w:val="00D97096"/>
    <w:rsid w:val="00D97E43"/>
    <w:rsid w:val="00DA140B"/>
    <w:rsid w:val="00DA34B1"/>
    <w:rsid w:val="00DA410C"/>
    <w:rsid w:val="00DB11DC"/>
    <w:rsid w:val="00DB1D76"/>
    <w:rsid w:val="00DB25E0"/>
    <w:rsid w:val="00DB4E66"/>
    <w:rsid w:val="00DB5EC4"/>
    <w:rsid w:val="00DB6A2A"/>
    <w:rsid w:val="00DB7629"/>
    <w:rsid w:val="00DB7C42"/>
    <w:rsid w:val="00DC026E"/>
    <w:rsid w:val="00DC0E8F"/>
    <w:rsid w:val="00DC20EF"/>
    <w:rsid w:val="00DC4D9E"/>
    <w:rsid w:val="00DC7840"/>
    <w:rsid w:val="00DD0A46"/>
    <w:rsid w:val="00DD2598"/>
    <w:rsid w:val="00DD27BF"/>
    <w:rsid w:val="00DD3969"/>
    <w:rsid w:val="00DD4426"/>
    <w:rsid w:val="00DD4775"/>
    <w:rsid w:val="00DD58B7"/>
    <w:rsid w:val="00DD711C"/>
    <w:rsid w:val="00DE080D"/>
    <w:rsid w:val="00DE115C"/>
    <w:rsid w:val="00DE2E71"/>
    <w:rsid w:val="00DE37A8"/>
    <w:rsid w:val="00DE6EEC"/>
    <w:rsid w:val="00DE73FB"/>
    <w:rsid w:val="00DE7E92"/>
    <w:rsid w:val="00DF0753"/>
    <w:rsid w:val="00DF5B8F"/>
    <w:rsid w:val="00DF5F90"/>
    <w:rsid w:val="00DF600E"/>
    <w:rsid w:val="00DF7923"/>
    <w:rsid w:val="00E0117B"/>
    <w:rsid w:val="00E04286"/>
    <w:rsid w:val="00E12973"/>
    <w:rsid w:val="00E12C4B"/>
    <w:rsid w:val="00E12EFC"/>
    <w:rsid w:val="00E13092"/>
    <w:rsid w:val="00E13551"/>
    <w:rsid w:val="00E14049"/>
    <w:rsid w:val="00E1592B"/>
    <w:rsid w:val="00E169A3"/>
    <w:rsid w:val="00E17042"/>
    <w:rsid w:val="00E1705A"/>
    <w:rsid w:val="00E20109"/>
    <w:rsid w:val="00E23031"/>
    <w:rsid w:val="00E24C1D"/>
    <w:rsid w:val="00E26A70"/>
    <w:rsid w:val="00E27C59"/>
    <w:rsid w:val="00E3065D"/>
    <w:rsid w:val="00E30C9E"/>
    <w:rsid w:val="00E31A65"/>
    <w:rsid w:val="00E31D87"/>
    <w:rsid w:val="00E33CA5"/>
    <w:rsid w:val="00E36BB9"/>
    <w:rsid w:val="00E36C30"/>
    <w:rsid w:val="00E40114"/>
    <w:rsid w:val="00E40FF9"/>
    <w:rsid w:val="00E434F7"/>
    <w:rsid w:val="00E43801"/>
    <w:rsid w:val="00E44245"/>
    <w:rsid w:val="00E47B38"/>
    <w:rsid w:val="00E50611"/>
    <w:rsid w:val="00E5115A"/>
    <w:rsid w:val="00E51A51"/>
    <w:rsid w:val="00E56DC8"/>
    <w:rsid w:val="00E57434"/>
    <w:rsid w:val="00E57674"/>
    <w:rsid w:val="00E61934"/>
    <w:rsid w:val="00E63504"/>
    <w:rsid w:val="00E64591"/>
    <w:rsid w:val="00E66691"/>
    <w:rsid w:val="00E70CBB"/>
    <w:rsid w:val="00E718C0"/>
    <w:rsid w:val="00E71F25"/>
    <w:rsid w:val="00E72C37"/>
    <w:rsid w:val="00E72DE6"/>
    <w:rsid w:val="00E72FC6"/>
    <w:rsid w:val="00E733DE"/>
    <w:rsid w:val="00E73B94"/>
    <w:rsid w:val="00E80CB8"/>
    <w:rsid w:val="00E81D3C"/>
    <w:rsid w:val="00E8233D"/>
    <w:rsid w:val="00E825BF"/>
    <w:rsid w:val="00E83715"/>
    <w:rsid w:val="00E83C39"/>
    <w:rsid w:val="00E869E5"/>
    <w:rsid w:val="00E86BF7"/>
    <w:rsid w:val="00E87DA5"/>
    <w:rsid w:val="00E908D1"/>
    <w:rsid w:val="00E909B8"/>
    <w:rsid w:val="00E92CF0"/>
    <w:rsid w:val="00E92E9C"/>
    <w:rsid w:val="00E92FD1"/>
    <w:rsid w:val="00E93CFB"/>
    <w:rsid w:val="00E96EE8"/>
    <w:rsid w:val="00E97F81"/>
    <w:rsid w:val="00EA17C5"/>
    <w:rsid w:val="00EA29AB"/>
    <w:rsid w:val="00EA3F11"/>
    <w:rsid w:val="00EA5B18"/>
    <w:rsid w:val="00EA62C6"/>
    <w:rsid w:val="00EA70A3"/>
    <w:rsid w:val="00EA746B"/>
    <w:rsid w:val="00EB36D1"/>
    <w:rsid w:val="00EB409D"/>
    <w:rsid w:val="00EB43F7"/>
    <w:rsid w:val="00EB4832"/>
    <w:rsid w:val="00EB508D"/>
    <w:rsid w:val="00EB5660"/>
    <w:rsid w:val="00EB7544"/>
    <w:rsid w:val="00EC13A8"/>
    <w:rsid w:val="00EC32C5"/>
    <w:rsid w:val="00EC3A26"/>
    <w:rsid w:val="00EC4EB3"/>
    <w:rsid w:val="00EC4EFB"/>
    <w:rsid w:val="00EC62C6"/>
    <w:rsid w:val="00EC716A"/>
    <w:rsid w:val="00ED0222"/>
    <w:rsid w:val="00ED0413"/>
    <w:rsid w:val="00ED060C"/>
    <w:rsid w:val="00ED5092"/>
    <w:rsid w:val="00ED5416"/>
    <w:rsid w:val="00ED6A89"/>
    <w:rsid w:val="00EE082C"/>
    <w:rsid w:val="00EE27A6"/>
    <w:rsid w:val="00EE436E"/>
    <w:rsid w:val="00EE5712"/>
    <w:rsid w:val="00EF0F14"/>
    <w:rsid w:val="00EF2504"/>
    <w:rsid w:val="00EF2544"/>
    <w:rsid w:val="00EF261A"/>
    <w:rsid w:val="00EF28C8"/>
    <w:rsid w:val="00EF29C8"/>
    <w:rsid w:val="00EF326A"/>
    <w:rsid w:val="00EF41CB"/>
    <w:rsid w:val="00EF450F"/>
    <w:rsid w:val="00EF5755"/>
    <w:rsid w:val="00EF595A"/>
    <w:rsid w:val="00F00C4B"/>
    <w:rsid w:val="00F01E92"/>
    <w:rsid w:val="00F02807"/>
    <w:rsid w:val="00F0381B"/>
    <w:rsid w:val="00F038E6"/>
    <w:rsid w:val="00F0447A"/>
    <w:rsid w:val="00F04E66"/>
    <w:rsid w:val="00F07A10"/>
    <w:rsid w:val="00F10965"/>
    <w:rsid w:val="00F10984"/>
    <w:rsid w:val="00F111D4"/>
    <w:rsid w:val="00F11AAB"/>
    <w:rsid w:val="00F11D85"/>
    <w:rsid w:val="00F12B46"/>
    <w:rsid w:val="00F1464F"/>
    <w:rsid w:val="00F1627D"/>
    <w:rsid w:val="00F16BD4"/>
    <w:rsid w:val="00F177F0"/>
    <w:rsid w:val="00F21006"/>
    <w:rsid w:val="00F2238B"/>
    <w:rsid w:val="00F22719"/>
    <w:rsid w:val="00F22D3C"/>
    <w:rsid w:val="00F22EE1"/>
    <w:rsid w:val="00F23274"/>
    <w:rsid w:val="00F23641"/>
    <w:rsid w:val="00F2378B"/>
    <w:rsid w:val="00F26F2C"/>
    <w:rsid w:val="00F27200"/>
    <w:rsid w:val="00F30E8D"/>
    <w:rsid w:val="00F31267"/>
    <w:rsid w:val="00F31ED5"/>
    <w:rsid w:val="00F32209"/>
    <w:rsid w:val="00F32D01"/>
    <w:rsid w:val="00F33044"/>
    <w:rsid w:val="00F33F58"/>
    <w:rsid w:val="00F357D1"/>
    <w:rsid w:val="00F357D6"/>
    <w:rsid w:val="00F36DDB"/>
    <w:rsid w:val="00F377D7"/>
    <w:rsid w:val="00F37B23"/>
    <w:rsid w:val="00F40F89"/>
    <w:rsid w:val="00F42542"/>
    <w:rsid w:val="00F44972"/>
    <w:rsid w:val="00F45487"/>
    <w:rsid w:val="00F4587D"/>
    <w:rsid w:val="00F45B40"/>
    <w:rsid w:val="00F46CA6"/>
    <w:rsid w:val="00F502EA"/>
    <w:rsid w:val="00F50B15"/>
    <w:rsid w:val="00F56ABE"/>
    <w:rsid w:val="00F56FCB"/>
    <w:rsid w:val="00F570DC"/>
    <w:rsid w:val="00F5777B"/>
    <w:rsid w:val="00F57ACB"/>
    <w:rsid w:val="00F60D47"/>
    <w:rsid w:val="00F6129D"/>
    <w:rsid w:val="00F61D6D"/>
    <w:rsid w:val="00F62130"/>
    <w:rsid w:val="00F62577"/>
    <w:rsid w:val="00F6523F"/>
    <w:rsid w:val="00F66A05"/>
    <w:rsid w:val="00F66E88"/>
    <w:rsid w:val="00F67712"/>
    <w:rsid w:val="00F67847"/>
    <w:rsid w:val="00F71D94"/>
    <w:rsid w:val="00F740D6"/>
    <w:rsid w:val="00F74B19"/>
    <w:rsid w:val="00F7578A"/>
    <w:rsid w:val="00F76F07"/>
    <w:rsid w:val="00F775A4"/>
    <w:rsid w:val="00F77E09"/>
    <w:rsid w:val="00F8138D"/>
    <w:rsid w:val="00F81E4D"/>
    <w:rsid w:val="00F83040"/>
    <w:rsid w:val="00F841D9"/>
    <w:rsid w:val="00F84B09"/>
    <w:rsid w:val="00F8536E"/>
    <w:rsid w:val="00F8545F"/>
    <w:rsid w:val="00F85ACD"/>
    <w:rsid w:val="00F86AF7"/>
    <w:rsid w:val="00F8785A"/>
    <w:rsid w:val="00F87F20"/>
    <w:rsid w:val="00F9049A"/>
    <w:rsid w:val="00F9063B"/>
    <w:rsid w:val="00F908AB"/>
    <w:rsid w:val="00F90CC4"/>
    <w:rsid w:val="00F91FDA"/>
    <w:rsid w:val="00F96C6C"/>
    <w:rsid w:val="00FA1C32"/>
    <w:rsid w:val="00FA2082"/>
    <w:rsid w:val="00FA38D9"/>
    <w:rsid w:val="00FA5584"/>
    <w:rsid w:val="00FA5969"/>
    <w:rsid w:val="00FA635F"/>
    <w:rsid w:val="00FA67BA"/>
    <w:rsid w:val="00FB1A89"/>
    <w:rsid w:val="00FB1DEA"/>
    <w:rsid w:val="00FB21C2"/>
    <w:rsid w:val="00FB297A"/>
    <w:rsid w:val="00FC09FF"/>
    <w:rsid w:val="00FC2025"/>
    <w:rsid w:val="00FC2FCA"/>
    <w:rsid w:val="00FC34A3"/>
    <w:rsid w:val="00FC42E4"/>
    <w:rsid w:val="00FC45D4"/>
    <w:rsid w:val="00FC51FF"/>
    <w:rsid w:val="00FC5324"/>
    <w:rsid w:val="00FC5360"/>
    <w:rsid w:val="00FC7E82"/>
    <w:rsid w:val="00FD1B10"/>
    <w:rsid w:val="00FD1E80"/>
    <w:rsid w:val="00FD2C0F"/>
    <w:rsid w:val="00FD3C83"/>
    <w:rsid w:val="00FD4854"/>
    <w:rsid w:val="00FD497E"/>
    <w:rsid w:val="00FD58D3"/>
    <w:rsid w:val="00FD5E83"/>
    <w:rsid w:val="00FD6978"/>
    <w:rsid w:val="00FD6D13"/>
    <w:rsid w:val="00FD7822"/>
    <w:rsid w:val="00FD7B75"/>
    <w:rsid w:val="00FE0EFD"/>
    <w:rsid w:val="00FE1325"/>
    <w:rsid w:val="00FE36DF"/>
    <w:rsid w:val="00FE5D03"/>
    <w:rsid w:val="00FE5F23"/>
    <w:rsid w:val="00FE7B22"/>
    <w:rsid w:val="00FF202C"/>
    <w:rsid w:val="00FF448C"/>
    <w:rsid w:val="00FF5C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4E9F78"/>
  <w15:chartTrackingRefBased/>
  <w15:docId w15:val="{325A039E-9FC0-48DF-8A39-1E8E4F13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65E4"/>
    <w:rPr>
      <w:sz w:val="24"/>
      <w:szCs w:val="24"/>
    </w:rPr>
  </w:style>
  <w:style w:type="paragraph" w:styleId="Heading1">
    <w:name w:val="heading 1"/>
    <w:basedOn w:val="Normal"/>
    <w:next w:val="Normal"/>
    <w:qFormat/>
    <w:pPr>
      <w:keepNext/>
      <w:numPr>
        <w:numId w:val="2"/>
      </w:numPr>
      <w:spacing w:after="120"/>
      <w:jc w:val="center"/>
      <w:outlineLvl w:val="0"/>
    </w:pPr>
    <w:rPr>
      <w:b/>
      <w:sz w:val="32"/>
      <w:szCs w:val="20"/>
      <w:lang w:eastAsia="en-US"/>
    </w:rPr>
  </w:style>
  <w:style w:type="paragraph" w:styleId="Heading2">
    <w:name w:val="heading 2"/>
    <w:aliases w:val="HD2"/>
    <w:basedOn w:val="Normal"/>
    <w:next w:val="Normal"/>
    <w:uiPriority w:val="99"/>
    <w:qFormat/>
    <w:pPr>
      <w:keepNext/>
      <w:numPr>
        <w:numId w:val="3"/>
      </w:numPr>
      <w:spacing w:after="120"/>
      <w:jc w:val="center"/>
      <w:outlineLvl w:val="1"/>
    </w:pPr>
    <w:rPr>
      <w:b/>
      <w:sz w:val="28"/>
      <w:szCs w:val="20"/>
      <w:lang w:eastAsia="en-US"/>
    </w:rPr>
  </w:style>
  <w:style w:type="paragraph" w:styleId="Heading3">
    <w:name w:val="heading 3"/>
    <w:basedOn w:val="Normal"/>
    <w:next w:val="Normal"/>
    <w:qFormat/>
    <w:pPr>
      <w:keepNext/>
      <w:jc w:val="right"/>
      <w:outlineLvl w:val="2"/>
    </w:pPr>
    <w:rPr>
      <w:b/>
      <w:bCs/>
    </w:rPr>
  </w:style>
  <w:style w:type="paragraph" w:styleId="Heading4">
    <w:name w:val="heading 4"/>
    <w:basedOn w:val="Normal"/>
    <w:next w:val="Normal"/>
    <w:qFormat/>
    <w:pPr>
      <w:keepNext/>
      <w:jc w:val="right"/>
      <w:outlineLvl w:val="3"/>
    </w:pPr>
    <w:rPr>
      <w:i/>
      <w:iCs/>
      <w:sz w:val="28"/>
    </w:rPr>
  </w:style>
  <w:style w:type="paragraph" w:styleId="Heading5">
    <w:name w:val="heading 5"/>
    <w:basedOn w:val="Normal"/>
    <w:next w:val="Normal"/>
    <w:qFormat/>
    <w:pPr>
      <w:keepNext/>
      <w:ind w:firstLine="6946"/>
      <w:outlineLvl w:val="4"/>
    </w:pPr>
    <w:rPr>
      <w:sz w:val="28"/>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jc w:val="center"/>
      <w:outlineLvl w:val="6"/>
    </w:pPr>
    <w:rPr>
      <w:b/>
      <w:sz w:val="32"/>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s1">
    <w:name w:val="Stils1"/>
    <w:basedOn w:val="Heading2"/>
    <w:pPr>
      <w:numPr>
        <w:ilvl w:val="1"/>
        <w:numId w:val="4"/>
      </w:numPr>
      <w:tabs>
        <w:tab w:val="clear" w:pos="720"/>
        <w:tab w:val="num" w:pos="360"/>
      </w:tabs>
      <w:ind w:hanging="360"/>
    </w:pPr>
  </w:style>
  <w:style w:type="character" w:styleId="Hyperlink">
    <w:name w:val="Hyperlink"/>
    <w:uiPriority w:val="99"/>
    <w:rPr>
      <w:color w:val="0000FF"/>
      <w:u w:val="single"/>
    </w:rPr>
  </w:style>
  <w:style w:type="paragraph" w:styleId="TOC1">
    <w:name w:val="toc 1"/>
    <w:basedOn w:val="Normal"/>
    <w:next w:val="Normal"/>
    <w:autoRedefine/>
    <w:uiPriority w:val="39"/>
    <w:rPr>
      <w:sz w:val="20"/>
      <w:szCs w:val="20"/>
      <w:lang w:val="en-US" w:eastAsia="en-US"/>
    </w:rPr>
  </w:style>
  <w:style w:type="paragraph" w:styleId="TOC2">
    <w:name w:val="toc 2"/>
    <w:basedOn w:val="Normal"/>
    <w:next w:val="Normal"/>
    <w:autoRedefine/>
    <w:uiPriority w:val="39"/>
    <w:pPr>
      <w:ind w:left="200"/>
    </w:pPr>
    <w:rPr>
      <w:sz w:val="20"/>
      <w:szCs w:val="20"/>
      <w:lang w:val="en-US" w:eastAsia="en-US"/>
    </w:rPr>
  </w:style>
  <w:style w:type="paragraph" w:styleId="BodyTextIndent3">
    <w:name w:val="Body Text Indent 3"/>
    <w:basedOn w:val="Normal"/>
    <w:link w:val="BodyTextIndent3Char"/>
    <w:pPr>
      <w:ind w:left="720"/>
      <w:jc w:val="both"/>
    </w:pPr>
    <w:rPr>
      <w:rFonts w:ascii="Arial" w:hAnsi="Arial"/>
      <w:szCs w:val="20"/>
      <w:lang w:eastAsia="en-US"/>
    </w:rPr>
  </w:style>
  <w:style w:type="paragraph" w:styleId="BodyTextIndent">
    <w:name w:val="Body Text Indent"/>
    <w:basedOn w:val="Normal"/>
    <w:link w:val="BodyTextIndentChar"/>
    <w:pPr>
      <w:ind w:firstLine="720"/>
      <w:jc w:val="both"/>
    </w:pPr>
    <w:rPr>
      <w:rFonts w:ascii="Arial" w:hAnsi="Arial"/>
      <w:szCs w:val="20"/>
      <w:lang w:val="en-US" w:eastAsia="en-US"/>
    </w:rPr>
  </w:style>
  <w:style w:type="paragraph" w:styleId="BodyText2">
    <w:name w:val="Body Text 2"/>
    <w:basedOn w:val="Normal"/>
    <w:rPr>
      <w:rFonts w:ascii="Arial" w:hAnsi="Arial"/>
      <w:szCs w:val="20"/>
      <w:lang w:eastAsia="en-US"/>
    </w:rPr>
  </w:style>
  <w:style w:type="paragraph" w:styleId="BodyText3">
    <w:name w:val="Body Text 3"/>
    <w:basedOn w:val="Normal"/>
    <w:pPr>
      <w:jc w:val="center"/>
    </w:pPr>
    <w:rPr>
      <w:sz w:val="28"/>
    </w:rPr>
  </w:style>
  <w:style w:type="paragraph" w:styleId="BodyText">
    <w:name w:val="Body Text"/>
    <w:aliases w:val="Body Text1"/>
    <w:basedOn w:val="Normal"/>
    <w:link w:val="BodyTextChar"/>
    <w:pPr>
      <w:jc w:val="both"/>
    </w:pPr>
    <w:rPr>
      <w:rFonts w:ascii="Arial" w:hAnsi="Arial"/>
      <w:szCs w:val="20"/>
      <w:lang w:val="x-none" w:eastAsia="en-US"/>
    </w:rPr>
  </w:style>
  <w:style w:type="paragraph" w:customStyle="1" w:styleId="Outline2limenis">
    <w:name w:val="Outline 2 limenis"/>
    <w:basedOn w:val="Normal"/>
    <w:pPr>
      <w:spacing w:after="120"/>
      <w:jc w:val="both"/>
    </w:pPr>
    <w:rPr>
      <w:color w:val="000000"/>
      <w:lang w:eastAsia="en-US"/>
    </w:rPr>
  </w:style>
  <w:style w:type="paragraph" w:styleId="Header">
    <w:name w:val="header"/>
    <w:basedOn w:val="Normal"/>
    <w:link w:val="HeaderChar"/>
    <w:uiPriority w:val="99"/>
    <w:pPr>
      <w:tabs>
        <w:tab w:val="center" w:pos="4153"/>
        <w:tab w:val="right" w:pos="8306"/>
      </w:tabs>
    </w:pPr>
    <w:rPr>
      <w:sz w:val="28"/>
      <w:szCs w:val="20"/>
      <w:lang w:val="x-none" w:eastAsia="en-US"/>
    </w:rPr>
  </w:style>
  <w:style w:type="paragraph" w:styleId="BodyTextIndent2">
    <w:name w:val="Body Text Indent 2"/>
    <w:basedOn w:val="Normal"/>
    <w:pPr>
      <w:spacing w:after="120"/>
      <w:ind w:left="709" w:hanging="709"/>
      <w:jc w:val="both"/>
    </w:pPr>
    <w:rPr>
      <w:color w:val="0000FF"/>
      <w:sz w:val="28"/>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 w:val="20"/>
      <w:szCs w:val="20"/>
      <w:lang w:val="en-US" w:eastAsia="en-US"/>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paragraph" w:customStyle="1" w:styleId="1stlevelheading">
    <w:name w:val="1st level (heading)"/>
    <w:basedOn w:val="Normal"/>
    <w:next w:val="2ndlevelprovisionChar"/>
    <w:rsid w:val="00101D0A"/>
    <w:pPr>
      <w:keepNext/>
      <w:numPr>
        <w:numId w:val="8"/>
      </w:numPr>
      <w:tabs>
        <w:tab w:val="clear" w:pos="680"/>
        <w:tab w:val="num" w:pos="1080"/>
      </w:tabs>
      <w:overflowPunct w:val="0"/>
      <w:autoSpaceDE w:val="0"/>
      <w:autoSpaceDN w:val="0"/>
      <w:adjustRightInd w:val="0"/>
      <w:spacing w:before="360" w:after="240"/>
      <w:ind w:left="1080" w:hanging="1080"/>
      <w:jc w:val="both"/>
      <w:textAlignment w:val="baseline"/>
    </w:pPr>
    <w:rPr>
      <w:b/>
      <w:caps/>
      <w:spacing w:val="26"/>
      <w:lang w:val="fi-FI" w:eastAsia="en-US"/>
    </w:rPr>
  </w:style>
  <w:style w:type="paragraph" w:customStyle="1" w:styleId="2ndlevelprovisionChar">
    <w:name w:val="2nd level (provision) Char"/>
    <w:basedOn w:val="1stlevelheading"/>
    <w:link w:val="2ndlevelprovisionCharChar"/>
    <w:rsid w:val="00101D0A"/>
    <w:pPr>
      <w:keepNext w:val="0"/>
      <w:numPr>
        <w:ilvl w:val="1"/>
      </w:numPr>
      <w:tabs>
        <w:tab w:val="clear" w:pos="677"/>
        <w:tab w:val="left" w:pos="1080"/>
      </w:tabs>
      <w:spacing w:before="120" w:after="120"/>
      <w:ind w:left="1080" w:hanging="1080"/>
    </w:pPr>
    <w:rPr>
      <w:rFonts w:eastAsia="MS Mincho"/>
      <w:b w:val="0"/>
      <w:caps w:val="0"/>
      <w:spacing w:val="0"/>
    </w:rPr>
  </w:style>
  <w:style w:type="paragraph" w:customStyle="1" w:styleId="3rdlevelsubprovision">
    <w:name w:val="3rd level (subprovision)"/>
    <w:basedOn w:val="2ndlevelprovisionChar"/>
    <w:rsid w:val="00101D0A"/>
    <w:pPr>
      <w:numPr>
        <w:ilvl w:val="2"/>
      </w:numPr>
      <w:tabs>
        <w:tab w:val="clear" w:pos="1388"/>
        <w:tab w:val="num" w:pos="1080"/>
      </w:tabs>
      <w:ind w:left="1080" w:hanging="1080"/>
    </w:pPr>
  </w:style>
  <w:style w:type="paragraph" w:customStyle="1" w:styleId="4thlevellist">
    <w:name w:val="4th level (list)"/>
    <w:basedOn w:val="3rdlevelsubprovision"/>
    <w:rsid w:val="00101D0A"/>
    <w:pPr>
      <w:numPr>
        <w:ilvl w:val="3"/>
      </w:numPr>
      <w:tabs>
        <w:tab w:val="clear" w:pos="2093"/>
        <w:tab w:val="num" w:pos="1620"/>
      </w:tabs>
      <w:ind w:left="1620" w:hanging="540"/>
    </w:pPr>
  </w:style>
  <w:style w:type="paragraph" w:customStyle="1" w:styleId="5thlevel">
    <w:name w:val="5th level"/>
    <w:basedOn w:val="4thlevellist"/>
    <w:rsid w:val="00101D0A"/>
    <w:pPr>
      <w:numPr>
        <w:ilvl w:val="4"/>
      </w:numPr>
      <w:tabs>
        <w:tab w:val="left" w:pos="2160"/>
      </w:tabs>
      <w:ind w:left="2160" w:hanging="540"/>
    </w:pPr>
  </w:style>
  <w:style w:type="paragraph" w:styleId="BalloonText">
    <w:name w:val="Balloon Text"/>
    <w:basedOn w:val="Normal"/>
    <w:semiHidden/>
    <w:rsid w:val="00C1543A"/>
    <w:rPr>
      <w:rFonts w:ascii="Tahoma" w:hAnsi="Tahoma" w:cs="Tahoma"/>
      <w:sz w:val="16"/>
      <w:szCs w:val="16"/>
    </w:rPr>
  </w:style>
  <w:style w:type="character" w:customStyle="1" w:styleId="2ndlevelprovisionCharChar">
    <w:name w:val="2nd level (provision) Char Char"/>
    <w:link w:val="2ndlevelprovisionChar"/>
    <w:rsid w:val="00FA1C32"/>
    <w:rPr>
      <w:rFonts w:eastAsia="MS Mincho"/>
      <w:sz w:val="24"/>
      <w:szCs w:val="24"/>
      <w:lang w:val="fi-FI" w:eastAsia="en-US"/>
    </w:rPr>
  </w:style>
  <w:style w:type="paragraph" w:customStyle="1" w:styleId="Style2ndlevelprovision14ptChar">
    <w:name w:val="Style 2nd level (provision) + 14 pt Char"/>
    <w:basedOn w:val="2ndlevelprovisionChar"/>
    <w:link w:val="Style2ndlevelprovision14ptCharChar"/>
    <w:rsid w:val="000E5E23"/>
    <w:pPr>
      <w:numPr>
        <w:ilvl w:val="0"/>
        <w:numId w:val="0"/>
      </w:numPr>
      <w:tabs>
        <w:tab w:val="num" w:pos="401"/>
      </w:tabs>
      <w:spacing w:before="0"/>
      <w:ind w:left="401" w:hanging="432"/>
    </w:pPr>
    <w:rPr>
      <w:b/>
      <w:caps/>
      <w:spacing w:val="26"/>
      <w:sz w:val="28"/>
      <w:szCs w:val="28"/>
      <w:lang w:val="lv-LV"/>
    </w:rPr>
  </w:style>
  <w:style w:type="character" w:customStyle="1" w:styleId="Style2ndlevelprovision14ptCharChar">
    <w:name w:val="Style 2nd level (provision) + 14 pt Char Char"/>
    <w:link w:val="Style2ndlevelprovision14ptChar"/>
    <w:rsid w:val="000E5E23"/>
    <w:rPr>
      <w:rFonts w:eastAsia="MS Mincho"/>
      <w:b/>
      <w:caps/>
      <w:spacing w:val="26"/>
      <w:sz w:val="28"/>
      <w:szCs w:val="28"/>
      <w:lang w:val="lv-LV" w:eastAsia="en-US" w:bidi="ar-SA"/>
    </w:rPr>
  </w:style>
  <w:style w:type="character" w:customStyle="1" w:styleId="2ndlevelprovisionCharChar0">
    <w:name w:val="2nd level (provision) Char Char"/>
    <w:rsid w:val="000E5E23"/>
    <w:rPr>
      <w:rFonts w:eastAsia="MS Mincho"/>
      <w:b/>
      <w:caps/>
      <w:spacing w:val="26"/>
      <w:sz w:val="28"/>
      <w:szCs w:val="28"/>
      <w:lang w:val="lv-LV"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422148"/>
    <w:pPr>
      <w:spacing w:after="160" w:line="240" w:lineRule="exact"/>
    </w:pPr>
    <w:rPr>
      <w:rFonts w:ascii="Tahoma" w:hAnsi="Tahoma"/>
      <w:sz w:val="20"/>
      <w:szCs w:val="20"/>
      <w:lang w:val="en-US" w:eastAsia="en-US"/>
    </w:rPr>
  </w:style>
  <w:style w:type="paragraph" w:customStyle="1" w:styleId="CharCharCharCharCharCharCharChar">
    <w:name w:val="Char Char Char Char Char Char Char Char"/>
    <w:basedOn w:val="Normal"/>
    <w:rsid w:val="00653CE0"/>
    <w:pPr>
      <w:spacing w:after="160" w:line="240" w:lineRule="exact"/>
    </w:pPr>
    <w:rPr>
      <w:rFonts w:ascii="Tahoma" w:hAnsi="Tahoma"/>
      <w:sz w:val="20"/>
      <w:szCs w:val="20"/>
      <w:lang w:val="en-US" w:eastAsia="en-US"/>
    </w:rPr>
  </w:style>
  <w:style w:type="paragraph" w:customStyle="1" w:styleId="2ndlevelprovision">
    <w:name w:val="2nd level (provision)"/>
    <w:basedOn w:val="1stlevelheading"/>
    <w:rsid w:val="00F775A4"/>
    <w:pPr>
      <w:keepNext w:val="0"/>
      <w:numPr>
        <w:numId w:val="0"/>
      </w:numPr>
      <w:tabs>
        <w:tab w:val="left" w:pos="1080"/>
      </w:tabs>
      <w:spacing w:before="120" w:after="120"/>
      <w:ind w:left="1080" w:hanging="1080"/>
    </w:pPr>
    <w:rPr>
      <w:rFonts w:eastAsia="MS Mincho"/>
      <w:b w:val="0"/>
      <w:caps w:val="0"/>
      <w:spacing w:val="0"/>
    </w:rPr>
  </w:style>
  <w:style w:type="paragraph" w:customStyle="1" w:styleId="Char">
    <w:name w:val="Char"/>
    <w:basedOn w:val="Normal"/>
    <w:rsid w:val="006013A5"/>
    <w:pPr>
      <w:spacing w:after="160" w:line="240" w:lineRule="exact"/>
    </w:pPr>
    <w:rPr>
      <w:rFonts w:ascii="Tahoma" w:hAnsi="Tahoma"/>
      <w:sz w:val="20"/>
      <w:szCs w:val="20"/>
      <w:lang w:val="en-US" w:eastAsia="en-US"/>
    </w:rPr>
  </w:style>
  <w:style w:type="paragraph" w:customStyle="1" w:styleId="SLOList">
    <w:name w:val="SLO List"/>
    <w:basedOn w:val="Normal"/>
    <w:rsid w:val="009725E0"/>
    <w:pPr>
      <w:numPr>
        <w:numId w:val="10"/>
      </w:numPr>
      <w:tabs>
        <w:tab w:val="clear" w:pos="1440"/>
        <w:tab w:val="num" w:pos="720"/>
      </w:tabs>
      <w:overflowPunct w:val="0"/>
      <w:autoSpaceDE w:val="0"/>
      <w:autoSpaceDN w:val="0"/>
      <w:adjustRightInd w:val="0"/>
      <w:spacing w:before="60" w:after="60"/>
      <w:ind w:left="720" w:hanging="720"/>
      <w:jc w:val="both"/>
      <w:textAlignment w:val="baseline"/>
    </w:pPr>
    <w:rPr>
      <w:noProof/>
      <w:lang w:val="en-GB" w:eastAsia="en-US"/>
    </w:rPr>
  </w:style>
  <w:style w:type="paragraph" w:customStyle="1" w:styleId="SLOlistofparties">
    <w:name w:val="SLO list of parties"/>
    <w:basedOn w:val="Normal"/>
    <w:rsid w:val="009725E0"/>
    <w:pPr>
      <w:numPr>
        <w:numId w:val="11"/>
      </w:numPr>
      <w:overflowPunct w:val="0"/>
      <w:autoSpaceDE w:val="0"/>
      <w:autoSpaceDN w:val="0"/>
      <w:adjustRightInd w:val="0"/>
      <w:spacing w:before="120" w:after="120"/>
      <w:jc w:val="both"/>
      <w:textAlignment w:val="baseline"/>
    </w:pPr>
    <w:rPr>
      <w:noProof/>
      <w:lang w:val="en-GB"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501228"/>
    <w:pPr>
      <w:spacing w:after="160" w:line="240" w:lineRule="exact"/>
    </w:pPr>
    <w:rPr>
      <w:rFonts w:ascii="Tahoma" w:hAnsi="Tahoma"/>
      <w:sz w:val="20"/>
      <w:szCs w:val="20"/>
      <w:lang w:val="en-US" w:eastAsia="en-US"/>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rsid w:val="00F9063B"/>
    <w:pPr>
      <w:spacing w:after="160" w:line="240" w:lineRule="exact"/>
    </w:pPr>
    <w:rPr>
      <w:rFonts w:ascii="Tahoma" w:hAnsi="Tahoma"/>
      <w:sz w:val="20"/>
      <w:szCs w:val="20"/>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Normal"/>
    <w:rsid w:val="00C95011"/>
    <w:pPr>
      <w:spacing w:after="160" w:line="240" w:lineRule="exact"/>
    </w:pPr>
    <w:rPr>
      <w:rFonts w:ascii="Tahoma" w:hAnsi="Tahoma"/>
      <w:sz w:val="20"/>
      <w:szCs w:val="20"/>
      <w:lang w:val="en-US" w:eastAsia="en-US"/>
    </w:rPr>
  </w:style>
  <w:style w:type="paragraph" w:customStyle="1" w:styleId="SLONormalnospace">
    <w:name w:val="SLO Normal (nospace)"/>
    <w:basedOn w:val="Normal"/>
    <w:rsid w:val="00F502EA"/>
    <w:pPr>
      <w:overflowPunct w:val="0"/>
      <w:autoSpaceDE w:val="0"/>
      <w:autoSpaceDN w:val="0"/>
      <w:adjustRightInd w:val="0"/>
      <w:jc w:val="both"/>
      <w:textAlignment w:val="baseline"/>
    </w:pPr>
    <w:rPr>
      <w:noProof/>
      <w:lang w:val="en-GB" w:eastAsia="en-US"/>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Normal"/>
    <w:rsid w:val="006C460B"/>
    <w:pPr>
      <w:spacing w:after="160" w:line="240" w:lineRule="exact"/>
    </w:pPr>
    <w:rPr>
      <w:rFonts w:ascii="Tahoma" w:hAnsi="Tahoma"/>
      <w:sz w:val="20"/>
      <w:szCs w:val="20"/>
      <w:lang w:val="en-US" w:eastAsia="en-US"/>
    </w:rPr>
  </w:style>
  <w:style w:type="paragraph" w:customStyle="1" w:styleId="CharCharCharCharCharCharCharCharCharCharCharCharCharCharCharCharCharCharCharCharChar1CharCharChar">
    <w:name w:val="Char Char Char Char Char Char Char Char Char Char Char Char Char Char Char Char Char Char Char Char Char1 Char Char Char"/>
    <w:basedOn w:val="Normal"/>
    <w:rsid w:val="006A09E5"/>
    <w:pPr>
      <w:spacing w:after="160" w:line="240" w:lineRule="exact"/>
    </w:pPr>
    <w:rPr>
      <w:rFonts w:ascii="Tahoma" w:hAnsi="Tahoma"/>
      <w:sz w:val="20"/>
      <w:szCs w:val="20"/>
      <w:lang w:val="en-US" w:eastAsia="en-US"/>
    </w:rPr>
  </w:style>
  <w:style w:type="paragraph" w:customStyle="1" w:styleId="CharCharCharCharCharChar1Char">
    <w:name w:val="Char Char Char Char Char Char1 Char"/>
    <w:basedOn w:val="Normal"/>
    <w:rsid w:val="00430894"/>
    <w:pPr>
      <w:spacing w:after="160" w:line="240" w:lineRule="exact"/>
    </w:pPr>
    <w:rPr>
      <w:rFonts w:ascii="Tahoma" w:hAnsi="Tahoma"/>
      <w:sz w:val="20"/>
      <w:szCs w:val="20"/>
      <w:lang w:val="en-US" w:eastAsia="en-US"/>
    </w:rPr>
  </w:style>
  <w:style w:type="paragraph" w:customStyle="1" w:styleId="CharCharCharCharCharCharCharCharCharChar">
    <w:name w:val="Char Char Char Char Char Char Char Char Char Char"/>
    <w:basedOn w:val="Normal"/>
    <w:rsid w:val="00990EDC"/>
    <w:pPr>
      <w:spacing w:after="160" w:line="240" w:lineRule="exact"/>
    </w:pPr>
    <w:rPr>
      <w:rFonts w:ascii="Tahoma" w:hAnsi="Tahoma"/>
      <w:sz w:val="20"/>
      <w:szCs w:val="20"/>
      <w:lang w:val="en-US" w:eastAsia="en-US"/>
    </w:rPr>
  </w:style>
  <w:style w:type="character" w:styleId="CommentReference">
    <w:name w:val="annotation reference"/>
    <w:semiHidden/>
    <w:rsid w:val="00990EDC"/>
    <w:rPr>
      <w:sz w:val="16"/>
      <w:szCs w:val="16"/>
    </w:rPr>
  </w:style>
  <w:style w:type="paragraph" w:styleId="CommentText">
    <w:name w:val="annotation text"/>
    <w:basedOn w:val="Normal"/>
    <w:link w:val="CommentTextChar"/>
    <w:semiHidden/>
    <w:rsid w:val="00990EDC"/>
    <w:rPr>
      <w:sz w:val="20"/>
      <w:szCs w:val="20"/>
    </w:rPr>
  </w:style>
  <w:style w:type="paragraph" w:styleId="CommentSubject">
    <w:name w:val="annotation subject"/>
    <w:basedOn w:val="CommentText"/>
    <w:next w:val="CommentText"/>
    <w:semiHidden/>
    <w:rsid w:val="00990EDC"/>
    <w:rPr>
      <w:b/>
      <w:bC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B76125"/>
    <w:pPr>
      <w:spacing w:after="160" w:line="240" w:lineRule="exact"/>
    </w:pPr>
    <w:rPr>
      <w:rFonts w:ascii="Tahoma" w:hAnsi="Tahoma"/>
      <w:sz w:val="20"/>
      <w:szCs w:val="20"/>
      <w:lang w:val="en-US" w:eastAsia="en-US"/>
    </w:rPr>
  </w:style>
  <w:style w:type="paragraph" w:styleId="FootnoteText">
    <w:name w:val="footnote text"/>
    <w:basedOn w:val="Normal"/>
    <w:link w:val="FootnoteTextChar"/>
    <w:semiHidden/>
    <w:rsid w:val="00C830ED"/>
    <w:rPr>
      <w:sz w:val="20"/>
      <w:szCs w:val="20"/>
    </w:rPr>
  </w:style>
  <w:style w:type="character" w:styleId="FootnoteReference">
    <w:name w:val="footnote reference"/>
    <w:semiHidden/>
    <w:rsid w:val="00C830ED"/>
    <w:rPr>
      <w:vertAlign w:val="superscript"/>
    </w:rPr>
  </w:style>
  <w:style w:type="paragraph" w:customStyle="1" w:styleId="CharCharCharCharCharCharCharCharCharCharCharCharChar">
    <w:name w:val="Char Char Char Char Char Char Char Char Char Char Char Char Char"/>
    <w:basedOn w:val="Normal"/>
    <w:rsid w:val="00491E57"/>
    <w:pPr>
      <w:spacing w:after="160" w:line="240" w:lineRule="exact"/>
    </w:pPr>
    <w:rPr>
      <w:rFonts w:ascii="Tahoma" w:hAnsi="Tahoma"/>
      <w:sz w:val="20"/>
      <w:szCs w:val="20"/>
      <w:lang w:val="en-US" w:eastAsia="en-US"/>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rsid w:val="00DE37A8"/>
    <w:pPr>
      <w:spacing w:after="160" w:line="240" w:lineRule="exact"/>
    </w:pPr>
    <w:rPr>
      <w:rFonts w:ascii="Tahoma" w:hAnsi="Tahoma"/>
      <w:sz w:val="20"/>
      <w:szCs w:val="20"/>
      <w:lang w:val="en-US" w:eastAsia="en-US"/>
    </w:rPr>
  </w:style>
  <w:style w:type="paragraph" w:styleId="EndnoteText">
    <w:name w:val="endnote text"/>
    <w:basedOn w:val="Normal"/>
    <w:link w:val="EndnoteTextChar"/>
    <w:uiPriority w:val="99"/>
    <w:semiHidden/>
    <w:unhideWhenUsed/>
    <w:rsid w:val="001273FC"/>
    <w:rPr>
      <w:sz w:val="20"/>
      <w:szCs w:val="20"/>
    </w:rPr>
  </w:style>
  <w:style w:type="character" w:customStyle="1" w:styleId="EndnoteTextChar">
    <w:name w:val="Endnote Text Char"/>
    <w:basedOn w:val="DefaultParagraphFont"/>
    <w:link w:val="EndnoteText"/>
    <w:uiPriority w:val="99"/>
    <w:semiHidden/>
    <w:rsid w:val="001273FC"/>
  </w:style>
  <w:style w:type="character" w:styleId="EndnoteReference">
    <w:name w:val="endnote reference"/>
    <w:uiPriority w:val="99"/>
    <w:semiHidden/>
    <w:unhideWhenUsed/>
    <w:rsid w:val="001273FC"/>
    <w:rPr>
      <w:vertAlign w:val="superscript"/>
    </w:rPr>
  </w:style>
  <w:style w:type="paragraph" w:customStyle="1" w:styleId="CharCharCharCharCharCharCharCharCharCharCharCharCharCharCharCharCharCharCharCharChar2CharCharChar1CharCharCharCharCharChar">
    <w:name w:val="Char Char Char Char Char Char Char Char Char Char Char Char Char Char Char Char Char Char Char Char Char2 Char Char Char1 Char Char Char Char Char Char"/>
    <w:basedOn w:val="Normal"/>
    <w:rsid w:val="00576F58"/>
    <w:pPr>
      <w:spacing w:after="160" w:line="240" w:lineRule="exact"/>
    </w:pPr>
    <w:rPr>
      <w:rFonts w:ascii="Tahoma" w:hAnsi="Tahoma"/>
      <w:sz w:val="20"/>
      <w:szCs w:val="20"/>
      <w:lang w:val="en-US" w:eastAsia="en-US"/>
    </w:rPr>
  </w:style>
  <w:style w:type="character" w:customStyle="1" w:styleId="colora">
    <w:name w:val="colora"/>
    <w:rsid w:val="00D4542D"/>
  </w:style>
  <w:style w:type="character" w:customStyle="1" w:styleId="BodyTextIndentChar">
    <w:name w:val="Body Text Indent Char"/>
    <w:link w:val="BodyTextIndent"/>
    <w:rsid w:val="00D4542D"/>
    <w:rPr>
      <w:rFonts w:ascii="Arial" w:hAnsi="Arial"/>
      <w:sz w:val="24"/>
      <w:lang w:val="en-US" w:eastAsia="en-US"/>
    </w:rPr>
  </w:style>
  <w:style w:type="character" w:customStyle="1" w:styleId="CommentTextChar">
    <w:name w:val="Comment Text Char"/>
    <w:link w:val="CommentText"/>
    <w:semiHidden/>
    <w:rsid w:val="00811C75"/>
  </w:style>
  <w:style w:type="character" w:customStyle="1" w:styleId="BodyTextChar">
    <w:name w:val="Body Text Char"/>
    <w:aliases w:val="Body Text1 Char"/>
    <w:link w:val="BodyText"/>
    <w:rsid w:val="00974DDB"/>
    <w:rPr>
      <w:rFonts w:ascii="Arial" w:hAnsi="Arial"/>
      <w:sz w:val="24"/>
      <w:lang w:eastAsia="en-US"/>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rsid w:val="007D18E2"/>
    <w:pPr>
      <w:spacing w:after="160" w:line="240" w:lineRule="exact"/>
    </w:pPr>
    <w:rPr>
      <w:rFonts w:ascii="Tahoma" w:hAnsi="Tahoma"/>
      <w:sz w:val="20"/>
      <w:szCs w:val="20"/>
      <w:lang w:val="en-US" w:eastAsia="en-US"/>
    </w:rPr>
  </w:style>
  <w:style w:type="table" w:styleId="TableGrid">
    <w:name w:val="Table Grid"/>
    <w:basedOn w:val="TableNormal"/>
    <w:uiPriority w:val="39"/>
    <w:rsid w:val="003F2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D277EA"/>
    <w:pPr>
      <w:spacing w:after="160" w:line="240" w:lineRule="exact"/>
    </w:pPr>
    <w:rPr>
      <w:rFonts w:ascii="Tahoma" w:hAnsi="Tahoma"/>
      <w:sz w:val="20"/>
      <w:szCs w:val="20"/>
      <w:lang w:val="en-US" w:eastAsia="en-US"/>
    </w:rPr>
  </w:style>
  <w:style w:type="paragraph" w:customStyle="1" w:styleId="CharCharCharCharCharCharCharCharCharCharCharCharCharCharCharCharCharCharCharChar">
    <w:name w:val="Char Char Char Char Char Char Char Char Char Char Char Char Char Char Char Char Char Char Char Char"/>
    <w:basedOn w:val="Normal"/>
    <w:rsid w:val="00FC5324"/>
    <w:pPr>
      <w:spacing w:after="160" w:line="240" w:lineRule="exact"/>
    </w:pPr>
    <w:rPr>
      <w:rFonts w:ascii="Tahoma" w:hAnsi="Tahoma"/>
      <w:sz w:val="20"/>
      <w:szCs w:val="20"/>
      <w:lang w:val="en-US" w:eastAsia="en-US"/>
    </w:rPr>
  </w:style>
  <w:style w:type="character" w:customStyle="1" w:styleId="HeaderChar">
    <w:name w:val="Header Char"/>
    <w:link w:val="Header"/>
    <w:uiPriority w:val="99"/>
    <w:rsid w:val="003818BF"/>
    <w:rPr>
      <w:sz w:val="28"/>
      <w:lang w:eastAsia="en-US"/>
    </w:rPr>
  </w:style>
  <w:style w:type="character" w:customStyle="1" w:styleId="FooterChar">
    <w:name w:val="Footer Char"/>
    <w:link w:val="Footer"/>
    <w:uiPriority w:val="99"/>
    <w:rsid w:val="00C41BEA"/>
    <w:rPr>
      <w:lang w:val="en-US" w:eastAsia="en-US"/>
    </w:rPr>
  </w:style>
  <w:style w:type="paragraph" w:customStyle="1" w:styleId="DefaultStyle">
    <w:name w:val="Default Style"/>
    <w:rsid w:val="00E12C4B"/>
    <w:pPr>
      <w:suppressAutoHyphens/>
      <w:spacing w:line="100" w:lineRule="atLeast"/>
      <w:ind w:firstLine="720"/>
    </w:pPr>
    <w:rPr>
      <w:color w:val="00000A"/>
      <w:sz w:val="24"/>
      <w:szCs w:val="24"/>
      <w:lang w:eastAsia="en-US"/>
    </w:rPr>
  </w:style>
  <w:style w:type="character" w:customStyle="1" w:styleId="apple-converted-space">
    <w:name w:val="apple-converted-space"/>
    <w:rsid w:val="00DC026E"/>
  </w:style>
  <w:style w:type="paragraph" w:customStyle="1" w:styleId="tv213">
    <w:name w:val="tv213"/>
    <w:basedOn w:val="Normal"/>
    <w:rsid w:val="00DC026E"/>
    <w:pPr>
      <w:spacing w:before="100" w:beforeAutospacing="1" w:after="100" w:afterAutospacing="1"/>
    </w:pPr>
  </w:style>
  <w:style w:type="character" w:customStyle="1" w:styleId="A15">
    <w:name w:val="A15"/>
    <w:rsid w:val="007E178D"/>
    <w:rPr>
      <w:rFonts w:cs="Myriad"/>
      <w:i/>
      <w:iCs/>
      <w:color w:val="221E1F"/>
      <w:sz w:val="22"/>
      <w:szCs w:val="22"/>
    </w:rPr>
  </w:style>
  <w:style w:type="character" w:customStyle="1" w:styleId="s2">
    <w:name w:val="s2"/>
    <w:rsid w:val="007E178D"/>
  </w:style>
  <w:style w:type="paragraph" w:customStyle="1" w:styleId="naisf">
    <w:name w:val="naisf"/>
    <w:basedOn w:val="Normal"/>
    <w:uiPriority w:val="99"/>
    <w:rsid w:val="007E178D"/>
    <w:pPr>
      <w:spacing w:before="100" w:beforeAutospacing="1" w:after="100" w:afterAutospacing="1"/>
      <w:jc w:val="both"/>
    </w:pPr>
    <w:rPr>
      <w:lang w:eastAsia="en-US"/>
    </w:rPr>
  </w:style>
  <w:style w:type="paragraph" w:styleId="ListParagraph">
    <w:name w:val="List Paragraph"/>
    <w:aliases w:val="Virsraksti,Syle 1,Normal bullet 2,Bullet list,Saistīto dokumentu saraksts,2,Numurets,PPS_Bullet,list paragraph,h&amp;p list paragraph,saistīto dokumentu saraksts,syle 1,Citation List,Table of contents numbered,Bullet EY,ERP-List Paragraph"/>
    <w:basedOn w:val="Normal"/>
    <w:link w:val="ListParagraphChar"/>
    <w:uiPriority w:val="34"/>
    <w:qFormat/>
    <w:rsid w:val="00387997"/>
    <w:pPr>
      <w:spacing w:after="160" w:line="259" w:lineRule="auto"/>
      <w:ind w:left="720"/>
      <w:contextualSpacing/>
    </w:pPr>
    <w:rPr>
      <w:rFonts w:ascii="Calibri" w:eastAsia="Calibri" w:hAnsi="Calibri"/>
      <w:sz w:val="22"/>
      <w:szCs w:val="22"/>
      <w:lang w:eastAsia="en-US"/>
    </w:rPr>
  </w:style>
  <w:style w:type="paragraph" w:customStyle="1" w:styleId="088095CB421E4E02BDC9682AFEE1723A">
    <w:name w:val="088095CB421E4E02BDC9682AFEE1723A"/>
    <w:rsid w:val="008710F1"/>
    <w:pPr>
      <w:spacing w:after="200" w:line="276" w:lineRule="auto"/>
    </w:pPr>
    <w:rPr>
      <w:rFonts w:ascii="Calibri" w:eastAsia="MS Mincho" w:hAnsi="Calibri" w:cs="Arial"/>
      <w:sz w:val="22"/>
      <w:szCs w:val="22"/>
      <w:lang w:val="en-US" w:eastAsia="ja-JP"/>
    </w:rPr>
  </w:style>
  <w:style w:type="paragraph" w:customStyle="1" w:styleId="tv2132">
    <w:name w:val="tv2132"/>
    <w:basedOn w:val="Normal"/>
    <w:rsid w:val="00A04449"/>
    <w:pPr>
      <w:spacing w:line="360" w:lineRule="auto"/>
      <w:ind w:firstLine="300"/>
    </w:pPr>
    <w:rPr>
      <w:color w:val="414142"/>
      <w:sz w:val="20"/>
      <w:szCs w:val="20"/>
    </w:rPr>
  </w:style>
  <w:style w:type="paragraph" w:styleId="NormalWeb">
    <w:name w:val="Normal (Web)"/>
    <w:basedOn w:val="Normal"/>
    <w:uiPriority w:val="99"/>
    <w:rsid w:val="00A97551"/>
    <w:pPr>
      <w:spacing w:before="100" w:beforeAutospacing="1" w:after="100" w:afterAutospacing="1"/>
    </w:pPr>
    <w:rPr>
      <w:rFonts w:ascii="Arial Unicode MS" w:hAnsi="Arial Unicode MS"/>
      <w:lang w:val="en-GB" w:eastAsia="en-US"/>
    </w:rPr>
  </w:style>
  <w:style w:type="character" w:customStyle="1" w:styleId="BodyTextIndent3Char">
    <w:name w:val="Body Text Indent 3 Char"/>
    <w:link w:val="BodyTextIndent3"/>
    <w:rsid w:val="00CA1A64"/>
    <w:rPr>
      <w:rFonts w:ascii="Arial" w:hAnsi="Arial"/>
      <w:sz w:val="24"/>
      <w:lang w:eastAsia="en-US"/>
    </w:rPr>
  </w:style>
  <w:style w:type="character" w:customStyle="1" w:styleId="FootnoteTextChar">
    <w:name w:val="Footnote Text Char"/>
    <w:link w:val="FootnoteText"/>
    <w:semiHidden/>
    <w:rsid w:val="00211FC9"/>
  </w:style>
  <w:style w:type="paragraph" w:styleId="ListBullet2">
    <w:name w:val="List Bullet 2"/>
    <w:basedOn w:val="Normal"/>
    <w:uiPriority w:val="99"/>
    <w:unhideWhenUsed/>
    <w:rsid w:val="00C33AB5"/>
    <w:pPr>
      <w:numPr>
        <w:numId w:val="23"/>
      </w:numPr>
      <w:contextualSpacing/>
    </w:pPr>
    <w:rPr>
      <w:rFonts w:ascii="Arial Unicode MS" w:eastAsia="Arial Unicode MS" w:hAnsi="Arial Unicode MS" w:cs="Arial Unicode MS"/>
      <w:color w:val="000000"/>
    </w:rPr>
  </w:style>
  <w:style w:type="paragraph" w:styleId="Revision">
    <w:name w:val="Revision"/>
    <w:hidden/>
    <w:uiPriority w:val="99"/>
    <w:semiHidden/>
    <w:rsid w:val="00C33AB5"/>
    <w:rPr>
      <w:sz w:val="24"/>
      <w:szCs w:val="24"/>
    </w:rPr>
  </w:style>
  <w:style w:type="character" w:styleId="UnresolvedMention">
    <w:name w:val="Unresolved Mention"/>
    <w:uiPriority w:val="99"/>
    <w:semiHidden/>
    <w:unhideWhenUsed/>
    <w:rsid w:val="003D2EBE"/>
    <w:rPr>
      <w:color w:val="605E5C"/>
      <w:shd w:val="clear" w:color="auto" w:fill="E1DFDD"/>
    </w:rPr>
  </w:style>
  <w:style w:type="character" w:styleId="Strong">
    <w:name w:val="Strong"/>
    <w:uiPriority w:val="22"/>
    <w:qFormat/>
    <w:rsid w:val="00C3066E"/>
    <w:rPr>
      <w:rFonts w:ascii="Times New Roman" w:hAnsi="Times New Roman" w:cs="Times New Roman" w:hint="default"/>
      <w:b/>
      <w:bCs/>
    </w:rPr>
  </w:style>
  <w:style w:type="paragraph" w:customStyle="1" w:styleId="ColorfulList-Accent11">
    <w:name w:val="Colorful List - Accent 11"/>
    <w:basedOn w:val="Normal"/>
    <w:uiPriority w:val="99"/>
    <w:qFormat/>
    <w:rsid w:val="00C3066E"/>
    <w:pPr>
      <w:spacing w:after="200" w:line="276" w:lineRule="auto"/>
      <w:ind w:left="720"/>
      <w:contextualSpacing/>
    </w:pPr>
    <w:rPr>
      <w:rFonts w:ascii="Calibri" w:hAnsi="Calibri"/>
      <w:sz w:val="22"/>
      <w:szCs w:val="22"/>
    </w:rPr>
  </w:style>
  <w:style w:type="character" w:customStyle="1" w:styleId="ListParagraphChar">
    <w:name w:val="List Paragraph Char"/>
    <w:aliases w:val="Virsraksti Char,Syle 1 Char,Normal bullet 2 Char,Bullet list Char,Saistīto dokumentu saraksts Char,2 Char,Numurets Char,PPS_Bullet Char,list paragraph Char,h&amp;p list paragraph Char,saistīto dokumentu saraksts Char,syle 1 Char"/>
    <w:link w:val="ListParagraph"/>
    <w:uiPriority w:val="34"/>
    <w:qFormat/>
    <w:locked/>
    <w:rsid w:val="00FF448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7608">
      <w:bodyDiv w:val="1"/>
      <w:marLeft w:val="0"/>
      <w:marRight w:val="0"/>
      <w:marTop w:val="0"/>
      <w:marBottom w:val="0"/>
      <w:divBdr>
        <w:top w:val="none" w:sz="0" w:space="0" w:color="auto"/>
        <w:left w:val="none" w:sz="0" w:space="0" w:color="auto"/>
        <w:bottom w:val="none" w:sz="0" w:space="0" w:color="auto"/>
        <w:right w:val="none" w:sz="0" w:space="0" w:color="auto"/>
      </w:divBdr>
    </w:div>
    <w:div w:id="163906246">
      <w:bodyDiv w:val="1"/>
      <w:marLeft w:val="0"/>
      <w:marRight w:val="0"/>
      <w:marTop w:val="0"/>
      <w:marBottom w:val="0"/>
      <w:divBdr>
        <w:top w:val="none" w:sz="0" w:space="0" w:color="auto"/>
        <w:left w:val="none" w:sz="0" w:space="0" w:color="auto"/>
        <w:bottom w:val="none" w:sz="0" w:space="0" w:color="auto"/>
        <w:right w:val="none" w:sz="0" w:space="0" w:color="auto"/>
      </w:divBdr>
    </w:div>
    <w:div w:id="308827203">
      <w:bodyDiv w:val="1"/>
      <w:marLeft w:val="0"/>
      <w:marRight w:val="0"/>
      <w:marTop w:val="0"/>
      <w:marBottom w:val="0"/>
      <w:divBdr>
        <w:top w:val="none" w:sz="0" w:space="0" w:color="auto"/>
        <w:left w:val="none" w:sz="0" w:space="0" w:color="auto"/>
        <w:bottom w:val="none" w:sz="0" w:space="0" w:color="auto"/>
        <w:right w:val="none" w:sz="0" w:space="0" w:color="auto"/>
      </w:divBdr>
    </w:div>
    <w:div w:id="320930901">
      <w:bodyDiv w:val="1"/>
      <w:marLeft w:val="0"/>
      <w:marRight w:val="0"/>
      <w:marTop w:val="0"/>
      <w:marBottom w:val="0"/>
      <w:divBdr>
        <w:top w:val="none" w:sz="0" w:space="0" w:color="auto"/>
        <w:left w:val="none" w:sz="0" w:space="0" w:color="auto"/>
        <w:bottom w:val="none" w:sz="0" w:space="0" w:color="auto"/>
        <w:right w:val="none" w:sz="0" w:space="0" w:color="auto"/>
      </w:divBdr>
    </w:div>
    <w:div w:id="329333847">
      <w:bodyDiv w:val="1"/>
      <w:marLeft w:val="0"/>
      <w:marRight w:val="0"/>
      <w:marTop w:val="0"/>
      <w:marBottom w:val="0"/>
      <w:divBdr>
        <w:top w:val="none" w:sz="0" w:space="0" w:color="auto"/>
        <w:left w:val="none" w:sz="0" w:space="0" w:color="auto"/>
        <w:bottom w:val="none" w:sz="0" w:space="0" w:color="auto"/>
        <w:right w:val="none" w:sz="0" w:space="0" w:color="auto"/>
      </w:divBdr>
    </w:div>
    <w:div w:id="362679046">
      <w:bodyDiv w:val="1"/>
      <w:marLeft w:val="0"/>
      <w:marRight w:val="0"/>
      <w:marTop w:val="0"/>
      <w:marBottom w:val="0"/>
      <w:divBdr>
        <w:top w:val="none" w:sz="0" w:space="0" w:color="auto"/>
        <w:left w:val="none" w:sz="0" w:space="0" w:color="auto"/>
        <w:bottom w:val="none" w:sz="0" w:space="0" w:color="auto"/>
        <w:right w:val="none" w:sz="0" w:space="0" w:color="auto"/>
      </w:divBdr>
    </w:div>
    <w:div w:id="458108423">
      <w:bodyDiv w:val="1"/>
      <w:marLeft w:val="0"/>
      <w:marRight w:val="0"/>
      <w:marTop w:val="0"/>
      <w:marBottom w:val="0"/>
      <w:divBdr>
        <w:top w:val="none" w:sz="0" w:space="0" w:color="auto"/>
        <w:left w:val="none" w:sz="0" w:space="0" w:color="auto"/>
        <w:bottom w:val="none" w:sz="0" w:space="0" w:color="auto"/>
        <w:right w:val="none" w:sz="0" w:space="0" w:color="auto"/>
      </w:divBdr>
      <w:divsChild>
        <w:div w:id="2078897508">
          <w:marLeft w:val="0"/>
          <w:marRight w:val="0"/>
          <w:marTop w:val="300"/>
          <w:marBottom w:val="0"/>
          <w:divBdr>
            <w:top w:val="none" w:sz="0" w:space="0" w:color="auto"/>
            <w:left w:val="single" w:sz="6" w:space="0" w:color="E5E5E5"/>
            <w:bottom w:val="none" w:sz="0" w:space="0" w:color="auto"/>
            <w:right w:val="single" w:sz="6" w:space="0" w:color="E5E5E5"/>
          </w:divBdr>
          <w:divsChild>
            <w:div w:id="1574437624">
              <w:marLeft w:val="0"/>
              <w:marRight w:val="0"/>
              <w:marTop w:val="0"/>
              <w:marBottom w:val="0"/>
              <w:divBdr>
                <w:top w:val="none" w:sz="0" w:space="0" w:color="auto"/>
                <w:left w:val="none" w:sz="0" w:space="0" w:color="auto"/>
                <w:bottom w:val="none" w:sz="0" w:space="0" w:color="auto"/>
                <w:right w:val="none" w:sz="0" w:space="0" w:color="auto"/>
              </w:divBdr>
              <w:divsChild>
                <w:div w:id="2121097115">
                  <w:marLeft w:val="0"/>
                  <w:marRight w:val="0"/>
                  <w:marTop w:val="0"/>
                  <w:marBottom w:val="0"/>
                  <w:divBdr>
                    <w:top w:val="none" w:sz="0" w:space="0" w:color="auto"/>
                    <w:left w:val="none" w:sz="0" w:space="0" w:color="auto"/>
                    <w:bottom w:val="none" w:sz="0" w:space="0" w:color="auto"/>
                    <w:right w:val="none" w:sz="0" w:space="0" w:color="auto"/>
                  </w:divBdr>
                  <w:divsChild>
                    <w:div w:id="2098398395">
                      <w:marLeft w:val="0"/>
                      <w:marRight w:val="0"/>
                      <w:marTop w:val="0"/>
                      <w:marBottom w:val="0"/>
                      <w:divBdr>
                        <w:top w:val="none" w:sz="0" w:space="0" w:color="auto"/>
                        <w:left w:val="none" w:sz="0" w:space="0" w:color="auto"/>
                        <w:bottom w:val="none" w:sz="0" w:space="0" w:color="auto"/>
                        <w:right w:val="none" w:sz="0" w:space="0" w:color="auto"/>
                      </w:divBdr>
                      <w:divsChild>
                        <w:div w:id="8161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521198">
      <w:bodyDiv w:val="1"/>
      <w:marLeft w:val="0"/>
      <w:marRight w:val="0"/>
      <w:marTop w:val="0"/>
      <w:marBottom w:val="0"/>
      <w:divBdr>
        <w:top w:val="none" w:sz="0" w:space="0" w:color="auto"/>
        <w:left w:val="none" w:sz="0" w:space="0" w:color="auto"/>
        <w:bottom w:val="none" w:sz="0" w:space="0" w:color="auto"/>
        <w:right w:val="none" w:sz="0" w:space="0" w:color="auto"/>
      </w:divBdr>
    </w:div>
    <w:div w:id="556204440">
      <w:bodyDiv w:val="1"/>
      <w:marLeft w:val="0"/>
      <w:marRight w:val="0"/>
      <w:marTop w:val="0"/>
      <w:marBottom w:val="0"/>
      <w:divBdr>
        <w:top w:val="none" w:sz="0" w:space="0" w:color="auto"/>
        <w:left w:val="none" w:sz="0" w:space="0" w:color="auto"/>
        <w:bottom w:val="none" w:sz="0" w:space="0" w:color="auto"/>
        <w:right w:val="none" w:sz="0" w:space="0" w:color="auto"/>
      </w:divBdr>
    </w:div>
    <w:div w:id="676008142">
      <w:bodyDiv w:val="1"/>
      <w:marLeft w:val="0"/>
      <w:marRight w:val="0"/>
      <w:marTop w:val="0"/>
      <w:marBottom w:val="0"/>
      <w:divBdr>
        <w:top w:val="none" w:sz="0" w:space="0" w:color="auto"/>
        <w:left w:val="none" w:sz="0" w:space="0" w:color="auto"/>
        <w:bottom w:val="none" w:sz="0" w:space="0" w:color="auto"/>
        <w:right w:val="none" w:sz="0" w:space="0" w:color="auto"/>
      </w:divBdr>
    </w:div>
    <w:div w:id="871187947">
      <w:bodyDiv w:val="1"/>
      <w:marLeft w:val="0"/>
      <w:marRight w:val="0"/>
      <w:marTop w:val="0"/>
      <w:marBottom w:val="0"/>
      <w:divBdr>
        <w:top w:val="none" w:sz="0" w:space="0" w:color="auto"/>
        <w:left w:val="none" w:sz="0" w:space="0" w:color="auto"/>
        <w:bottom w:val="none" w:sz="0" w:space="0" w:color="auto"/>
        <w:right w:val="none" w:sz="0" w:space="0" w:color="auto"/>
      </w:divBdr>
    </w:div>
    <w:div w:id="876309668">
      <w:bodyDiv w:val="1"/>
      <w:marLeft w:val="0"/>
      <w:marRight w:val="0"/>
      <w:marTop w:val="0"/>
      <w:marBottom w:val="0"/>
      <w:divBdr>
        <w:top w:val="none" w:sz="0" w:space="0" w:color="auto"/>
        <w:left w:val="none" w:sz="0" w:space="0" w:color="auto"/>
        <w:bottom w:val="none" w:sz="0" w:space="0" w:color="auto"/>
        <w:right w:val="none" w:sz="0" w:space="0" w:color="auto"/>
      </w:divBdr>
    </w:div>
    <w:div w:id="903611134">
      <w:bodyDiv w:val="1"/>
      <w:marLeft w:val="0"/>
      <w:marRight w:val="0"/>
      <w:marTop w:val="0"/>
      <w:marBottom w:val="0"/>
      <w:divBdr>
        <w:top w:val="none" w:sz="0" w:space="0" w:color="auto"/>
        <w:left w:val="none" w:sz="0" w:space="0" w:color="auto"/>
        <w:bottom w:val="none" w:sz="0" w:space="0" w:color="auto"/>
        <w:right w:val="none" w:sz="0" w:space="0" w:color="auto"/>
      </w:divBdr>
    </w:div>
    <w:div w:id="954405714">
      <w:bodyDiv w:val="1"/>
      <w:marLeft w:val="0"/>
      <w:marRight w:val="0"/>
      <w:marTop w:val="0"/>
      <w:marBottom w:val="0"/>
      <w:divBdr>
        <w:top w:val="none" w:sz="0" w:space="0" w:color="auto"/>
        <w:left w:val="none" w:sz="0" w:space="0" w:color="auto"/>
        <w:bottom w:val="none" w:sz="0" w:space="0" w:color="auto"/>
        <w:right w:val="none" w:sz="0" w:space="0" w:color="auto"/>
      </w:divBdr>
    </w:div>
    <w:div w:id="1052080546">
      <w:bodyDiv w:val="1"/>
      <w:marLeft w:val="0"/>
      <w:marRight w:val="0"/>
      <w:marTop w:val="0"/>
      <w:marBottom w:val="0"/>
      <w:divBdr>
        <w:top w:val="none" w:sz="0" w:space="0" w:color="auto"/>
        <w:left w:val="none" w:sz="0" w:space="0" w:color="auto"/>
        <w:bottom w:val="none" w:sz="0" w:space="0" w:color="auto"/>
        <w:right w:val="none" w:sz="0" w:space="0" w:color="auto"/>
      </w:divBdr>
    </w:div>
    <w:div w:id="1068260945">
      <w:bodyDiv w:val="1"/>
      <w:marLeft w:val="0"/>
      <w:marRight w:val="0"/>
      <w:marTop w:val="0"/>
      <w:marBottom w:val="0"/>
      <w:divBdr>
        <w:top w:val="none" w:sz="0" w:space="0" w:color="auto"/>
        <w:left w:val="none" w:sz="0" w:space="0" w:color="auto"/>
        <w:bottom w:val="none" w:sz="0" w:space="0" w:color="auto"/>
        <w:right w:val="none" w:sz="0" w:space="0" w:color="auto"/>
      </w:divBdr>
      <w:divsChild>
        <w:div w:id="2079743174">
          <w:marLeft w:val="0"/>
          <w:marRight w:val="0"/>
          <w:marTop w:val="0"/>
          <w:marBottom w:val="0"/>
          <w:divBdr>
            <w:top w:val="none" w:sz="0" w:space="0" w:color="auto"/>
            <w:left w:val="none" w:sz="0" w:space="0" w:color="auto"/>
            <w:bottom w:val="none" w:sz="0" w:space="0" w:color="auto"/>
            <w:right w:val="none" w:sz="0" w:space="0" w:color="auto"/>
          </w:divBdr>
          <w:divsChild>
            <w:div w:id="223758367">
              <w:marLeft w:val="0"/>
              <w:marRight w:val="0"/>
              <w:marTop w:val="0"/>
              <w:marBottom w:val="0"/>
              <w:divBdr>
                <w:top w:val="none" w:sz="0" w:space="0" w:color="auto"/>
                <w:left w:val="none" w:sz="0" w:space="0" w:color="auto"/>
                <w:bottom w:val="none" w:sz="0" w:space="0" w:color="auto"/>
                <w:right w:val="none" w:sz="0" w:space="0" w:color="auto"/>
              </w:divBdr>
              <w:divsChild>
                <w:div w:id="608468311">
                  <w:marLeft w:val="0"/>
                  <w:marRight w:val="0"/>
                  <w:marTop w:val="0"/>
                  <w:marBottom w:val="0"/>
                  <w:divBdr>
                    <w:top w:val="none" w:sz="0" w:space="0" w:color="auto"/>
                    <w:left w:val="none" w:sz="0" w:space="0" w:color="auto"/>
                    <w:bottom w:val="none" w:sz="0" w:space="0" w:color="auto"/>
                    <w:right w:val="none" w:sz="0" w:space="0" w:color="auto"/>
                  </w:divBdr>
                  <w:divsChild>
                    <w:div w:id="1134912750">
                      <w:marLeft w:val="0"/>
                      <w:marRight w:val="0"/>
                      <w:marTop w:val="0"/>
                      <w:marBottom w:val="0"/>
                      <w:divBdr>
                        <w:top w:val="none" w:sz="0" w:space="0" w:color="auto"/>
                        <w:left w:val="none" w:sz="0" w:space="0" w:color="auto"/>
                        <w:bottom w:val="none" w:sz="0" w:space="0" w:color="auto"/>
                        <w:right w:val="none" w:sz="0" w:space="0" w:color="auto"/>
                      </w:divBdr>
                      <w:divsChild>
                        <w:div w:id="703752514">
                          <w:marLeft w:val="0"/>
                          <w:marRight w:val="0"/>
                          <w:marTop w:val="0"/>
                          <w:marBottom w:val="0"/>
                          <w:divBdr>
                            <w:top w:val="none" w:sz="0" w:space="0" w:color="auto"/>
                            <w:left w:val="none" w:sz="0" w:space="0" w:color="auto"/>
                            <w:bottom w:val="none" w:sz="0" w:space="0" w:color="auto"/>
                            <w:right w:val="none" w:sz="0" w:space="0" w:color="auto"/>
                          </w:divBdr>
                          <w:divsChild>
                            <w:div w:id="10331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890033">
      <w:bodyDiv w:val="1"/>
      <w:marLeft w:val="0"/>
      <w:marRight w:val="0"/>
      <w:marTop w:val="0"/>
      <w:marBottom w:val="0"/>
      <w:divBdr>
        <w:top w:val="none" w:sz="0" w:space="0" w:color="auto"/>
        <w:left w:val="none" w:sz="0" w:space="0" w:color="auto"/>
        <w:bottom w:val="none" w:sz="0" w:space="0" w:color="auto"/>
        <w:right w:val="none" w:sz="0" w:space="0" w:color="auto"/>
      </w:divBdr>
    </w:div>
    <w:div w:id="1079139275">
      <w:bodyDiv w:val="1"/>
      <w:marLeft w:val="0"/>
      <w:marRight w:val="0"/>
      <w:marTop w:val="0"/>
      <w:marBottom w:val="0"/>
      <w:divBdr>
        <w:top w:val="none" w:sz="0" w:space="0" w:color="auto"/>
        <w:left w:val="none" w:sz="0" w:space="0" w:color="auto"/>
        <w:bottom w:val="none" w:sz="0" w:space="0" w:color="auto"/>
        <w:right w:val="none" w:sz="0" w:space="0" w:color="auto"/>
      </w:divBdr>
    </w:div>
    <w:div w:id="1155995801">
      <w:bodyDiv w:val="1"/>
      <w:marLeft w:val="0"/>
      <w:marRight w:val="0"/>
      <w:marTop w:val="0"/>
      <w:marBottom w:val="0"/>
      <w:divBdr>
        <w:top w:val="none" w:sz="0" w:space="0" w:color="auto"/>
        <w:left w:val="none" w:sz="0" w:space="0" w:color="auto"/>
        <w:bottom w:val="none" w:sz="0" w:space="0" w:color="auto"/>
        <w:right w:val="none" w:sz="0" w:space="0" w:color="auto"/>
      </w:divBdr>
    </w:div>
    <w:div w:id="1198355665">
      <w:bodyDiv w:val="1"/>
      <w:marLeft w:val="0"/>
      <w:marRight w:val="0"/>
      <w:marTop w:val="0"/>
      <w:marBottom w:val="0"/>
      <w:divBdr>
        <w:top w:val="none" w:sz="0" w:space="0" w:color="auto"/>
        <w:left w:val="none" w:sz="0" w:space="0" w:color="auto"/>
        <w:bottom w:val="none" w:sz="0" w:space="0" w:color="auto"/>
        <w:right w:val="none" w:sz="0" w:space="0" w:color="auto"/>
      </w:divBdr>
    </w:div>
    <w:div w:id="1319379172">
      <w:bodyDiv w:val="1"/>
      <w:marLeft w:val="0"/>
      <w:marRight w:val="0"/>
      <w:marTop w:val="0"/>
      <w:marBottom w:val="0"/>
      <w:divBdr>
        <w:top w:val="none" w:sz="0" w:space="0" w:color="auto"/>
        <w:left w:val="none" w:sz="0" w:space="0" w:color="auto"/>
        <w:bottom w:val="none" w:sz="0" w:space="0" w:color="auto"/>
        <w:right w:val="none" w:sz="0" w:space="0" w:color="auto"/>
      </w:divBdr>
    </w:div>
    <w:div w:id="1391926628">
      <w:bodyDiv w:val="1"/>
      <w:marLeft w:val="0"/>
      <w:marRight w:val="0"/>
      <w:marTop w:val="0"/>
      <w:marBottom w:val="0"/>
      <w:divBdr>
        <w:top w:val="none" w:sz="0" w:space="0" w:color="auto"/>
        <w:left w:val="none" w:sz="0" w:space="0" w:color="auto"/>
        <w:bottom w:val="none" w:sz="0" w:space="0" w:color="auto"/>
        <w:right w:val="none" w:sz="0" w:space="0" w:color="auto"/>
      </w:divBdr>
      <w:divsChild>
        <w:div w:id="1848249604">
          <w:marLeft w:val="0"/>
          <w:marRight w:val="0"/>
          <w:marTop w:val="0"/>
          <w:marBottom w:val="0"/>
          <w:divBdr>
            <w:top w:val="none" w:sz="0" w:space="0" w:color="auto"/>
            <w:left w:val="none" w:sz="0" w:space="0" w:color="auto"/>
            <w:bottom w:val="none" w:sz="0" w:space="0" w:color="auto"/>
            <w:right w:val="none" w:sz="0" w:space="0" w:color="auto"/>
          </w:divBdr>
          <w:divsChild>
            <w:div w:id="298533989">
              <w:marLeft w:val="0"/>
              <w:marRight w:val="0"/>
              <w:marTop w:val="0"/>
              <w:marBottom w:val="0"/>
              <w:divBdr>
                <w:top w:val="none" w:sz="0" w:space="0" w:color="auto"/>
                <w:left w:val="none" w:sz="0" w:space="0" w:color="auto"/>
                <w:bottom w:val="none" w:sz="0" w:space="0" w:color="auto"/>
                <w:right w:val="none" w:sz="0" w:space="0" w:color="auto"/>
              </w:divBdr>
              <w:divsChild>
                <w:div w:id="1098673697">
                  <w:marLeft w:val="0"/>
                  <w:marRight w:val="0"/>
                  <w:marTop w:val="0"/>
                  <w:marBottom w:val="0"/>
                  <w:divBdr>
                    <w:top w:val="none" w:sz="0" w:space="0" w:color="auto"/>
                    <w:left w:val="none" w:sz="0" w:space="0" w:color="auto"/>
                    <w:bottom w:val="none" w:sz="0" w:space="0" w:color="auto"/>
                    <w:right w:val="none" w:sz="0" w:space="0" w:color="auto"/>
                  </w:divBdr>
                  <w:divsChild>
                    <w:div w:id="935358533">
                      <w:marLeft w:val="0"/>
                      <w:marRight w:val="0"/>
                      <w:marTop w:val="0"/>
                      <w:marBottom w:val="0"/>
                      <w:divBdr>
                        <w:top w:val="none" w:sz="0" w:space="0" w:color="auto"/>
                        <w:left w:val="none" w:sz="0" w:space="0" w:color="auto"/>
                        <w:bottom w:val="none" w:sz="0" w:space="0" w:color="auto"/>
                        <w:right w:val="none" w:sz="0" w:space="0" w:color="auto"/>
                      </w:divBdr>
                      <w:divsChild>
                        <w:div w:id="480925958">
                          <w:marLeft w:val="0"/>
                          <w:marRight w:val="0"/>
                          <w:marTop w:val="0"/>
                          <w:marBottom w:val="0"/>
                          <w:divBdr>
                            <w:top w:val="none" w:sz="0" w:space="0" w:color="auto"/>
                            <w:left w:val="none" w:sz="0" w:space="0" w:color="auto"/>
                            <w:bottom w:val="none" w:sz="0" w:space="0" w:color="auto"/>
                            <w:right w:val="none" w:sz="0" w:space="0" w:color="auto"/>
                          </w:divBdr>
                          <w:divsChild>
                            <w:div w:id="16276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114393">
      <w:bodyDiv w:val="1"/>
      <w:marLeft w:val="0"/>
      <w:marRight w:val="0"/>
      <w:marTop w:val="0"/>
      <w:marBottom w:val="0"/>
      <w:divBdr>
        <w:top w:val="none" w:sz="0" w:space="0" w:color="auto"/>
        <w:left w:val="none" w:sz="0" w:space="0" w:color="auto"/>
        <w:bottom w:val="none" w:sz="0" w:space="0" w:color="auto"/>
        <w:right w:val="none" w:sz="0" w:space="0" w:color="auto"/>
      </w:divBdr>
    </w:div>
    <w:div w:id="1432314537">
      <w:bodyDiv w:val="1"/>
      <w:marLeft w:val="0"/>
      <w:marRight w:val="0"/>
      <w:marTop w:val="0"/>
      <w:marBottom w:val="0"/>
      <w:divBdr>
        <w:top w:val="none" w:sz="0" w:space="0" w:color="auto"/>
        <w:left w:val="none" w:sz="0" w:space="0" w:color="auto"/>
        <w:bottom w:val="none" w:sz="0" w:space="0" w:color="auto"/>
        <w:right w:val="none" w:sz="0" w:space="0" w:color="auto"/>
      </w:divBdr>
    </w:div>
    <w:div w:id="1476028881">
      <w:bodyDiv w:val="1"/>
      <w:marLeft w:val="0"/>
      <w:marRight w:val="0"/>
      <w:marTop w:val="0"/>
      <w:marBottom w:val="0"/>
      <w:divBdr>
        <w:top w:val="none" w:sz="0" w:space="0" w:color="auto"/>
        <w:left w:val="none" w:sz="0" w:space="0" w:color="auto"/>
        <w:bottom w:val="none" w:sz="0" w:space="0" w:color="auto"/>
        <w:right w:val="none" w:sz="0" w:space="0" w:color="auto"/>
      </w:divBdr>
    </w:div>
    <w:div w:id="1512910952">
      <w:bodyDiv w:val="1"/>
      <w:marLeft w:val="0"/>
      <w:marRight w:val="0"/>
      <w:marTop w:val="0"/>
      <w:marBottom w:val="0"/>
      <w:divBdr>
        <w:top w:val="none" w:sz="0" w:space="0" w:color="auto"/>
        <w:left w:val="none" w:sz="0" w:space="0" w:color="auto"/>
        <w:bottom w:val="none" w:sz="0" w:space="0" w:color="auto"/>
        <w:right w:val="none" w:sz="0" w:space="0" w:color="auto"/>
      </w:divBdr>
    </w:div>
    <w:div w:id="1605919225">
      <w:bodyDiv w:val="1"/>
      <w:marLeft w:val="0"/>
      <w:marRight w:val="0"/>
      <w:marTop w:val="0"/>
      <w:marBottom w:val="0"/>
      <w:divBdr>
        <w:top w:val="none" w:sz="0" w:space="0" w:color="auto"/>
        <w:left w:val="none" w:sz="0" w:space="0" w:color="auto"/>
        <w:bottom w:val="none" w:sz="0" w:space="0" w:color="auto"/>
        <w:right w:val="none" w:sz="0" w:space="0" w:color="auto"/>
      </w:divBdr>
    </w:div>
    <w:div w:id="1722828139">
      <w:bodyDiv w:val="1"/>
      <w:marLeft w:val="0"/>
      <w:marRight w:val="0"/>
      <w:marTop w:val="0"/>
      <w:marBottom w:val="0"/>
      <w:divBdr>
        <w:top w:val="none" w:sz="0" w:space="0" w:color="auto"/>
        <w:left w:val="none" w:sz="0" w:space="0" w:color="auto"/>
        <w:bottom w:val="none" w:sz="0" w:space="0" w:color="auto"/>
        <w:right w:val="none" w:sz="0" w:space="0" w:color="auto"/>
      </w:divBdr>
    </w:div>
    <w:div w:id="1810634507">
      <w:bodyDiv w:val="1"/>
      <w:marLeft w:val="0"/>
      <w:marRight w:val="0"/>
      <w:marTop w:val="0"/>
      <w:marBottom w:val="0"/>
      <w:divBdr>
        <w:top w:val="none" w:sz="0" w:space="0" w:color="auto"/>
        <w:left w:val="none" w:sz="0" w:space="0" w:color="auto"/>
        <w:bottom w:val="none" w:sz="0" w:space="0" w:color="auto"/>
        <w:right w:val="none" w:sz="0" w:space="0" w:color="auto"/>
      </w:divBdr>
    </w:div>
    <w:div w:id="1935934212">
      <w:bodyDiv w:val="1"/>
      <w:marLeft w:val="0"/>
      <w:marRight w:val="0"/>
      <w:marTop w:val="0"/>
      <w:marBottom w:val="0"/>
      <w:divBdr>
        <w:top w:val="none" w:sz="0" w:space="0" w:color="auto"/>
        <w:left w:val="none" w:sz="0" w:space="0" w:color="auto"/>
        <w:bottom w:val="none" w:sz="0" w:space="0" w:color="auto"/>
        <w:right w:val="none" w:sz="0" w:space="0" w:color="auto"/>
      </w:divBdr>
    </w:div>
    <w:div w:id="2011984820">
      <w:bodyDiv w:val="1"/>
      <w:marLeft w:val="0"/>
      <w:marRight w:val="0"/>
      <w:marTop w:val="0"/>
      <w:marBottom w:val="0"/>
      <w:divBdr>
        <w:top w:val="none" w:sz="0" w:space="0" w:color="auto"/>
        <w:left w:val="none" w:sz="0" w:space="0" w:color="auto"/>
        <w:bottom w:val="none" w:sz="0" w:space="0" w:color="auto"/>
        <w:right w:val="none" w:sz="0" w:space="0" w:color="auto"/>
      </w:divBdr>
    </w:div>
    <w:div w:id="2060738484">
      <w:bodyDiv w:val="1"/>
      <w:marLeft w:val="0"/>
      <w:marRight w:val="0"/>
      <w:marTop w:val="0"/>
      <w:marBottom w:val="0"/>
      <w:divBdr>
        <w:top w:val="none" w:sz="0" w:space="0" w:color="auto"/>
        <w:left w:val="none" w:sz="0" w:space="0" w:color="auto"/>
        <w:bottom w:val="none" w:sz="0" w:space="0" w:color="auto"/>
        <w:right w:val="none" w:sz="0" w:space="0" w:color="auto"/>
      </w:divBdr>
    </w:div>
    <w:div w:id="2074548722">
      <w:bodyDiv w:val="1"/>
      <w:marLeft w:val="0"/>
      <w:marRight w:val="0"/>
      <w:marTop w:val="0"/>
      <w:marBottom w:val="0"/>
      <w:divBdr>
        <w:top w:val="none" w:sz="0" w:space="0" w:color="auto"/>
        <w:left w:val="none" w:sz="0" w:space="0" w:color="auto"/>
        <w:bottom w:val="none" w:sz="0" w:space="0" w:color="auto"/>
        <w:right w:val="none" w:sz="0" w:space="0" w:color="auto"/>
      </w:divBdr>
    </w:div>
    <w:div w:id="213937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epirkumi@agentura.iem.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s@agentura.iem.gov.lv" TargetMode="External"/><Relationship Id="rId4" Type="http://schemas.openxmlformats.org/officeDocument/2006/relationships/settings" Target="settings.xml"/><Relationship Id="rId9" Type="http://schemas.openxmlformats.org/officeDocument/2006/relationships/hyperlink" Target="https://www.eis.gov.lv/EKEIS/Supplier/Organizer/1097"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F55D3-F7FA-49F5-916C-7AB18A301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3921</Words>
  <Characters>29523</Characters>
  <Application>Microsoft Office Word</Application>
  <DocSecurity>0</DocSecurity>
  <Lines>246</Lines>
  <Paragraphs>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IC</Company>
  <LinksUpToDate>false</LinksUpToDate>
  <CharactersWithSpaces>33378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Inga Melece</dc:creator>
  <cp:keywords/>
  <cp:lastModifiedBy>Gunta Poiša</cp:lastModifiedBy>
  <cp:revision>3</cp:revision>
  <cp:lastPrinted>2017-03-07T18:05:00Z</cp:lastPrinted>
  <dcterms:created xsi:type="dcterms:W3CDTF">2026-07-03T07:52:00Z</dcterms:created>
  <dcterms:modified xsi:type="dcterms:W3CDTF">2026-07-06T12:58:00Z</dcterms:modified>
</cp:coreProperties>
</file>