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4CAD" w14:textId="77777777" w:rsidR="00242384" w:rsidRPr="006C61A9" w:rsidRDefault="00242384" w:rsidP="00242384">
      <w:pPr>
        <w:spacing w:after="0" w:line="240" w:lineRule="auto"/>
        <w:ind w:left="6946" w:right="-1"/>
        <w:jc w:val="right"/>
        <w:rPr>
          <w:rFonts w:ascii="Times New Roman" w:eastAsia="Times New Roman" w:hAnsi="Times New Roman" w:cs="Times New Roman"/>
          <w:i/>
          <w:kern w:val="0"/>
          <w:sz w:val="20"/>
          <w:szCs w:val="20"/>
          <w14:ligatures w14:val="none"/>
        </w:rPr>
      </w:pPr>
      <w:r>
        <w:rPr>
          <w:rFonts w:ascii="Times New Roman" w:eastAsia="Times New Roman" w:hAnsi="Times New Roman" w:cs="Times New Roman"/>
          <w:i/>
          <w:kern w:val="0"/>
          <w:sz w:val="20"/>
          <w:szCs w:val="20"/>
          <w14:ligatures w14:val="none"/>
        </w:rPr>
        <w:t>8</w:t>
      </w:r>
      <w:r w:rsidRPr="006C61A9">
        <w:rPr>
          <w:rFonts w:ascii="Times New Roman" w:eastAsia="Times New Roman" w:hAnsi="Times New Roman" w:cs="Times New Roman"/>
          <w:i/>
          <w:kern w:val="0"/>
          <w:sz w:val="20"/>
          <w:szCs w:val="20"/>
          <w14:ligatures w14:val="none"/>
        </w:rPr>
        <w:t>.pielikums</w:t>
      </w:r>
    </w:p>
    <w:p w14:paraId="590D85D4" w14:textId="5B8C9BE4" w:rsidR="00242384" w:rsidRPr="006C61A9" w:rsidRDefault="00242384" w:rsidP="00242384">
      <w:pPr>
        <w:spacing w:after="0" w:line="240" w:lineRule="auto"/>
        <w:ind w:left="6946" w:right="-1"/>
        <w:jc w:val="right"/>
        <w:outlineLvl w:val="0"/>
        <w:rPr>
          <w:rFonts w:ascii="Times New Roman" w:eastAsia="Times New Roman" w:hAnsi="Times New Roman" w:cs="Times New Roman"/>
          <w:kern w:val="0"/>
          <w:sz w:val="20"/>
          <w:szCs w:val="20"/>
          <w14:ligatures w14:val="none"/>
        </w:rPr>
      </w:pPr>
      <w:r w:rsidRPr="006C61A9">
        <w:rPr>
          <w:rFonts w:ascii="Times New Roman" w:eastAsia="Times New Roman" w:hAnsi="Times New Roman" w:cs="Times New Roman"/>
          <w:kern w:val="0"/>
          <w:sz w:val="20"/>
          <w:szCs w:val="20"/>
          <w14:ligatures w14:val="none"/>
        </w:rPr>
        <w:t>Iepirkuma, identifikācijas Nr. VAMOIC </w:t>
      </w:r>
      <w:r>
        <w:rPr>
          <w:rFonts w:ascii="Times New Roman" w:eastAsia="Times New Roman" w:hAnsi="Times New Roman" w:cs="Times New Roman"/>
          <w:kern w:val="0"/>
          <w:sz w:val="20"/>
          <w:szCs w:val="20"/>
          <w14:ligatures w14:val="none"/>
        </w:rPr>
        <w:t>2026/69</w:t>
      </w:r>
      <w:r w:rsidRPr="006C61A9">
        <w:rPr>
          <w:rFonts w:ascii="Times New Roman" w:eastAsia="Times New Roman" w:hAnsi="Times New Roman" w:cs="Times New Roman"/>
          <w:kern w:val="0"/>
          <w:sz w:val="20"/>
          <w:szCs w:val="20"/>
          <w14:ligatures w14:val="none"/>
        </w:rPr>
        <w:t>,</w:t>
      </w:r>
    </w:p>
    <w:p w14:paraId="76D3EEF4" w14:textId="77777777" w:rsidR="00242384" w:rsidRPr="006C61A9" w:rsidRDefault="00242384" w:rsidP="00242384">
      <w:pPr>
        <w:spacing w:after="0" w:line="240" w:lineRule="auto"/>
        <w:ind w:left="6946" w:right="28"/>
        <w:jc w:val="right"/>
        <w:outlineLvl w:val="0"/>
        <w:rPr>
          <w:rFonts w:ascii="Times New Roman" w:eastAsia="Times New Roman" w:hAnsi="Times New Roman" w:cs="Times New Roman"/>
          <w:kern w:val="0"/>
          <w:sz w:val="20"/>
          <w:szCs w:val="20"/>
          <w14:ligatures w14:val="none"/>
        </w:rPr>
      </w:pPr>
      <w:r w:rsidRPr="006C61A9">
        <w:rPr>
          <w:rFonts w:ascii="Times New Roman" w:eastAsia="Times New Roman" w:hAnsi="Times New Roman" w:cs="Times New Roman"/>
          <w:kern w:val="0"/>
          <w:sz w:val="20"/>
          <w:szCs w:val="20"/>
          <w14:ligatures w14:val="none"/>
        </w:rPr>
        <w:t>nolikumam</w:t>
      </w:r>
    </w:p>
    <w:p w14:paraId="3B82F7C8" w14:textId="77777777" w:rsidR="00242384" w:rsidRPr="006C61A9" w:rsidRDefault="00242384" w:rsidP="00242384">
      <w:pPr>
        <w:autoSpaceDE w:val="0"/>
        <w:autoSpaceDN w:val="0"/>
        <w:adjustRightInd w:val="0"/>
        <w:spacing w:after="0" w:line="240" w:lineRule="auto"/>
        <w:jc w:val="right"/>
        <w:rPr>
          <w:rFonts w:ascii="Times New Roman" w:eastAsia="Times New Roman" w:hAnsi="Times New Roman" w:cs="Times New Roman"/>
          <w:kern w:val="0"/>
          <w14:ligatures w14:val="none"/>
        </w:rPr>
      </w:pPr>
    </w:p>
    <w:p w14:paraId="2A689849" w14:textId="77777777" w:rsidR="00242384" w:rsidRPr="006C61A9" w:rsidRDefault="00242384" w:rsidP="00242384">
      <w:pPr>
        <w:autoSpaceDE w:val="0"/>
        <w:autoSpaceDN w:val="0"/>
        <w:adjustRightInd w:val="0"/>
        <w:spacing w:after="0" w:line="240" w:lineRule="auto"/>
        <w:rPr>
          <w:rFonts w:ascii="Times New Roman" w:eastAsia="Calibri" w:hAnsi="Times New Roman" w:cs="Times New Roman"/>
          <w:b/>
          <w:bCs/>
          <w:color w:val="000000"/>
          <w:kern w:val="0"/>
          <w:lang w:eastAsia="lv-LV"/>
          <w14:ligatures w14:val="none"/>
        </w:rPr>
      </w:pPr>
    </w:p>
    <w:p w14:paraId="09A70030" w14:textId="77777777" w:rsidR="00242384" w:rsidRPr="006C61A9" w:rsidRDefault="00242384" w:rsidP="00242384">
      <w:pPr>
        <w:autoSpaceDE w:val="0"/>
        <w:autoSpaceDN w:val="0"/>
        <w:adjustRightInd w:val="0"/>
        <w:spacing w:after="0" w:line="240" w:lineRule="auto"/>
        <w:jc w:val="center"/>
        <w:rPr>
          <w:rFonts w:ascii="Times New Roman" w:eastAsia="Calibri" w:hAnsi="Times New Roman" w:cs="Times New Roman"/>
          <w:b/>
          <w:bCs/>
          <w:color w:val="000000"/>
          <w:kern w:val="0"/>
          <w:lang w:eastAsia="lv-LV"/>
          <w14:ligatures w14:val="none"/>
        </w:rPr>
      </w:pPr>
      <w:r w:rsidRPr="006C61A9">
        <w:rPr>
          <w:rFonts w:ascii="Times New Roman" w:eastAsia="Calibri" w:hAnsi="Times New Roman" w:cs="Times New Roman"/>
          <w:b/>
          <w:bCs/>
          <w:color w:val="000000"/>
          <w:kern w:val="0"/>
          <w:lang w:eastAsia="lv-LV"/>
          <w14:ligatures w14:val="none"/>
        </w:rPr>
        <w:t>APLIECINĀJUMS</w:t>
      </w:r>
    </w:p>
    <w:p w14:paraId="66BEF8D8" w14:textId="77777777" w:rsidR="00242384" w:rsidRPr="006C61A9" w:rsidRDefault="00242384" w:rsidP="00242384">
      <w:pPr>
        <w:autoSpaceDE w:val="0"/>
        <w:autoSpaceDN w:val="0"/>
        <w:adjustRightInd w:val="0"/>
        <w:spacing w:after="0" w:line="240" w:lineRule="auto"/>
        <w:jc w:val="center"/>
        <w:rPr>
          <w:rFonts w:ascii="Times New Roman" w:eastAsia="Calibri" w:hAnsi="Times New Roman" w:cs="Times New Roman"/>
          <w:b/>
          <w:bCs/>
          <w:color w:val="000000"/>
          <w:kern w:val="0"/>
          <w:lang w:eastAsia="lv-LV"/>
          <w14:ligatures w14:val="none"/>
        </w:rPr>
      </w:pPr>
      <w:r w:rsidRPr="006C61A9">
        <w:rPr>
          <w:rFonts w:ascii="Times New Roman" w:eastAsia="Calibri" w:hAnsi="Times New Roman" w:cs="Times New Roman"/>
          <w:b/>
          <w:kern w:val="0"/>
          <w14:ligatures w14:val="none"/>
        </w:rPr>
        <w:t>par starptautisko un nacionālo sankciju, kā arī būtisku finanšu tirgus intereses ietekmējošo Eiropas Savienības vai Ziemeļatlantijas līguma organizācijas dalībvalsts sankciju ievērošanu</w:t>
      </w:r>
    </w:p>
    <w:p w14:paraId="475D5447" w14:textId="77777777" w:rsidR="00242384" w:rsidRPr="006C61A9" w:rsidRDefault="00242384" w:rsidP="00242384">
      <w:pPr>
        <w:autoSpaceDE w:val="0"/>
        <w:autoSpaceDN w:val="0"/>
        <w:adjustRightInd w:val="0"/>
        <w:spacing w:after="0" w:line="240" w:lineRule="auto"/>
        <w:jc w:val="center"/>
        <w:rPr>
          <w:rFonts w:ascii="Times New Roman" w:eastAsia="Calibri" w:hAnsi="Times New Roman" w:cs="Times New Roman"/>
          <w:color w:val="000000"/>
          <w:kern w:val="0"/>
          <w:lang w:eastAsia="lv-LV"/>
          <w14:ligatures w14:val="none"/>
        </w:rPr>
      </w:pPr>
    </w:p>
    <w:p w14:paraId="62771184" w14:textId="77777777" w:rsidR="00242384" w:rsidRPr="006C61A9" w:rsidRDefault="00242384" w:rsidP="00242384">
      <w:pPr>
        <w:autoSpaceDE w:val="0"/>
        <w:autoSpaceDN w:val="0"/>
        <w:adjustRightInd w:val="0"/>
        <w:spacing w:after="0" w:line="240" w:lineRule="auto"/>
        <w:rPr>
          <w:rFonts w:ascii="Times New Roman" w:eastAsia="Calibri" w:hAnsi="Times New Roman" w:cs="Times New Roman"/>
          <w:b/>
          <w:bCs/>
          <w:color w:val="000000"/>
          <w:kern w:val="0"/>
          <w:lang w:eastAsia="lv-LV"/>
          <w14:ligatures w14:val="none"/>
        </w:rPr>
      </w:pPr>
    </w:p>
    <w:p w14:paraId="0CE7DA1C" w14:textId="383CE00E" w:rsidR="00242384" w:rsidRPr="006C61A9" w:rsidRDefault="00242384" w:rsidP="00242384">
      <w:pPr>
        <w:autoSpaceDE w:val="0"/>
        <w:autoSpaceDN w:val="0"/>
        <w:adjustRightInd w:val="0"/>
        <w:spacing w:after="0" w:line="240" w:lineRule="auto"/>
        <w:ind w:firstLine="720"/>
        <w:jc w:val="both"/>
        <w:rPr>
          <w:rFonts w:ascii="Times New Roman" w:eastAsia="Calibri" w:hAnsi="Times New Roman" w:cs="Times New Roman"/>
          <w:bCs/>
          <w:color w:val="000000"/>
          <w:kern w:val="0"/>
          <w:lang w:eastAsia="lv-LV"/>
          <w14:ligatures w14:val="none"/>
        </w:rPr>
      </w:pPr>
      <w:r w:rsidRPr="006C61A9">
        <w:rPr>
          <w:rFonts w:ascii="Times New Roman" w:eastAsia="Calibri" w:hAnsi="Times New Roman" w:cs="Times New Roman"/>
          <w:bCs/>
          <w:color w:val="000000"/>
          <w:kern w:val="0"/>
          <w:lang w:eastAsia="lv-LV"/>
          <w14:ligatures w14:val="none"/>
        </w:rPr>
        <w:t xml:space="preserve">Iepirkuma </w:t>
      </w:r>
      <w:r w:rsidRPr="006C61A9">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Minerālmateriālu piegāde</w:t>
      </w:r>
      <w:r w:rsidRPr="006C61A9">
        <w:rPr>
          <w:rFonts w:ascii="Times New Roman" w:eastAsia="Calibri" w:hAnsi="Times New Roman" w:cs="Times New Roman"/>
          <w:b/>
          <w:kern w:val="0"/>
          <w14:ligatures w14:val="none"/>
        </w:rPr>
        <w:t>”</w:t>
      </w:r>
      <w:r w:rsidRPr="006C61A9">
        <w:rPr>
          <w:rFonts w:ascii="Times New Roman" w:eastAsia="Calibri" w:hAnsi="Times New Roman" w:cs="Times New Roman"/>
          <w:b/>
          <w:color w:val="000000"/>
          <w:kern w:val="0"/>
          <w:lang w:eastAsia="lv-LV"/>
          <w14:ligatures w14:val="none"/>
        </w:rPr>
        <w:t xml:space="preserve">, </w:t>
      </w:r>
      <w:r w:rsidRPr="006C61A9">
        <w:rPr>
          <w:rFonts w:ascii="Times New Roman" w:eastAsia="Calibri" w:hAnsi="Times New Roman" w:cs="Times New Roman"/>
          <w:color w:val="000000"/>
          <w:kern w:val="0"/>
          <w:lang w:eastAsia="lv-LV"/>
          <w14:ligatures w14:val="none"/>
        </w:rPr>
        <w:t xml:space="preserve">identifikācijas Nr. VAMOIC </w:t>
      </w:r>
      <w:r>
        <w:rPr>
          <w:rFonts w:ascii="Times New Roman" w:eastAsia="Calibri" w:hAnsi="Times New Roman" w:cs="Times New Roman"/>
          <w:color w:val="000000"/>
          <w:kern w:val="0"/>
          <w:lang w:eastAsia="lv-LV"/>
          <w14:ligatures w14:val="none"/>
        </w:rPr>
        <w:t>2026/69</w:t>
      </w:r>
      <w:r w:rsidRPr="006C61A9">
        <w:rPr>
          <w:rFonts w:ascii="Times New Roman" w:eastAsia="Calibri" w:hAnsi="Times New Roman" w:cs="Times New Roman"/>
          <w:color w:val="000000"/>
          <w:kern w:val="0"/>
          <w:lang w:eastAsia="lv-LV"/>
          <w14:ligatures w14:val="none"/>
        </w:rPr>
        <w:t>,</w:t>
      </w:r>
    </w:p>
    <w:p w14:paraId="35A71FE4" w14:textId="77777777"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color w:val="000000"/>
          <w:kern w:val="0"/>
          <w:lang w:eastAsia="lv-LV"/>
          <w14:ligatures w14:val="none"/>
        </w:rPr>
      </w:pPr>
    </w:p>
    <w:p w14:paraId="677F3EC0" w14:textId="3F16ED2C"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color w:val="000000"/>
          <w:kern w:val="0"/>
          <w:lang w:eastAsia="lv-LV"/>
          <w14:ligatures w14:val="none"/>
        </w:rPr>
      </w:pPr>
      <w:r w:rsidRPr="006C61A9">
        <w:rPr>
          <w:rFonts w:ascii="Times New Roman" w:eastAsia="Calibri" w:hAnsi="Times New Roman" w:cs="Times New Roman"/>
          <w:color w:val="000000"/>
          <w:kern w:val="0"/>
          <w:lang w:eastAsia="lv-LV"/>
          <w14:ligatures w14:val="none"/>
        </w:rPr>
        <w:t xml:space="preserve">pretendents ______________________________________ </w:t>
      </w:r>
      <w:r w:rsidR="00436015">
        <w:rPr>
          <w:rStyle w:val="FootnoteReference"/>
          <w:rFonts w:ascii="Times New Roman" w:eastAsia="Calibri" w:hAnsi="Times New Roman" w:cs="Times New Roman"/>
          <w:color w:val="000000"/>
          <w:kern w:val="0"/>
          <w:lang w:eastAsia="lv-LV"/>
          <w14:ligatures w14:val="none"/>
        </w:rPr>
        <w:footnoteReference w:id="1"/>
      </w:r>
    </w:p>
    <w:p w14:paraId="17972C2F" w14:textId="77777777"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color w:val="000000"/>
          <w:kern w:val="0"/>
          <w:lang w:eastAsia="lv-LV"/>
          <w14:ligatures w14:val="none"/>
        </w:rPr>
      </w:pPr>
    </w:p>
    <w:p w14:paraId="1D86D826" w14:textId="77777777"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color w:val="000000"/>
          <w:kern w:val="0"/>
          <w:lang w:eastAsia="lv-LV"/>
          <w14:ligatures w14:val="none"/>
        </w:rPr>
      </w:pPr>
      <w:r w:rsidRPr="006C61A9">
        <w:rPr>
          <w:rFonts w:ascii="Times New Roman" w:eastAsia="Calibri" w:hAnsi="Times New Roman" w:cs="Times New Roman"/>
          <w:color w:val="000000"/>
          <w:kern w:val="0"/>
          <w:lang w:eastAsia="lv-LV"/>
          <w14:ligatures w14:val="none"/>
        </w:rPr>
        <w:t>Reģ. Nr. _________________________________________</w:t>
      </w:r>
    </w:p>
    <w:p w14:paraId="591EF1CF" w14:textId="77777777"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color w:val="000000"/>
          <w:kern w:val="0"/>
          <w:lang w:eastAsia="lv-LV"/>
          <w14:ligatures w14:val="none"/>
        </w:rPr>
      </w:pPr>
    </w:p>
    <w:p w14:paraId="132F8165" w14:textId="77777777"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color w:val="000000"/>
          <w:kern w:val="0"/>
          <w:lang w:eastAsia="lv-LV"/>
          <w14:ligatures w14:val="none"/>
        </w:rPr>
      </w:pPr>
      <w:r w:rsidRPr="006C61A9">
        <w:rPr>
          <w:rFonts w:ascii="Times New Roman" w:eastAsia="Calibri" w:hAnsi="Times New Roman" w:cs="Times New Roman"/>
          <w:color w:val="000000"/>
          <w:kern w:val="0"/>
          <w:lang w:eastAsia="lv-LV"/>
          <w14:ligatures w14:val="none"/>
        </w:rPr>
        <w:t>Juridiskā adrese ___________________________________</w:t>
      </w:r>
    </w:p>
    <w:p w14:paraId="2083C873" w14:textId="77777777" w:rsidR="00242384" w:rsidRPr="006C61A9" w:rsidRDefault="00242384" w:rsidP="00242384">
      <w:pPr>
        <w:autoSpaceDE w:val="0"/>
        <w:autoSpaceDN w:val="0"/>
        <w:adjustRightInd w:val="0"/>
        <w:spacing w:after="0" w:line="240" w:lineRule="auto"/>
        <w:jc w:val="both"/>
        <w:rPr>
          <w:rFonts w:ascii="Times New Roman" w:eastAsia="Calibri" w:hAnsi="Times New Roman" w:cs="Times New Roman"/>
          <w:kern w:val="0"/>
          <w:lang w:eastAsia="lv-LV"/>
          <w14:ligatures w14:val="none"/>
        </w:rPr>
      </w:pPr>
    </w:p>
    <w:p w14:paraId="7AADA590" w14:textId="77777777" w:rsidR="00242384" w:rsidRPr="006C61A9" w:rsidRDefault="00242384" w:rsidP="00242384">
      <w:pPr>
        <w:autoSpaceDE w:val="0"/>
        <w:autoSpaceDN w:val="0"/>
        <w:adjustRightInd w:val="0"/>
        <w:spacing w:after="0" w:line="360" w:lineRule="auto"/>
        <w:jc w:val="both"/>
        <w:rPr>
          <w:rFonts w:ascii="Times New Roman" w:eastAsia="Calibri" w:hAnsi="Times New Roman" w:cs="Times New Roman"/>
          <w:kern w:val="0"/>
          <w:lang w:eastAsia="lv-LV"/>
          <w14:ligatures w14:val="none"/>
        </w:rPr>
      </w:pPr>
      <w:r w:rsidRPr="006C61A9">
        <w:rPr>
          <w:rFonts w:ascii="Times New Roman" w:eastAsia="Calibri" w:hAnsi="Times New Roman" w:cs="Times New Roman"/>
          <w:kern w:val="0"/>
          <w:lang w:eastAsia="lv-LV"/>
          <w14:ligatures w14:val="none"/>
        </w:rPr>
        <w:t xml:space="preserve">Ar šo apliecinu, ka: </w:t>
      </w:r>
    </w:p>
    <w:p w14:paraId="72B57195" w14:textId="77777777" w:rsidR="00242384" w:rsidRPr="006C61A9" w:rsidRDefault="00242384" w:rsidP="00242384">
      <w:pPr>
        <w:numPr>
          <w:ilvl w:val="2"/>
          <w:numId w:val="1"/>
        </w:numPr>
        <w:tabs>
          <w:tab w:val="left" w:pos="1576"/>
        </w:tabs>
        <w:autoSpaceDE w:val="0"/>
        <w:autoSpaceDN w:val="0"/>
        <w:spacing w:after="0" w:line="240" w:lineRule="auto"/>
        <w:ind w:left="426" w:hanging="425"/>
        <w:contextualSpacing/>
        <w:jc w:val="both"/>
        <w:rPr>
          <w:rFonts w:ascii="Times New Roman" w:eastAsia="Times New Roman" w:hAnsi="Times New Roman" w:cs="Times New Roman"/>
          <w:kern w:val="0"/>
          <w14:ligatures w14:val="none"/>
        </w:rPr>
      </w:pPr>
      <w:r w:rsidRPr="006C61A9">
        <w:rPr>
          <w:rFonts w:ascii="Times New Roman" w:eastAsia="Times New Roman" w:hAnsi="Times New Roman" w:cs="Times New Roman"/>
          <w:kern w:val="0"/>
          <w14:ligatures w14:val="none"/>
        </w:rPr>
        <w:t xml:space="preserve">uz pretendentu, tā piesaistītajiem apakšuzņēmējiem un Līguma izpildē iesaistītajiem pakalpojumu sniedzējiem un preču (materiālu, izejvielu) piegādātājiem, piegādes ķēdes dalībniekiem, gan fiziskām, gan juridiskām personām (turpmāk šajā apliecinājumā </w:t>
      </w:r>
      <w:r w:rsidRPr="006C61A9">
        <w:rPr>
          <w:rFonts w:ascii="Times New Roman" w:eastAsia="Times New Roman" w:hAnsi="Times New Roman" w:cs="Times New Roman"/>
          <w:i/>
          <w:kern w:val="0"/>
          <w14:ligatures w14:val="none"/>
        </w:rPr>
        <w:t>kopā un katrs atsevišķi saukti arī</w:t>
      </w:r>
      <w:r w:rsidRPr="006C61A9">
        <w:rPr>
          <w:rFonts w:ascii="Times New Roman" w:eastAsia="Times New Roman" w:hAnsi="Times New Roman" w:cs="Times New Roman"/>
          <w:kern w:val="0"/>
          <w14:ligatures w14:val="none"/>
        </w:rPr>
        <w:t xml:space="preserve"> - </w:t>
      </w:r>
      <w:r w:rsidRPr="006C61A9">
        <w:rPr>
          <w:rFonts w:ascii="Times New Roman" w:eastAsia="Times New Roman" w:hAnsi="Times New Roman" w:cs="Times New Roman"/>
          <w:b/>
          <w:i/>
          <w:kern w:val="0"/>
          <w14:ligatures w14:val="none"/>
        </w:rPr>
        <w:t>komersanti</w:t>
      </w:r>
      <w:r w:rsidRPr="006C61A9">
        <w:rPr>
          <w:rFonts w:ascii="Times New Roman" w:eastAsia="Times New Roman" w:hAnsi="Times New Roman" w:cs="Times New Roman"/>
          <w:b/>
          <w:kern w:val="0"/>
          <w14:ligatures w14:val="none"/>
        </w:rPr>
        <w:t>)</w:t>
      </w:r>
      <w:r w:rsidRPr="006C61A9">
        <w:rPr>
          <w:rFonts w:ascii="Times New Roman" w:eastAsia="Times New Roman" w:hAnsi="Times New Roman" w:cs="Times New Roman"/>
          <w:kern w:val="0"/>
          <w14:ligatures w14:val="none"/>
        </w:rPr>
        <w:t xml:space="preserve"> neattiecas 2022. gada 8. 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35D34D1A" w14:textId="77777777" w:rsidR="00242384" w:rsidRPr="006C61A9" w:rsidRDefault="00242384" w:rsidP="00242384">
      <w:pPr>
        <w:numPr>
          <w:ilvl w:val="1"/>
          <w:numId w:val="2"/>
        </w:numPr>
        <w:tabs>
          <w:tab w:val="left" w:pos="1576"/>
        </w:tabs>
        <w:autoSpaceDE w:val="0"/>
        <w:autoSpaceDN w:val="0"/>
        <w:spacing w:after="0" w:line="240" w:lineRule="auto"/>
        <w:contextualSpacing/>
        <w:jc w:val="both"/>
        <w:rPr>
          <w:rFonts w:ascii="Times New Roman" w:eastAsia="Times New Roman" w:hAnsi="Times New Roman" w:cs="Times New Roman"/>
          <w:kern w:val="0"/>
          <w14:ligatures w14:val="none"/>
        </w:rPr>
      </w:pPr>
      <w:r w:rsidRPr="006C61A9">
        <w:rPr>
          <w:rFonts w:ascii="Times New Roman" w:eastAsia="Calibri" w:hAnsi="Times New Roman" w:cs="Times New Roman"/>
          <w:kern w:val="0"/>
          <w14:ligatures w14:val="none"/>
        </w:rPr>
        <w:t>komersanti nav Krievijas valstspiederīgie, vai fiziskas un juridiskas personas, to vienības vai struktūrvienības, kas veic uzņēmējdarbību Krievijā;</w:t>
      </w:r>
    </w:p>
    <w:p w14:paraId="0641AE8C" w14:textId="77777777" w:rsidR="00242384" w:rsidRPr="006C61A9" w:rsidRDefault="00242384" w:rsidP="00242384">
      <w:pPr>
        <w:numPr>
          <w:ilvl w:val="1"/>
          <w:numId w:val="2"/>
        </w:numPr>
        <w:tabs>
          <w:tab w:val="left" w:pos="1576"/>
        </w:tabs>
        <w:autoSpaceDE w:val="0"/>
        <w:autoSpaceDN w:val="0"/>
        <w:spacing w:after="0" w:line="240" w:lineRule="auto"/>
        <w:contextualSpacing/>
        <w:jc w:val="both"/>
        <w:rPr>
          <w:rFonts w:ascii="Times New Roman" w:eastAsia="Times New Roman" w:hAnsi="Times New Roman" w:cs="Times New Roman"/>
          <w:kern w:val="0"/>
          <w14:ligatures w14:val="none"/>
        </w:rPr>
      </w:pPr>
      <w:r w:rsidRPr="006C61A9">
        <w:rPr>
          <w:rFonts w:ascii="Times New Roman" w:eastAsia="Calibri" w:hAnsi="Times New Roman" w:cs="Times New Roman"/>
          <w:kern w:val="0"/>
          <w14:ligatures w14:val="none"/>
        </w:rPr>
        <w:t>komersanti nav juridiskas personas, to vienības vai struktūras, kuru īpašumtiesības vairāk nekā 50 % apmērā tieši vai netieši pieder 1.1. apakšpunktā minētajai vienībai;</w:t>
      </w:r>
    </w:p>
    <w:p w14:paraId="20D1EB02" w14:textId="77777777" w:rsidR="00242384" w:rsidRPr="006C61A9" w:rsidRDefault="00242384" w:rsidP="00242384">
      <w:pPr>
        <w:numPr>
          <w:ilvl w:val="1"/>
          <w:numId w:val="2"/>
        </w:numPr>
        <w:tabs>
          <w:tab w:val="left" w:pos="1576"/>
        </w:tabs>
        <w:autoSpaceDE w:val="0"/>
        <w:autoSpaceDN w:val="0"/>
        <w:spacing w:after="0" w:line="240" w:lineRule="auto"/>
        <w:contextualSpacing/>
        <w:jc w:val="both"/>
        <w:rPr>
          <w:rFonts w:ascii="Times New Roman" w:eastAsia="Times New Roman" w:hAnsi="Times New Roman" w:cs="Times New Roman"/>
          <w:kern w:val="0"/>
          <w14:ligatures w14:val="none"/>
        </w:rPr>
      </w:pPr>
      <w:r w:rsidRPr="006C61A9">
        <w:rPr>
          <w:rFonts w:ascii="Times New Roman" w:eastAsia="Calibri" w:hAnsi="Times New Roman" w:cs="Times New Roman"/>
          <w:kern w:val="0"/>
          <w14:ligatures w14:val="none"/>
        </w:rPr>
        <w:t>komersanti nav fiziskas vai juridiskas personas, to vienības vai struktūras, kas darbojas kādas šā punkta 1.1. vai 1.2. apakšpunktā minētās vienības vārdā vai saskaņā ar tās norādēm;</w:t>
      </w:r>
    </w:p>
    <w:p w14:paraId="30315D68" w14:textId="77777777" w:rsidR="00242384" w:rsidRPr="006C61A9" w:rsidRDefault="00242384" w:rsidP="00242384">
      <w:pPr>
        <w:numPr>
          <w:ilvl w:val="0"/>
          <w:numId w:val="2"/>
        </w:numPr>
        <w:tabs>
          <w:tab w:val="left" w:pos="1576"/>
        </w:tabs>
        <w:autoSpaceDE w:val="0"/>
        <w:autoSpaceDN w:val="0"/>
        <w:spacing w:after="0" w:line="240" w:lineRule="auto"/>
        <w:contextualSpacing/>
        <w:jc w:val="both"/>
        <w:rPr>
          <w:rFonts w:ascii="Times New Roman" w:eastAsia="Times New Roman" w:hAnsi="Times New Roman" w:cs="Times New Roman"/>
          <w:kern w:val="0"/>
          <w14:ligatures w14:val="none"/>
        </w:rPr>
      </w:pPr>
      <w:r w:rsidRPr="006C61A9">
        <w:rPr>
          <w:rFonts w:ascii="Times New Roman" w:eastAsia="Calibri" w:hAnsi="Times New Roman" w:cs="Times New Roman"/>
          <w:kern w:val="0"/>
          <w:lang w:eastAsia="lv-LV"/>
          <w14:ligatures w14:val="none"/>
        </w:rPr>
        <w:t>pretendentam un iepirkuma līguma izpildē iesaistītajiem komersantiem nav piemērotas</w:t>
      </w:r>
      <w:r w:rsidRPr="006C61A9">
        <w:rPr>
          <w:rFonts w:ascii="Times New Roman" w:eastAsia="Calibri" w:hAnsi="Times New Roman" w:cs="Times New Roman"/>
          <w:kern w:val="0"/>
          <w14:ligatures w14:val="none"/>
        </w:rPr>
        <w:t xml:space="preserve">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pārstāvēt tiesīgām personām, vai prokūristiem neattiecas starptautisko un nacionālo sankciju, būtisku finanšu tirgus intereses ietekmējošu Eiropas Savienības un Ziemeļatlantijas līguma organizācijas dalībvalsts sankciju ietvaros noteiktas sankcijas; </w:t>
      </w:r>
    </w:p>
    <w:p w14:paraId="70D922AA" w14:textId="77777777" w:rsidR="00242384" w:rsidRPr="006C61A9" w:rsidRDefault="00242384" w:rsidP="00242384">
      <w:pPr>
        <w:tabs>
          <w:tab w:val="left" w:pos="1576"/>
        </w:tabs>
        <w:autoSpaceDE w:val="0"/>
        <w:autoSpaceDN w:val="0"/>
        <w:spacing w:after="0" w:line="240" w:lineRule="auto"/>
        <w:ind w:left="360"/>
        <w:contextualSpacing/>
        <w:jc w:val="both"/>
        <w:rPr>
          <w:rFonts w:ascii="Times New Roman" w:eastAsia="Times New Roman" w:hAnsi="Times New Roman" w:cs="Times New Roman"/>
          <w:kern w:val="0"/>
          <w14:ligatures w14:val="none"/>
        </w:rPr>
      </w:pPr>
    </w:p>
    <w:p w14:paraId="5513C353" w14:textId="77777777" w:rsidR="00242384" w:rsidRPr="006C61A9" w:rsidRDefault="00242384" w:rsidP="00242384">
      <w:pPr>
        <w:tabs>
          <w:tab w:val="left" w:pos="1576"/>
        </w:tabs>
        <w:autoSpaceDE w:val="0"/>
        <w:autoSpaceDN w:val="0"/>
        <w:spacing w:after="0" w:line="240" w:lineRule="auto"/>
        <w:ind w:left="360"/>
        <w:contextualSpacing/>
        <w:jc w:val="both"/>
        <w:rPr>
          <w:rFonts w:ascii="Times New Roman" w:eastAsia="Times New Roman" w:hAnsi="Times New Roman" w:cs="Times New Roman"/>
          <w:kern w:val="0"/>
          <w14:ligatures w14:val="none"/>
        </w:rPr>
      </w:pPr>
      <w:r w:rsidRPr="006C61A9">
        <w:rPr>
          <w:rFonts w:ascii="Times New Roman" w:eastAsia="Times New Roman" w:hAnsi="Times New Roman" w:cs="Times New Roman"/>
          <w:kern w:val="0"/>
          <w14:ligatures w14:val="none"/>
        </w:rPr>
        <w:t>(turpmāk apliecinājumā 1. un 2.punktā norādītais kopā saukts arī – Sankcijas)</w:t>
      </w:r>
    </w:p>
    <w:p w14:paraId="723932D2" w14:textId="77777777" w:rsidR="00242384" w:rsidRPr="006C61A9" w:rsidRDefault="00242384" w:rsidP="00242384">
      <w:pPr>
        <w:tabs>
          <w:tab w:val="left" w:pos="1576"/>
        </w:tabs>
        <w:autoSpaceDE w:val="0"/>
        <w:autoSpaceDN w:val="0"/>
        <w:spacing w:after="0" w:line="240" w:lineRule="auto"/>
        <w:ind w:left="360"/>
        <w:contextualSpacing/>
        <w:jc w:val="both"/>
        <w:rPr>
          <w:rFonts w:ascii="Times New Roman" w:eastAsia="Times New Roman" w:hAnsi="Times New Roman" w:cs="Times New Roman"/>
          <w:kern w:val="0"/>
          <w14:ligatures w14:val="none"/>
        </w:rPr>
      </w:pPr>
    </w:p>
    <w:p w14:paraId="175FA32B" w14:textId="77777777" w:rsidR="00242384" w:rsidRPr="006C61A9" w:rsidRDefault="00242384" w:rsidP="00242384">
      <w:pPr>
        <w:numPr>
          <w:ilvl w:val="0"/>
          <w:numId w:val="2"/>
        </w:numPr>
        <w:tabs>
          <w:tab w:val="left" w:pos="1576"/>
        </w:tabs>
        <w:autoSpaceDE w:val="0"/>
        <w:autoSpaceDN w:val="0"/>
        <w:spacing w:after="0" w:line="276" w:lineRule="auto"/>
        <w:ind w:left="426" w:hanging="426"/>
        <w:contextualSpacing/>
        <w:jc w:val="both"/>
        <w:rPr>
          <w:rFonts w:ascii="Times New Roman" w:eastAsia="Calibri" w:hAnsi="Times New Roman" w:cs="Times New Roman"/>
          <w:kern w:val="0"/>
          <w14:ligatures w14:val="none"/>
        </w:rPr>
      </w:pPr>
      <w:r w:rsidRPr="006C61A9">
        <w:rPr>
          <w:rFonts w:ascii="Times New Roman" w:eastAsia="Calibri" w:hAnsi="Times New Roman" w:cs="Times New Roman"/>
          <w:kern w:val="0"/>
          <w14:ligatures w14:val="none"/>
        </w:rPr>
        <w:t>Līguma izpildē tiks saņemti pakalpojumi un piegādātas preces (materiāli, izejvielas) tikai no tādiem komersantiem, pret kuriem nav noteiktas Sankcijas;</w:t>
      </w:r>
    </w:p>
    <w:p w14:paraId="4B036C48" w14:textId="77777777" w:rsidR="00242384" w:rsidRPr="006C61A9" w:rsidRDefault="00242384" w:rsidP="00242384">
      <w:pPr>
        <w:numPr>
          <w:ilvl w:val="0"/>
          <w:numId w:val="2"/>
        </w:numPr>
        <w:tabs>
          <w:tab w:val="left" w:pos="1576"/>
        </w:tabs>
        <w:autoSpaceDE w:val="0"/>
        <w:autoSpaceDN w:val="0"/>
        <w:spacing w:after="0" w:line="276" w:lineRule="auto"/>
        <w:ind w:left="426" w:hanging="426"/>
        <w:contextualSpacing/>
        <w:jc w:val="both"/>
        <w:rPr>
          <w:rFonts w:ascii="Times New Roman" w:eastAsia="Calibri" w:hAnsi="Times New Roman" w:cs="Times New Roman"/>
          <w:kern w:val="0"/>
          <w14:ligatures w14:val="none"/>
        </w:rPr>
      </w:pPr>
      <w:r w:rsidRPr="006C61A9">
        <w:rPr>
          <w:rFonts w:ascii="Times New Roman" w:eastAsia="Times New Roman" w:hAnsi="Times New Roman" w:cs="Times New Roman"/>
          <w:kern w:val="0"/>
          <w14:ligatures w14:val="none"/>
        </w:rPr>
        <w:lastRenderedPageBreak/>
        <w:t xml:space="preserve">Līguma izpildei netiks slēgti līgumi par tādu preču, materiālu, izejvielu piegādēm un pakalpojumiem, kam noteiktas Sankcijas; </w:t>
      </w:r>
    </w:p>
    <w:p w14:paraId="5D5DE0D1" w14:textId="77777777" w:rsidR="00242384" w:rsidRPr="006C61A9" w:rsidRDefault="00242384" w:rsidP="00242384">
      <w:pPr>
        <w:numPr>
          <w:ilvl w:val="0"/>
          <w:numId w:val="2"/>
        </w:numPr>
        <w:tabs>
          <w:tab w:val="left" w:pos="1576"/>
        </w:tabs>
        <w:autoSpaceDE w:val="0"/>
        <w:autoSpaceDN w:val="0"/>
        <w:spacing w:after="0" w:line="276" w:lineRule="auto"/>
        <w:contextualSpacing/>
        <w:jc w:val="both"/>
        <w:rPr>
          <w:rFonts w:ascii="Times New Roman" w:eastAsia="Calibri" w:hAnsi="Times New Roman" w:cs="Times New Roman"/>
          <w:kern w:val="0"/>
          <w14:ligatures w14:val="none"/>
        </w:rPr>
      </w:pPr>
      <w:r w:rsidRPr="006C61A9">
        <w:rPr>
          <w:rFonts w:ascii="Times New Roman" w:eastAsia="Times New Roman" w:hAnsi="Times New Roman" w:cs="Times New Roman"/>
          <w:kern w:val="0"/>
          <w14:ligatures w14:val="none"/>
        </w:rPr>
        <w:t>Apņemos nekavējoties rakstiski informēt Pasūtītāju gadījumā, ja pret kādu no komersantiem (t.sk. piegādes ķēdes dalībniekiem), t.sk. apakšuzņēmējiem (uzņēmumu, vai šī uzņēmuma valdes vai padomes locekli, patieso labuma guvēju, pārstāvēt tiesīgo personu vai prokūristu), kas Līguma izpildes ietvaros sniedz Pretendentam pakalpojumus vai piegādā preces (materiālus, izejvielas),  piemērotas šī apliecinājuma 1.vai 2.punktā noteiktās Sankcijas, kā arī informēs par jebkurām citām sankcijām, kas stājušās spēkā, vai stāsies spēkā nākotnē un varētu būt attiecināmas uz šo līgumu.</w:t>
      </w:r>
    </w:p>
    <w:p w14:paraId="7586A9E2" w14:textId="77777777" w:rsidR="00242384" w:rsidRPr="006C61A9" w:rsidRDefault="00242384" w:rsidP="00242384">
      <w:pPr>
        <w:numPr>
          <w:ilvl w:val="0"/>
          <w:numId w:val="2"/>
        </w:numPr>
        <w:tabs>
          <w:tab w:val="left" w:pos="1576"/>
        </w:tabs>
        <w:autoSpaceDE w:val="0"/>
        <w:autoSpaceDN w:val="0"/>
        <w:spacing w:after="0" w:line="276" w:lineRule="auto"/>
        <w:contextualSpacing/>
        <w:jc w:val="both"/>
        <w:rPr>
          <w:rFonts w:ascii="Times New Roman" w:eastAsia="Calibri" w:hAnsi="Times New Roman" w:cs="Times New Roman"/>
          <w:kern w:val="0"/>
          <w14:ligatures w14:val="none"/>
        </w:rPr>
      </w:pPr>
      <w:r w:rsidRPr="006C61A9">
        <w:rPr>
          <w:rFonts w:ascii="Times New Roman" w:eastAsia="Times New Roman" w:hAnsi="Times New Roman" w:cs="Times New Roman"/>
          <w:kern w:val="0"/>
          <w14:ligatures w14:val="none"/>
        </w:rPr>
        <w:t>Apņemos ievērot normatīvos aktus un starptautiskos instrumentus attiecībā uz sankcijām, un uzņemos atbildību par to ievērošanu;</w:t>
      </w:r>
    </w:p>
    <w:p w14:paraId="4A303BE3" w14:textId="77777777" w:rsidR="00242384" w:rsidRPr="006C61A9" w:rsidRDefault="00242384" w:rsidP="00242384">
      <w:pPr>
        <w:numPr>
          <w:ilvl w:val="0"/>
          <w:numId w:val="2"/>
        </w:numPr>
        <w:tabs>
          <w:tab w:val="left" w:pos="1576"/>
        </w:tabs>
        <w:autoSpaceDE w:val="0"/>
        <w:autoSpaceDN w:val="0"/>
        <w:spacing w:after="0" w:line="276" w:lineRule="auto"/>
        <w:contextualSpacing/>
        <w:jc w:val="both"/>
        <w:rPr>
          <w:rFonts w:ascii="Times New Roman" w:eastAsia="Calibri" w:hAnsi="Times New Roman" w:cs="Times New Roman"/>
          <w:kern w:val="0"/>
          <w14:ligatures w14:val="none"/>
        </w:rPr>
      </w:pPr>
      <w:r w:rsidRPr="006C61A9">
        <w:rPr>
          <w:rFonts w:ascii="Times New Roman" w:eastAsia="Times New Roman" w:hAnsi="Times New Roman" w:cs="Times New Roman"/>
          <w:kern w:val="0"/>
          <w14:ligatures w14:val="none"/>
        </w:rPr>
        <w:t xml:space="preserve">Apņemos ievērot līgumā noteikto kārtību attiecībā uz Sankciju ievērošanu. </w:t>
      </w:r>
    </w:p>
    <w:p w14:paraId="377645D0" w14:textId="77777777" w:rsidR="00242384" w:rsidRPr="006C61A9" w:rsidRDefault="00242384" w:rsidP="00242384">
      <w:pPr>
        <w:numPr>
          <w:ilvl w:val="0"/>
          <w:numId w:val="2"/>
        </w:numPr>
        <w:tabs>
          <w:tab w:val="left" w:pos="1576"/>
        </w:tabs>
        <w:autoSpaceDE w:val="0"/>
        <w:autoSpaceDN w:val="0"/>
        <w:spacing w:after="0" w:line="276" w:lineRule="auto"/>
        <w:contextualSpacing/>
        <w:jc w:val="both"/>
        <w:rPr>
          <w:rFonts w:ascii="Times New Roman" w:eastAsia="Calibri" w:hAnsi="Times New Roman" w:cs="Times New Roman"/>
          <w:kern w:val="0"/>
          <w14:ligatures w14:val="none"/>
        </w:rPr>
      </w:pPr>
      <w:r w:rsidRPr="006C61A9">
        <w:rPr>
          <w:rFonts w:ascii="Times New Roman" w:eastAsia="Calibri" w:hAnsi="Times New Roman" w:cs="Times New Roman"/>
          <w:kern w:val="0"/>
          <w14:ligatures w14:val="none"/>
        </w:rPr>
        <w:t xml:space="preserve">Gadījumā, ja komersants </w:t>
      </w:r>
      <w:r w:rsidRPr="006C61A9">
        <w:rPr>
          <w:rFonts w:ascii="Times New Roman" w:eastAsia="Calibri" w:hAnsi="Times New Roman" w:cs="Times New Roman"/>
          <w:bCs/>
          <w:kern w:val="0"/>
          <w14:ligatures w14:val="none"/>
        </w:rPr>
        <w:t>vai kāda no līguma izpildes nodrošināšanas piegādes ķēdē iesaistītajām personām</w:t>
      </w:r>
      <w:r w:rsidRPr="006C61A9">
        <w:rPr>
          <w:rFonts w:ascii="Times New Roman" w:eastAsia="Calibri" w:hAnsi="Times New Roman" w:cs="Times New Roman"/>
          <w:kern w:val="0"/>
          <w14:ligatures w14:val="none"/>
        </w:rPr>
        <w:t xml:space="preserve"> atbilst Noziedzīgi iegūtu līdzekļu legalizācijas un terorisma un proliferācijas finansēšanas novēršanas likuma (turpmāk – NILL) 3. pantam, tās apliecina </w:t>
      </w:r>
      <w:r w:rsidRPr="006C61A9">
        <w:rPr>
          <w:rFonts w:ascii="Times New Roman" w:eastAsia="Calibri" w:hAnsi="Times New Roman" w:cs="Times New Roman"/>
          <w:bCs/>
          <w:kern w:val="0"/>
          <w14:ligatures w14:val="none"/>
        </w:rPr>
        <w:t>komersantam</w:t>
      </w:r>
      <w:r w:rsidRPr="006C61A9">
        <w:rPr>
          <w:rFonts w:ascii="Times New Roman" w:eastAsia="Calibri" w:hAnsi="Times New Roman" w:cs="Times New Roman"/>
          <w:kern w:val="0"/>
          <w14:ligatures w14:val="none"/>
        </w:rPr>
        <w:t xml:space="preserve"> (</w:t>
      </w:r>
      <w:r w:rsidRPr="006C61A9">
        <w:rPr>
          <w:rFonts w:ascii="Times New Roman" w:eastAsia="Calibri" w:hAnsi="Times New Roman" w:cs="Times New Roman"/>
          <w:bCs/>
          <w:kern w:val="0"/>
          <w14:ligatures w14:val="none"/>
        </w:rPr>
        <w:t>pretendentam) un komersants (pretendents) apliecina pasūtītājam</w:t>
      </w:r>
      <w:r w:rsidRPr="006C61A9">
        <w:rPr>
          <w:rFonts w:ascii="Times New Roman" w:eastAsia="Calibri" w:hAnsi="Times New Roman" w:cs="Times New Roman"/>
          <w:bCs/>
          <w:i/>
          <w:iCs/>
          <w:kern w:val="0"/>
          <w14:ligatures w14:val="none"/>
        </w:rPr>
        <w:t>,</w:t>
      </w:r>
      <w:r w:rsidRPr="006C61A9">
        <w:rPr>
          <w:rFonts w:ascii="Times New Roman" w:eastAsia="Calibri" w:hAnsi="Times New Roman" w:cs="Times New Roman"/>
          <w:kern w:val="0"/>
          <w14:ligatures w14:val="none"/>
        </w:rPr>
        <w:t xml:space="preserve"> ka ir iecēlis par NILL prasību ievērošanu (tai skaitā sankciju prasību izpildes nodrošināšanā) uzņēmumā atbildīgo personu (vai vairākas) norādot tās vārdu, uzvārdu___________________  </w:t>
      </w:r>
      <w:r w:rsidRPr="006C61A9">
        <w:rPr>
          <w:rFonts w:ascii="Times New Roman" w:eastAsia="Calibri" w:hAnsi="Times New Roman" w:cs="Times New Roman"/>
          <w:i/>
          <w:iCs/>
          <w:kern w:val="0"/>
          <w14:ligatures w14:val="none"/>
        </w:rPr>
        <w:t>(norādīt, ja attiecas)</w:t>
      </w:r>
      <w:r w:rsidRPr="006C61A9">
        <w:rPr>
          <w:rFonts w:ascii="Times New Roman" w:eastAsia="Calibri" w:hAnsi="Times New Roman" w:cs="Times New Roman"/>
          <w:kern w:val="0"/>
          <w14:ligatures w14:val="none"/>
        </w:rPr>
        <w:t>, kā arī apliecina, ka minētās prasības ievēros visu līguma spēkā esamības laiku, ja ar pasūtītāju tiks noslēgts šī iepirkuma līgums.</w:t>
      </w:r>
    </w:p>
    <w:p w14:paraId="4F6107F1" w14:textId="77777777" w:rsidR="00242384" w:rsidRPr="006C61A9" w:rsidRDefault="00242384" w:rsidP="00242384">
      <w:pPr>
        <w:tabs>
          <w:tab w:val="left" w:pos="1576"/>
        </w:tabs>
        <w:autoSpaceDE w:val="0"/>
        <w:autoSpaceDN w:val="0"/>
        <w:spacing w:after="200" w:line="276" w:lineRule="auto"/>
        <w:ind w:left="360"/>
        <w:contextualSpacing/>
        <w:jc w:val="both"/>
        <w:rPr>
          <w:rFonts w:ascii="Times New Roman" w:eastAsia="Calibri" w:hAnsi="Times New Roman" w:cs="Times New Roman"/>
          <w:kern w:val="0"/>
          <w:highlight w:val="yellow"/>
          <w14:ligatures w14:val="none"/>
        </w:rPr>
      </w:pPr>
    </w:p>
    <w:p w14:paraId="587A780C" w14:textId="77777777" w:rsidR="00242384" w:rsidRPr="006C61A9" w:rsidRDefault="00242384" w:rsidP="00242384">
      <w:pPr>
        <w:tabs>
          <w:tab w:val="left" w:pos="1576"/>
        </w:tabs>
        <w:autoSpaceDE w:val="0"/>
        <w:autoSpaceDN w:val="0"/>
        <w:spacing w:after="0" w:line="240" w:lineRule="auto"/>
        <w:contextualSpacing/>
        <w:jc w:val="both"/>
        <w:rPr>
          <w:rFonts w:ascii="Times New Roman" w:eastAsia="Calibri" w:hAnsi="Times New Roman" w:cs="Times New Roman"/>
          <w:kern w:val="0"/>
          <w14:ligatures w14:val="none"/>
        </w:rPr>
      </w:pPr>
    </w:p>
    <w:p w14:paraId="729DC549" w14:textId="77777777" w:rsidR="00242384" w:rsidRPr="006C61A9" w:rsidRDefault="00242384" w:rsidP="00242384">
      <w:pPr>
        <w:tabs>
          <w:tab w:val="left" w:pos="4536"/>
        </w:tabs>
        <w:spacing w:before="100" w:beforeAutospacing="1" w:after="0" w:line="276" w:lineRule="auto"/>
        <w:jc w:val="both"/>
        <w:rPr>
          <w:rFonts w:ascii="Times New Roman" w:eastAsia="Calibri" w:hAnsi="Times New Roman" w:cs="Times New Roman"/>
          <w:kern w:val="0"/>
          <w14:ligatures w14:val="none"/>
        </w:rPr>
      </w:pPr>
      <w:r w:rsidRPr="006C61A9">
        <w:rPr>
          <w:rFonts w:ascii="Times New Roman" w:eastAsia="Calibri" w:hAnsi="Times New Roman" w:cs="Times New Roman"/>
          <w:kern w:val="0"/>
          <w14:ligatures w14:val="none"/>
        </w:rPr>
        <w:t xml:space="preserve">Pretendenta pārstāvēt tiesīgā persona vai pilnvarotā persona: </w:t>
      </w:r>
    </w:p>
    <w:p w14:paraId="29A67463" w14:textId="77777777" w:rsidR="00242384" w:rsidRPr="006C61A9" w:rsidRDefault="00242384" w:rsidP="00242384">
      <w:pPr>
        <w:tabs>
          <w:tab w:val="left" w:pos="4536"/>
        </w:tabs>
        <w:spacing w:before="100" w:beforeAutospacing="1" w:after="0" w:line="276" w:lineRule="auto"/>
        <w:jc w:val="both"/>
        <w:rPr>
          <w:rFonts w:ascii="Times New Roman" w:eastAsia="Calibri" w:hAnsi="Times New Roman" w:cs="Times New Roman"/>
          <w:kern w:val="0"/>
          <w14:ligatures w14:val="none"/>
        </w:rPr>
      </w:pPr>
      <w:r w:rsidRPr="006C61A9">
        <w:rPr>
          <w:rFonts w:ascii="Times New Roman" w:eastAsia="Calibri" w:hAnsi="Times New Roman" w:cs="Times New Roman"/>
          <w:kern w:val="0"/>
          <w14:ligatures w14:val="none"/>
        </w:rPr>
        <w:t xml:space="preserve">Paraksts: </w:t>
      </w:r>
      <w:r w:rsidRPr="006C61A9">
        <w:rPr>
          <w:rFonts w:ascii="Times New Roman" w:eastAsia="Calibri" w:hAnsi="Times New Roman" w:cs="Times New Roman"/>
          <w:kern w:val="0"/>
          <w:u w:val="single"/>
          <w14:ligatures w14:val="none"/>
        </w:rPr>
        <w:tab/>
      </w:r>
    </w:p>
    <w:p w14:paraId="71CBBEF9" w14:textId="77777777" w:rsidR="00242384" w:rsidRPr="006C61A9" w:rsidRDefault="00242384" w:rsidP="00242384">
      <w:pPr>
        <w:tabs>
          <w:tab w:val="left" w:pos="4536"/>
        </w:tabs>
        <w:spacing w:after="0" w:line="276" w:lineRule="auto"/>
        <w:jc w:val="both"/>
        <w:rPr>
          <w:rFonts w:ascii="Times New Roman" w:eastAsia="Calibri" w:hAnsi="Times New Roman" w:cs="Times New Roman"/>
          <w:kern w:val="0"/>
          <w14:ligatures w14:val="none"/>
        </w:rPr>
      </w:pPr>
      <w:r w:rsidRPr="006C61A9">
        <w:rPr>
          <w:rFonts w:ascii="Times New Roman" w:eastAsia="Calibri" w:hAnsi="Times New Roman" w:cs="Times New Roman"/>
          <w:kern w:val="0"/>
          <w14:ligatures w14:val="none"/>
        </w:rPr>
        <w:t xml:space="preserve">Vārds, uzvārds: </w:t>
      </w:r>
      <w:r w:rsidRPr="006C61A9">
        <w:rPr>
          <w:rFonts w:ascii="Times New Roman" w:eastAsia="Calibri" w:hAnsi="Times New Roman" w:cs="Times New Roman"/>
          <w:kern w:val="0"/>
          <w:u w:val="single"/>
          <w14:ligatures w14:val="none"/>
        </w:rPr>
        <w:tab/>
      </w:r>
    </w:p>
    <w:p w14:paraId="306A3B76" w14:textId="77777777" w:rsidR="00242384" w:rsidRPr="006C61A9" w:rsidRDefault="00242384" w:rsidP="00242384">
      <w:pPr>
        <w:tabs>
          <w:tab w:val="left" w:pos="4536"/>
        </w:tabs>
        <w:spacing w:after="0" w:line="276" w:lineRule="auto"/>
        <w:jc w:val="both"/>
        <w:rPr>
          <w:rFonts w:ascii="Times New Roman" w:eastAsia="Calibri" w:hAnsi="Times New Roman" w:cs="Times New Roman"/>
          <w:kern w:val="0"/>
          <w:u w:val="single"/>
          <w14:ligatures w14:val="none"/>
        </w:rPr>
      </w:pPr>
      <w:r w:rsidRPr="006C61A9">
        <w:rPr>
          <w:rFonts w:ascii="Times New Roman" w:eastAsia="Calibri" w:hAnsi="Times New Roman" w:cs="Times New Roman"/>
          <w:kern w:val="0"/>
          <w14:ligatures w14:val="none"/>
        </w:rPr>
        <w:t xml:space="preserve">Amats: </w:t>
      </w:r>
      <w:r w:rsidRPr="006C61A9">
        <w:rPr>
          <w:rFonts w:ascii="Times New Roman" w:eastAsia="Calibri" w:hAnsi="Times New Roman" w:cs="Times New Roman"/>
          <w:kern w:val="0"/>
          <w:u w:val="single"/>
          <w14:ligatures w14:val="none"/>
        </w:rPr>
        <w:tab/>
      </w:r>
    </w:p>
    <w:p w14:paraId="7677F202" w14:textId="77777777" w:rsidR="00242384" w:rsidRPr="00F727D9" w:rsidRDefault="00242384" w:rsidP="00242384">
      <w:pPr>
        <w:tabs>
          <w:tab w:val="left" w:pos="4536"/>
        </w:tabs>
        <w:spacing w:after="0" w:line="276" w:lineRule="auto"/>
        <w:jc w:val="both"/>
        <w:rPr>
          <w:rFonts w:ascii="Times New Roman" w:eastAsia="Calibri" w:hAnsi="Times New Roman" w:cs="Times New Roman"/>
          <w:kern w:val="0"/>
          <w:u w:val="single"/>
          <w14:ligatures w14:val="none"/>
        </w:rPr>
      </w:pPr>
      <w:r w:rsidRPr="006C61A9">
        <w:rPr>
          <w:rFonts w:ascii="Times New Roman" w:eastAsia="Calibri" w:hAnsi="Times New Roman" w:cs="Times New Roman"/>
          <w:kern w:val="0"/>
          <w14:ligatures w14:val="none"/>
        </w:rPr>
        <w:t xml:space="preserve">Datums: </w:t>
      </w:r>
      <w:r w:rsidRPr="006C61A9">
        <w:rPr>
          <w:rFonts w:ascii="Times New Roman" w:eastAsia="Calibri" w:hAnsi="Times New Roman" w:cs="Times New Roman"/>
          <w:kern w:val="0"/>
          <w:u w:val="single"/>
          <w14:ligatures w14:val="none"/>
        </w:rPr>
        <w:tab/>
      </w:r>
    </w:p>
    <w:sectPr w:rsidR="00242384" w:rsidRPr="00F727D9" w:rsidSect="0024238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AABD" w14:textId="77777777" w:rsidR="00436015" w:rsidRDefault="00436015" w:rsidP="00436015">
      <w:pPr>
        <w:spacing w:after="0" w:line="240" w:lineRule="auto"/>
      </w:pPr>
      <w:r>
        <w:separator/>
      </w:r>
    </w:p>
  </w:endnote>
  <w:endnote w:type="continuationSeparator" w:id="0">
    <w:p w14:paraId="5B791DCA" w14:textId="77777777" w:rsidR="00436015" w:rsidRDefault="00436015" w:rsidP="0043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3BF5" w14:textId="77777777" w:rsidR="00436015" w:rsidRDefault="00436015" w:rsidP="00436015">
      <w:pPr>
        <w:spacing w:after="0" w:line="240" w:lineRule="auto"/>
      </w:pPr>
      <w:r>
        <w:separator/>
      </w:r>
    </w:p>
  </w:footnote>
  <w:footnote w:type="continuationSeparator" w:id="0">
    <w:p w14:paraId="66C30E48" w14:textId="77777777" w:rsidR="00436015" w:rsidRDefault="00436015" w:rsidP="00436015">
      <w:pPr>
        <w:spacing w:after="0" w:line="240" w:lineRule="auto"/>
      </w:pPr>
      <w:r>
        <w:continuationSeparator/>
      </w:r>
    </w:p>
  </w:footnote>
  <w:footnote w:id="1">
    <w:p w14:paraId="6D95960F" w14:textId="52B309D7" w:rsidR="00436015" w:rsidRPr="00436015" w:rsidRDefault="00436015">
      <w:pPr>
        <w:pStyle w:val="FootnoteText"/>
        <w:rPr>
          <w:rFonts w:ascii="Times New Roman" w:hAnsi="Times New Roman" w:cs="Times New Roman"/>
        </w:rPr>
      </w:pPr>
      <w:r w:rsidRPr="00436015">
        <w:rPr>
          <w:rStyle w:val="FootnoteReference"/>
          <w:rFonts w:ascii="Times New Roman" w:hAnsi="Times New Roman" w:cs="Times New Roman"/>
        </w:rPr>
        <w:footnoteRef/>
      </w:r>
      <w:r w:rsidRPr="00436015">
        <w:rPr>
          <w:rFonts w:ascii="Times New Roman" w:hAnsi="Times New Roman" w:cs="Times New Roman"/>
        </w:rPr>
        <w:t xml:space="preserve"> </w:t>
      </w:r>
      <w:r w:rsidRPr="00436015">
        <w:rPr>
          <w:rFonts w:ascii="Times New Roman" w:hAnsi="Times New Roman" w:cs="Times New Roman"/>
          <w:i/>
          <w:iCs/>
          <w:u w:val="single"/>
        </w:rPr>
        <w:t>ja piedāvājumu iesniedz personu apvienība, tad apliecinājums jāiesniedz katram personu apvienības biedram</w:t>
      </w:r>
      <w:r>
        <w:rPr>
          <w:rFonts w:ascii="Times New Roman" w:hAnsi="Times New Roman" w:cs="Times New Roman"/>
          <w:i/>
          <w:iCs/>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DF6"/>
    <w:multiLevelType w:val="multilevel"/>
    <w:tmpl w:val="8CE6C182"/>
    <w:lvl w:ilvl="0">
      <w:start w:val="15"/>
      <w:numFmt w:val="decimal"/>
      <w:lvlText w:val="%1."/>
      <w:lvlJc w:val="left"/>
      <w:pPr>
        <w:ind w:left="480" w:hanging="480"/>
      </w:pPr>
    </w:lvl>
    <w:lvl w:ilvl="1">
      <w:start w:val="5"/>
      <w:numFmt w:val="decimal"/>
      <w:lvlText w:val="%1.%2."/>
      <w:lvlJc w:val="left"/>
      <w:pPr>
        <w:ind w:left="480" w:hanging="48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2C64DC"/>
    <w:multiLevelType w:val="multilevel"/>
    <w:tmpl w:val="2DD6C2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769589782">
    <w:abstractNumId w:val="0"/>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394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84"/>
    <w:rsid w:val="00242384"/>
    <w:rsid w:val="00436015"/>
    <w:rsid w:val="005A064B"/>
    <w:rsid w:val="00652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63C5"/>
  <w15:chartTrackingRefBased/>
  <w15:docId w15:val="{D8FBD221-E660-49B1-86F2-23978189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84"/>
  </w:style>
  <w:style w:type="paragraph" w:styleId="Heading1">
    <w:name w:val="heading 1"/>
    <w:basedOn w:val="Normal"/>
    <w:next w:val="Normal"/>
    <w:link w:val="Heading1Char"/>
    <w:uiPriority w:val="9"/>
    <w:qFormat/>
    <w:rsid w:val="00242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84"/>
    <w:rPr>
      <w:rFonts w:eastAsiaTheme="majorEastAsia" w:cstheme="majorBidi"/>
      <w:color w:val="272727" w:themeColor="text1" w:themeTint="D8"/>
    </w:rPr>
  </w:style>
  <w:style w:type="paragraph" w:styleId="Title">
    <w:name w:val="Title"/>
    <w:basedOn w:val="Normal"/>
    <w:next w:val="Normal"/>
    <w:link w:val="TitleChar"/>
    <w:uiPriority w:val="10"/>
    <w:qFormat/>
    <w:rsid w:val="00242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84"/>
    <w:pPr>
      <w:spacing w:before="160"/>
      <w:jc w:val="center"/>
    </w:pPr>
    <w:rPr>
      <w:i/>
      <w:iCs/>
      <w:color w:val="404040" w:themeColor="text1" w:themeTint="BF"/>
    </w:rPr>
  </w:style>
  <w:style w:type="character" w:customStyle="1" w:styleId="QuoteChar">
    <w:name w:val="Quote Char"/>
    <w:basedOn w:val="DefaultParagraphFont"/>
    <w:link w:val="Quote"/>
    <w:uiPriority w:val="29"/>
    <w:rsid w:val="00242384"/>
    <w:rPr>
      <w:i/>
      <w:iCs/>
      <w:color w:val="404040" w:themeColor="text1" w:themeTint="BF"/>
    </w:rPr>
  </w:style>
  <w:style w:type="paragraph" w:styleId="ListParagraph">
    <w:name w:val="List Paragraph"/>
    <w:basedOn w:val="Normal"/>
    <w:uiPriority w:val="34"/>
    <w:qFormat/>
    <w:rsid w:val="00242384"/>
    <w:pPr>
      <w:ind w:left="720"/>
      <w:contextualSpacing/>
    </w:pPr>
  </w:style>
  <w:style w:type="character" w:styleId="IntenseEmphasis">
    <w:name w:val="Intense Emphasis"/>
    <w:basedOn w:val="DefaultParagraphFont"/>
    <w:uiPriority w:val="21"/>
    <w:qFormat/>
    <w:rsid w:val="00242384"/>
    <w:rPr>
      <w:i/>
      <w:iCs/>
      <w:color w:val="0F4761" w:themeColor="accent1" w:themeShade="BF"/>
    </w:rPr>
  </w:style>
  <w:style w:type="paragraph" w:styleId="IntenseQuote">
    <w:name w:val="Intense Quote"/>
    <w:basedOn w:val="Normal"/>
    <w:next w:val="Normal"/>
    <w:link w:val="IntenseQuoteChar"/>
    <w:uiPriority w:val="30"/>
    <w:qFormat/>
    <w:rsid w:val="00242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384"/>
    <w:rPr>
      <w:i/>
      <w:iCs/>
      <w:color w:val="0F4761" w:themeColor="accent1" w:themeShade="BF"/>
    </w:rPr>
  </w:style>
  <w:style w:type="character" w:styleId="IntenseReference">
    <w:name w:val="Intense Reference"/>
    <w:basedOn w:val="DefaultParagraphFont"/>
    <w:uiPriority w:val="32"/>
    <w:qFormat/>
    <w:rsid w:val="00242384"/>
    <w:rPr>
      <w:b/>
      <w:bCs/>
      <w:smallCaps/>
      <w:color w:val="0F4761" w:themeColor="accent1" w:themeShade="BF"/>
      <w:spacing w:val="5"/>
    </w:rPr>
  </w:style>
  <w:style w:type="paragraph" w:styleId="FootnoteText">
    <w:name w:val="footnote text"/>
    <w:basedOn w:val="Normal"/>
    <w:link w:val="FootnoteTextChar"/>
    <w:uiPriority w:val="99"/>
    <w:semiHidden/>
    <w:unhideWhenUsed/>
    <w:rsid w:val="00436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015"/>
    <w:rPr>
      <w:sz w:val="20"/>
      <w:szCs w:val="20"/>
    </w:rPr>
  </w:style>
  <w:style w:type="character" w:styleId="FootnoteReference">
    <w:name w:val="footnote reference"/>
    <w:basedOn w:val="DefaultParagraphFont"/>
    <w:uiPriority w:val="99"/>
    <w:semiHidden/>
    <w:unhideWhenUsed/>
    <w:rsid w:val="00436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09B9-6216-4320-AEBB-12C7B39E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2664</Words>
  <Characters>1520</Characters>
  <Application>Microsoft Office Word</Application>
  <DocSecurity>0</DocSecurity>
  <Lines>12</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dc:creator>
  <cp:keywords/>
  <dc:description/>
  <cp:lastModifiedBy>Inga Purina</cp:lastModifiedBy>
  <cp:revision>2</cp:revision>
  <dcterms:created xsi:type="dcterms:W3CDTF">2026-06-08T06:32:00Z</dcterms:created>
  <dcterms:modified xsi:type="dcterms:W3CDTF">2026-06-12T12:32:00Z</dcterms:modified>
</cp:coreProperties>
</file>