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D4027" w14:textId="7DB48801" w:rsidR="00727A82" w:rsidRPr="008809EA" w:rsidRDefault="00727A82" w:rsidP="007B01DA">
      <w:pPr>
        <w:pStyle w:val="BodyText"/>
        <w:spacing w:after="0"/>
        <w:jc w:val="center"/>
        <w:rPr>
          <w:rFonts w:ascii="Times New Roman" w:hAnsi="Times New Roman"/>
          <w:b/>
          <w:sz w:val="28"/>
          <w:szCs w:val="28"/>
          <w:lang w:val="lv-LV"/>
        </w:rPr>
      </w:pPr>
      <w:r w:rsidRPr="008809EA">
        <w:rPr>
          <w:rFonts w:ascii="Times New Roman" w:hAnsi="Times New Roman"/>
          <w:b/>
          <w:sz w:val="28"/>
          <w:szCs w:val="28"/>
          <w:lang w:val="lv-LV"/>
        </w:rPr>
        <w:t>Tehniskie noteikumi Nr.</w:t>
      </w:r>
      <w:r w:rsidR="00ED4A73" w:rsidRPr="008809EA">
        <w:rPr>
          <w:rFonts w:ascii="Times New Roman" w:hAnsi="Times New Roman"/>
          <w:b/>
          <w:sz w:val="28"/>
          <w:szCs w:val="28"/>
          <w:lang w:val="lv-LV"/>
        </w:rPr>
        <w:t> </w:t>
      </w:r>
      <w:r w:rsidR="00213CCA" w:rsidRPr="00213CCA">
        <w:rPr>
          <w:rFonts w:ascii="Times New Roman" w:hAnsi="Times New Roman"/>
          <w:b/>
          <w:sz w:val="28"/>
          <w:szCs w:val="28"/>
          <w:lang w:val="lv-LV"/>
        </w:rPr>
        <w:t>AP24TN1747</w:t>
      </w:r>
    </w:p>
    <w:p w14:paraId="6FA1DF9E" w14:textId="77777777" w:rsidR="00ED4A73" w:rsidRPr="008809EA" w:rsidRDefault="00ED4A73" w:rsidP="007B01DA">
      <w:pPr>
        <w:pStyle w:val="BodyText"/>
        <w:spacing w:after="0"/>
        <w:jc w:val="center"/>
        <w:rPr>
          <w:rFonts w:ascii="Times New Roman" w:hAnsi="Times New Roman"/>
          <w:b/>
          <w:sz w:val="28"/>
          <w:szCs w:val="28"/>
          <w:lang w:val="lv-LV"/>
        </w:rPr>
      </w:pPr>
    </w:p>
    <w:p w14:paraId="3952E1E6" w14:textId="77777777" w:rsidR="00727A82" w:rsidRPr="008809EA" w:rsidRDefault="00727A82" w:rsidP="007B01DA">
      <w:pPr>
        <w:pStyle w:val="BodyTextIndent2"/>
        <w:spacing w:after="0" w:line="240" w:lineRule="auto"/>
        <w:ind w:left="0"/>
        <w:jc w:val="center"/>
        <w:rPr>
          <w:rFonts w:ascii="Times New Roman" w:hAnsi="Times New Roman"/>
          <w:lang w:val="lv-LV"/>
        </w:rPr>
      </w:pPr>
      <w:r w:rsidRPr="008809EA">
        <w:rPr>
          <w:rFonts w:ascii="Times New Roman" w:hAnsi="Times New Roman"/>
          <w:lang w:val="lv-LV"/>
        </w:rPr>
        <w:t>Izdoti saskaņā ar likuma „Par ietekmes uz vidi novērtējumu” 13. panta otro un ceturto daļu,</w:t>
      </w:r>
    </w:p>
    <w:p w14:paraId="3BB10434" w14:textId="5ECC0296" w:rsidR="00727A82" w:rsidRPr="008809EA" w:rsidRDefault="00727A82" w:rsidP="007B01DA">
      <w:pPr>
        <w:pStyle w:val="BodyTextIndent2"/>
        <w:spacing w:after="0" w:line="240" w:lineRule="auto"/>
        <w:ind w:left="0"/>
        <w:jc w:val="center"/>
        <w:rPr>
          <w:rFonts w:ascii="Times New Roman" w:hAnsi="Times New Roman"/>
          <w:lang w:val="lv-LV"/>
        </w:rPr>
      </w:pPr>
      <w:r w:rsidRPr="008809EA">
        <w:rPr>
          <w:rFonts w:ascii="Times New Roman" w:hAnsi="Times New Roman"/>
          <w:lang w:val="lv-LV"/>
        </w:rPr>
        <w:t>Ministru kabineta 27.01.2015. noteikumu Nr. 30 „Kārtība, kādā Valsts vides dienests izdod tehniskos noteikumus paredzētajai darbībai” 1</w:t>
      </w:r>
      <w:r w:rsidR="0052701B" w:rsidRPr="008809EA">
        <w:rPr>
          <w:rFonts w:ascii="Times New Roman" w:hAnsi="Times New Roman"/>
          <w:lang w:val="lv-LV"/>
        </w:rPr>
        <w:t>5</w:t>
      </w:r>
      <w:r w:rsidRPr="008809EA">
        <w:rPr>
          <w:rFonts w:ascii="Times New Roman" w:hAnsi="Times New Roman"/>
          <w:lang w:val="lv-LV"/>
        </w:rPr>
        <w:t>. punktu</w:t>
      </w:r>
      <w:r w:rsidR="002924AA">
        <w:rPr>
          <w:rFonts w:ascii="Times New Roman" w:hAnsi="Times New Roman"/>
          <w:lang w:val="lv-LV"/>
        </w:rPr>
        <w:t xml:space="preserve"> un pielikuma 8.14.</w:t>
      </w:r>
      <w:r w:rsidR="007B01DA">
        <w:rPr>
          <w:rFonts w:ascii="Times New Roman" w:hAnsi="Times New Roman"/>
          <w:lang w:val="lv-LV"/>
        </w:rPr>
        <w:t> </w:t>
      </w:r>
      <w:r w:rsidR="002924AA">
        <w:rPr>
          <w:rFonts w:ascii="Times New Roman" w:hAnsi="Times New Roman"/>
          <w:lang w:val="lv-LV"/>
        </w:rPr>
        <w:t>p</w:t>
      </w:r>
      <w:r w:rsidR="007B01DA">
        <w:rPr>
          <w:rFonts w:ascii="Times New Roman" w:hAnsi="Times New Roman"/>
          <w:lang w:val="lv-LV"/>
        </w:rPr>
        <w:t>unktu</w:t>
      </w:r>
      <w:r w:rsidR="002924AA">
        <w:rPr>
          <w:rFonts w:ascii="Times New Roman" w:hAnsi="Times New Roman"/>
          <w:lang w:val="lv-LV"/>
        </w:rPr>
        <w:t>.</w:t>
      </w:r>
    </w:p>
    <w:p w14:paraId="6B4CC0C1" w14:textId="77777777" w:rsidR="00E31553" w:rsidRPr="008809EA" w:rsidRDefault="00E31553" w:rsidP="007B01DA">
      <w:pPr>
        <w:pStyle w:val="BodyTextIndent2"/>
        <w:spacing w:after="0" w:line="240" w:lineRule="auto"/>
        <w:ind w:left="0"/>
        <w:jc w:val="right"/>
        <w:rPr>
          <w:rFonts w:ascii="Times New Roman" w:hAnsi="Times New Roman"/>
          <w:b/>
          <w:sz w:val="16"/>
          <w:szCs w:val="16"/>
          <w:lang w:val="lv-LV"/>
        </w:rPr>
      </w:pPr>
    </w:p>
    <w:p w14:paraId="10FB1BF4" w14:textId="5AC8FADC" w:rsidR="00727A82" w:rsidRPr="008809EA" w:rsidRDefault="00727A82" w:rsidP="007B01DA">
      <w:pPr>
        <w:pStyle w:val="BodyTextIndent2"/>
        <w:spacing w:after="0" w:line="240" w:lineRule="auto"/>
        <w:ind w:left="0"/>
        <w:jc w:val="right"/>
        <w:rPr>
          <w:rFonts w:ascii="Times New Roman" w:hAnsi="Times New Roman"/>
          <w:b/>
          <w:sz w:val="24"/>
          <w:szCs w:val="24"/>
          <w:lang w:val="lv-LV"/>
        </w:rPr>
      </w:pPr>
      <w:r w:rsidRPr="008809EA">
        <w:rPr>
          <w:rFonts w:ascii="Times New Roman" w:hAnsi="Times New Roman"/>
          <w:b/>
          <w:sz w:val="24"/>
          <w:szCs w:val="24"/>
          <w:lang w:val="lv-LV"/>
        </w:rPr>
        <w:t>Tehniskie noteikumi derīgi piecus gadus</w:t>
      </w:r>
    </w:p>
    <w:p w14:paraId="116DF6F6" w14:textId="77777777" w:rsidR="00ED4A73" w:rsidRPr="008809EA" w:rsidRDefault="00ED4A73" w:rsidP="007B01DA">
      <w:pPr>
        <w:pStyle w:val="BodyTextIndent2"/>
        <w:spacing w:after="0" w:line="240" w:lineRule="auto"/>
        <w:ind w:left="0"/>
        <w:jc w:val="right"/>
        <w:rPr>
          <w:rFonts w:ascii="Times New Roman" w:hAnsi="Times New Roman"/>
          <w:b/>
          <w:sz w:val="24"/>
          <w:szCs w:val="24"/>
          <w:lang w:val="lv-LV"/>
        </w:rPr>
      </w:pPr>
    </w:p>
    <w:tbl>
      <w:tblPr>
        <w:tblW w:w="9434" w:type="dxa"/>
        <w:tblInd w:w="-34" w:type="dxa"/>
        <w:tblLook w:val="04A0" w:firstRow="1" w:lastRow="0" w:firstColumn="1" w:lastColumn="0" w:noHBand="0" w:noVBand="1"/>
      </w:tblPr>
      <w:tblGrid>
        <w:gridCol w:w="3720"/>
        <w:gridCol w:w="5714"/>
      </w:tblGrid>
      <w:tr w:rsidR="00727A82" w:rsidRPr="002924AA" w14:paraId="1E2AE93C" w14:textId="77777777" w:rsidTr="6CC5D611">
        <w:trPr>
          <w:trHeight w:val="569"/>
        </w:trPr>
        <w:tc>
          <w:tcPr>
            <w:tcW w:w="3720" w:type="dxa"/>
          </w:tcPr>
          <w:p w14:paraId="0C6C2A0C" w14:textId="77777777" w:rsidR="00727A82" w:rsidRPr="008809EA" w:rsidRDefault="00727A82" w:rsidP="007B01DA">
            <w:pPr>
              <w:pStyle w:val="BodyText"/>
              <w:tabs>
                <w:tab w:val="left" w:pos="4111"/>
              </w:tabs>
              <w:spacing w:after="0"/>
              <w:rPr>
                <w:rFonts w:ascii="Times New Roman" w:hAnsi="Times New Roman"/>
                <w:bCs/>
                <w:lang w:val="lv-LV"/>
              </w:rPr>
            </w:pPr>
            <w:r w:rsidRPr="008809EA">
              <w:rPr>
                <w:rFonts w:ascii="Times New Roman" w:hAnsi="Times New Roman"/>
                <w:bCs/>
                <w:lang w:val="lv-LV"/>
              </w:rPr>
              <w:t>Persona, kura gatavojas veikt darbību (iesniedzējs):</w:t>
            </w:r>
          </w:p>
        </w:tc>
        <w:tc>
          <w:tcPr>
            <w:tcW w:w="5714" w:type="dxa"/>
          </w:tcPr>
          <w:p w14:paraId="59C5BDC0" w14:textId="64C1E6FE" w:rsidR="00EE7F57" w:rsidRPr="008809EA" w:rsidRDefault="00F920F4" w:rsidP="007B01DA">
            <w:pPr>
              <w:spacing w:after="0" w:line="240" w:lineRule="auto"/>
              <w:jc w:val="both"/>
              <w:rPr>
                <w:rFonts w:ascii="Times New Roman" w:hAnsi="Times New Roman"/>
                <w:b/>
                <w:bCs/>
                <w:sz w:val="24"/>
                <w:szCs w:val="24"/>
                <w:lang w:val="lv-LV"/>
              </w:rPr>
            </w:pPr>
            <w:r w:rsidRPr="008809EA">
              <w:rPr>
                <w:rFonts w:ascii="Times New Roman" w:hAnsi="Times New Roman"/>
                <w:b/>
                <w:bCs/>
                <w:sz w:val="24"/>
                <w:szCs w:val="24"/>
                <w:lang w:val="lv-LV"/>
              </w:rPr>
              <w:t>Rīgas valstspilsētas pašvaldība</w:t>
            </w:r>
            <w:r w:rsidR="00727A82" w:rsidRPr="008809EA">
              <w:rPr>
                <w:rFonts w:ascii="Times New Roman" w:hAnsi="Times New Roman"/>
                <w:b/>
                <w:bCs/>
                <w:sz w:val="24"/>
                <w:szCs w:val="24"/>
                <w:lang w:val="lv-LV"/>
              </w:rPr>
              <w:t>, reģistrācijas Nr.</w:t>
            </w:r>
            <w:r w:rsidR="00B15A7E">
              <w:rPr>
                <w:lang w:val="lv-LV"/>
              </w:rPr>
              <w:t> </w:t>
            </w:r>
            <w:r w:rsidRPr="008809EA">
              <w:rPr>
                <w:rFonts w:ascii="Times New Roman" w:hAnsi="Times New Roman"/>
                <w:b/>
                <w:bCs/>
                <w:sz w:val="24"/>
                <w:szCs w:val="24"/>
                <w:lang w:val="lv-LV"/>
              </w:rPr>
              <w:t>90011524360</w:t>
            </w:r>
            <w:r w:rsidR="00727A82" w:rsidRPr="008809EA">
              <w:rPr>
                <w:rFonts w:ascii="Times New Roman" w:hAnsi="Times New Roman"/>
                <w:b/>
                <w:bCs/>
                <w:sz w:val="24"/>
                <w:szCs w:val="24"/>
                <w:lang w:val="lv-LV"/>
              </w:rPr>
              <w:t xml:space="preserve">, adrese: </w:t>
            </w:r>
            <w:r w:rsidRPr="008809EA">
              <w:rPr>
                <w:rFonts w:ascii="Times New Roman" w:hAnsi="Times New Roman"/>
                <w:b/>
                <w:bCs/>
                <w:sz w:val="24"/>
                <w:szCs w:val="24"/>
                <w:lang w:val="lv-LV"/>
              </w:rPr>
              <w:t>Rātslaukums 1, Rīga, LV-1050.</w:t>
            </w:r>
          </w:p>
          <w:p w14:paraId="09DF5642" w14:textId="7FCD953E" w:rsidR="00727A82" w:rsidRPr="008809EA" w:rsidRDefault="00727A82" w:rsidP="007B01DA">
            <w:pPr>
              <w:spacing w:after="0" w:line="240" w:lineRule="auto"/>
              <w:jc w:val="both"/>
              <w:rPr>
                <w:rFonts w:ascii="Times New Roman" w:hAnsi="Times New Roman"/>
                <w:b/>
                <w:bCs/>
                <w:sz w:val="24"/>
                <w:szCs w:val="24"/>
                <w:lang w:val="lv-LV"/>
              </w:rPr>
            </w:pPr>
            <w:r w:rsidRPr="008809EA">
              <w:rPr>
                <w:rFonts w:ascii="Times New Roman" w:hAnsi="Times New Roman"/>
                <w:sz w:val="24"/>
                <w:szCs w:val="24"/>
                <w:lang w:val="lv-LV"/>
              </w:rPr>
              <w:t>Iesniegumu iesnie</w:t>
            </w:r>
            <w:r w:rsidR="00EE7F57" w:rsidRPr="008809EA">
              <w:rPr>
                <w:rFonts w:ascii="Times New Roman" w:hAnsi="Times New Roman"/>
                <w:sz w:val="24"/>
                <w:szCs w:val="24"/>
                <w:lang w:val="lv-LV"/>
              </w:rPr>
              <w:t>dzis</w:t>
            </w:r>
            <w:r w:rsidRPr="008809EA">
              <w:rPr>
                <w:rFonts w:ascii="Times New Roman" w:hAnsi="Times New Roman"/>
                <w:sz w:val="24"/>
                <w:szCs w:val="24"/>
                <w:lang w:val="lv-LV"/>
              </w:rPr>
              <w:t xml:space="preserve"> pilnvarot</w:t>
            </w:r>
            <w:r w:rsidR="007B01DA">
              <w:rPr>
                <w:rFonts w:ascii="Times New Roman" w:hAnsi="Times New Roman"/>
                <w:sz w:val="24"/>
                <w:szCs w:val="24"/>
                <w:lang w:val="lv-LV"/>
              </w:rPr>
              <w:t>ais</w:t>
            </w:r>
            <w:r w:rsidRPr="008809EA">
              <w:rPr>
                <w:rFonts w:ascii="Times New Roman" w:hAnsi="Times New Roman"/>
                <w:sz w:val="24"/>
                <w:szCs w:val="24"/>
                <w:lang w:val="lv-LV"/>
              </w:rPr>
              <w:t xml:space="preserve"> </w:t>
            </w:r>
            <w:r w:rsidR="00EE7F57" w:rsidRPr="008809EA">
              <w:rPr>
                <w:rFonts w:ascii="Times New Roman" w:hAnsi="Times New Roman"/>
                <w:sz w:val="24"/>
                <w:szCs w:val="24"/>
                <w:lang w:val="lv-LV"/>
              </w:rPr>
              <w:t>uzņēmum</w:t>
            </w:r>
            <w:r w:rsidR="007B01DA">
              <w:rPr>
                <w:rFonts w:ascii="Times New Roman" w:hAnsi="Times New Roman"/>
                <w:sz w:val="24"/>
                <w:szCs w:val="24"/>
                <w:lang w:val="lv-LV"/>
              </w:rPr>
              <w:t>s</w:t>
            </w:r>
            <w:r w:rsidR="00EE7F57" w:rsidRPr="008809EA">
              <w:rPr>
                <w:rFonts w:ascii="Times New Roman" w:hAnsi="Times New Roman"/>
                <w:sz w:val="24"/>
                <w:szCs w:val="24"/>
                <w:lang w:val="lv-LV"/>
              </w:rPr>
              <w:t xml:space="preserve"> (</w:t>
            </w:r>
            <w:r w:rsidR="004D2BE3" w:rsidRPr="008809EA">
              <w:rPr>
                <w:rFonts w:ascii="Times New Roman" w:hAnsi="Times New Roman"/>
                <w:sz w:val="24"/>
                <w:szCs w:val="24"/>
                <w:lang w:val="lv-LV"/>
              </w:rPr>
              <w:t xml:space="preserve">Pilnvaras numurs: </w:t>
            </w:r>
            <w:r w:rsidR="00EE7F57" w:rsidRPr="008809EA">
              <w:rPr>
                <w:rFonts w:ascii="Times New Roman" w:hAnsi="Times New Roman"/>
                <w:sz w:val="24"/>
                <w:szCs w:val="24"/>
                <w:lang w:val="lv-LV"/>
              </w:rPr>
              <w:t>BIS-BV-41-2023-92214</w:t>
            </w:r>
            <w:r w:rsidRPr="008809EA">
              <w:rPr>
                <w:rFonts w:ascii="Times New Roman" w:hAnsi="Times New Roman"/>
                <w:sz w:val="24"/>
                <w:szCs w:val="24"/>
                <w:lang w:val="lv-LV"/>
              </w:rPr>
              <w:t>):</w:t>
            </w:r>
            <w:r w:rsidR="00EE7F57" w:rsidRPr="008809EA">
              <w:rPr>
                <w:rFonts w:ascii="Times New Roman" w:hAnsi="Times New Roman"/>
                <w:sz w:val="24"/>
                <w:szCs w:val="24"/>
                <w:lang w:val="lv-LV"/>
              </w:rPr>
              <w:t xml:space="preserve"> </w:t>
            </w:r>
            <w:r w:rsidR="00B15A7E">
              <w:rPr>
                <w:rFonts w:ascii="Times New Roman" w:hAnsi="Times New Roman"/>
                <w:b/>
                <w:bCs/>
                <w:sz w:val="24"/>
                <w:szCs w:val="24"/>
                <w:lang w:val="lv-LV"/>
              </w:rPr>
              <w:t>s</w:t>
            </w:r>
            <w:r w:rsidR="00F920F4" w:rsidRPr="008809EA">
              <w:rPr>
                <w:rFonts w:ascii="Times New Roman" w:hAnsi="Times New Roman"/>
                <w:b/>
                <w:bCs/>
                <w:sz w:val="24"/>
                <w:szCs w:val="24"/>
                <w:lang w:val="lv-LV"/>
              </w:rPr>
              <w:t xml:space="preserve">abiedrība ar ierobežotu atbildību </w:t>
            </w:r>
            <w:r w:rsidR="00561D1E" w:rsidRPr="008809EA">
              <w:rPr>
                <w:rFonts w:ascii="Times New Roman" w:hAnsi="Times New Roman"/>
                <w:b/>
                <w:bCs/>
                <w:sz w:val="24"/>
                <w:szCs w:val="24"/>
                <w:lang w:val="lv-LV"/>
              </w:rPr>
              <w:t>“</w:t>
            </w:r>
            <w:r w:rsidR="00F920F4" w:rsidRPr="008809EA">
              <w:rPr>
                <w:rFonts w:ascii="Times New Roman" w:hAnsi="Times New Roman"/>
                <w:b/>
                <w:bCs/>
                <w:sz w:val="24"/>
                <w:szCs w:val="24"/>
                <w:lang w:val="lv-LV"/>
              </w:rPr>
              <w:t>AMECO</w:t>
            </w:r>
            <w:r w:rsidR="00561D1E" w:rsidRPr="008809EA">
              <w:rPr>
                <w:rFonts w:ascii="Times New Roman" w:hAnsi="Times New Roman"/>
                <w:b/>
                <w:bCs/>
                <w:sz w:val="24"/>
                <w:szCs w:val="24"/>
                <w:lang w:val="lv-LV"/>
              </w:rPr>
              <w:t>”</w:t>
            </w:r>
            <w:r w:rsidR="007B01DA">
              <w:rPr>
                <w:rFonts w:ascii="Times New Roman" w:hAnsi="Times New Roman"/>
                <w:b/>
                <w:bCs/>
                <w:sz w:val="24"/>
                <w:szCs w:val="24"/>
                <w:lang w:val="lv-LV"/>
              </w:rPr>
              <w:t>,</w:t>
            </w:r>
            <w:r w:rsidR="00F920F4" w:rsidRPr="008809EA">
              <w:rPr>
                <w:rFonts w:ascii="Times New Roman" w:hAnsi="Times New Roman"/>
                <w:b/>
                <w:bCs/>
                <w:sz w:val="24"/>
                <w:szCs w:val="24"/>
                <w:lang w:val="lv-LV"/>
              </w:rPr>
              <w:t xml:space="preserve"> </w:t>
            </w:r>
            <w:r w:rsidRPr="008809EA">
              <w:rPr>
                <w:rFonts w:ascii="Times New Roman" w:hAnsi="Times New Roman"/>
                <w:b/>
                <w:bCs/>
                <w:sz w:val="24"/>
                <w:szCs w:val="24"/>
                <w:lang w:val="lv-LV"/>
              </w:rPr>
              <w:t>reģistrācijas Nr.</w:t>
            </w:r>
            <w:r w:rsidR="00B15A7E">
              <w:rPr>
                <w:lang w:val="lv-LV"/>
              </w:rPr>
              <w:t> </w:t>
            </w:r>
            <w:r w:rsidR="0094687C" w:rsidRPr="008809EA">
              <w:rPr>
                <w:rFonts w:ascii="Times New Roman" w:hAnsi="Times New Roman"/>
                <w:b/>
                <w:bCs/>
                <w:sz w:val="24"/>
                <w:szCs w:val="24"/>
                <w:lang w:val="lv-LV"/>
              </w:rPr>
              <w:t>40103806969</w:t>
            </w:r>
            <w:r w:rsidRPr="008809EA">
              <w:rPr>
                <w:rFonts w:ascii="Times New Roman" w:hAnsi="Times New Roman"/>
                <w:b/>
                <w:bCs/>
                <w:sz w:val="24"/>
                <w:szCs w:val="24"/>
                <w:lang w:val="lv-LV"/>
              </w:rPr>
              <w:t xml:space="preserve">, juridiskā adrese: </w:t>
            </w:r>
            <w:r w:rsidR="00F920F4" w:rsidRPr="008809EA">
              <w:rPr>
                <w:rFonts w:ascii="Times New Roman" w:hAnsi="Times New Roman"/>
                <w:b/>
                <w:bCs/>
                <w:sz w:val="24"/>
                <w:szCs w:val="24"/>
                <w:lang w:val="lv-LV"/>
              </w:rPr>
              <w:t>Zālīša iela 5-26, Rīga, LV-1039</w:t>
            </w:r>
            <w:r w:rsidR="00EE7F57" w:rsidRPr="008809EA">
              <w:rPr>
                <w:rFonts w:ascii="Times New Roman" w:hAnsi="Times New Roman"/>
                <w:b/>
                <w:bCs/>
                <w:sz w:val="24"/>
                <w:szCs w:val="24"/>
                <w:lang w:val="lv-LV"/>
              </w:rPr>
              <w:t xml:space="preserve">, e-pasta adrese: </w:t>
            </w:r>
            <w:r w:rsidR="00F920F4" w:rsidRPr="002924AA">
              <w:rPr>
                <w:rFonts w:ascii="Times New Roman" w:hAnsi="Times New Roman"/>
                <w:b/>
                <w:bCs/>
                <w:sz w:val="24"/>
                <w:szCs w:val="24"/>
                <w:lang w:val="lv-LV"/>
              </w:rPr>
              <w:t>info@ameco-lv.lv</w:t>
            </w:r>
            <w:r w:rsidR="00EE7F57" w:rsidRPr="008809EA">
              <w:rPr>
                <w:rFonts w:ascii="Times New Roman" w:hAnsi="Times New Roman"/>
                <w:b/>
                <w:bCs/>
                <w:sz w:val="24"/>
                <w:szCs w:val="24"/>
                <w:lang w:val="lv-LV"/>
              </w:rPr>
              <w:t xml:space="preserve">, tālruņa numurs: +371 </w:t>
            </w:r>
            <w:r w:rsidR="00F920F4" w:rsidRPr="008809EA">
              <w:rPr>
                <w:rFonts w:ascii="Times New Roman" w:hAnsi="Times New Roman"/>
                <w:b/>
                <w:bCs/>
                <w:sz w:val="24"/>
                <w:szCs w:val="24"/>
                <w:lang w:val="lv-LV"/>
              </w:rPr>
              <w:t>26668334</w:t>
            </w:r>
            <w:r w:rsidR="00EE7F57" w:rsidRPr="008809EA">
              <w:rPr>
                <w:rFonts w:ascii="Times New Roman" w:hAnsi="Times New Roman"/>
                <w:b/>
                <w:bCs/>
                <w:sz w:val="24"/>
                <w:szCs w:val="24"/>
                <w:lang w:val="lv-LV"/>
              </w:rPr>
              <w:t>.</w:t>
            </w:r>
          </w:p>
          <w:p w14:paraId="0A5947FA" w14:textId="7C184769" w:rsidR="00ED4A73" w:rsidRPr="008809EA" w:rsidRDefault="00ED4A73" w:rsidP="007B01DA">
            <w:pPr>
              <w:spacing w:after="0" w:line="240" w:lineRule="auto"/>
              <w:jc w:val="both"/>
              <w:rPr>
                <w:rFonts w:ascii="Times New Roman" w:hAnsi="Times New Roman"/>
                <w:sz w:val="24"/>
                <w:szCs w:val="24"/>
                <w:lang w:val="lv-LV"/>
              </w:rPr>
            </w:pPr>
          </w:p>
        </w:tc>
      </w:tr>
      <w:tr w:rsidR="00727A82" w:rsidRPr="008809EA" w14:paraId="4E70B356" w14:textId="77777777" w:rsidTr="6CC5D611">
        <w:trPr>
          <w:trHeight w:val="1701"/>
        </w:trPr>
        <w:tc>
          <w:tcPr>
            <w:tcW w:w="3720" w:type="dxa"/>
          </w:tcPr>
          <w:p w14:paraId="6F426B1A" w14:textId="77777777" w:rsidR="00727A82" w:rsidRPr="008809EA" w:rsidRDefault="00727A82" w:rsidP="007B01DA">
            <w:pPr>
              <w:pStyle w:val="BodyText"/>
              <w:tabs>
                <w:tab w:val="left" w:pos="4111"/>
              </w:tabs>
              <w:spacing w:after="0"/>
              <w:rPr>
                <w:rFonts w:ascii="Times New Roman" w:hAnsi="Times New Roman"/>
                <w:bCs/>
                <w:lang w:val="lv-LV"/>
              </w:rPr>
            </w:pPr>
            <w:r w:rsidRPr="008809EA">
              <w:rPr>
                <w:rFonts w:ascii="Times New Roman" w:hAnsi="Times New Roman"/>
                <w:bCs/>
                <w:lang w:val="lv-LV"/>
              </w:rPr>
              <w:t>Paredzētās darbības nosaukums:</w:t>
            </w:r>
          </w:p>
        </w:tc>
        <w:tc>
          <w:tcPr>
            <w:tcW w:w="5714" w:type="dxa"/>
          </w:tcPr>
          <w:p w14:paraId="6213A926" w14:textId="0CBC83E8" w:rsidR="00727A82" w:rsidRPr="008809EA" w:rsidRDefault="00EE7F57" w:rsidP="007B01DA">
            <w:pPr>
              <w:spacing w:after="0" w:line="240" w:lineRule="auto"/>
              <w:jc w:val="both"/>
              <w:rPr>
                <w:rFonts w:ascii="Times New Roman" w:hAnsi="Times New Roman"/>
                <w:b/>
                <w:bCs/>
                <w:sz w:val="24"/>
                <w:szCs w:val="24"/>
                <w:lang w:val="lv-LV"/>
              </w:rPr>
            </w:pPr>
            <w:bookmarkStart w:id="0" w:name="_Hlk152064080"/>
            <w:r w:rsidRPr="008809EA">
              <w:rPr>
                <w:rFonts w:ascii="Times New Roman" w:hAnsi="Times New Roman"/>
                <w:b/>
                <w:bCs/>
                <w:sz w:val="24"/>
                <w:szCs w:val="24"/>
                <w:lang w:val="lv-LV"/>
              </w:rPr>
              <w:t xml:space="preserve">Aktīvās atpūtas </w:t>
            </w:r>
            <w:r w:rsidR="00F920F4" w:rsidRPr="008809EA">
              <w:rPr>
                <w:rFonts w:ascii="Times New Roman" w:hAnsi="Times New Roman"/>
                <w:b/>
                <w:bCs/>
                <w:sz w:val="24"/>
                <w:szCs w:val="24"/>
                <w:lang w:val="lv-LV"/>
              </w:rPr>
              <w:t>zonas izveide</w:t>
            </w:r>
          </w:p>
          <w:p w14:paraId="1C8EDABE" w14:textId="0FADC0D0" w:rsidR="00E31C2B" w:rsidRPr="008809EA" w:rsidRDefault="00E31C2B" w:rsidP="007B01DA">
            <w:pPr>
              <w:spacing w:after="0" w:line="240" w:lineRule="auto"/>
              <w:jc w:val="both"/>
              <w:rPr>
                <w:rFonts w:ascii="Times New Roman" w:hAnsi="Times New Roman"/>
                <w:sz w:val="24"/>
                <w:szCs w:val="24"/>
                <w:lang w:val="lv-LV"/>
              </w:rPr>
            </w:pPr>
            <w:r w:rsidRPr="008809EA">
              <w:rPr>
                <w:rFonts w:ascii="Times New Roman" w:hAnsi="Times New Roman"/>
                <w:sz w:val="24"/>
                <w:szCs w:val="24"/>
                <w:lang w:val="lv-LV"/>
              </w:rPr>
              <w:t>Aktīvās atpūtas zonas izveides ietvaros ir plānota esošu betona kāpņu atjaunošana</w:t>
            </w:r>
            <w:r w:rsidR="00A772D6" w:rsidRPr="008809EA">
              <w:rPr>
                <w:rFonts w:ascii="Times New Roman" w:hAnsi="Times New Roman"/>
                <w:sz w:val="24"/>
                <w:szCs w:val="24"/>
                <w:lang w:val="lv-LV"/>
              </w:rPr>
              <w:t xml:space="preserve">, </w:t>
            </w:r>
            <w:r w:rsidRPr="008809EA">
              <w:rPr>
                <w:rFonts w:ascii="Times New Roman" w:hAnsi="Times New Roman"/>
                <w:sz w:val="24"/>
                <w:szCs w:val="24"/>
                <w:lang w:val="lv-LV"/>
              </w:rPr>
              <w:t>laipu un pandusa konstrukciju</w:t>
            </w:r>
            <w:r w:rsidR="00A772D6" w:rsidRPr="008809EA">
              <w:rPr>
                <w:rFonts w:ascii="Times New Roman" w:hAnsi="Times New Roman"/>
                <w:sz w:val="24"/>
                <w:szCs w:val="24"/>
                <w:lang w:val="lv-LV"/>
              </w:rPr>
              <w:t xml:space="preserve"> izbūve</w:t>
            </w:r>
            <w:r w:rsidRPr="008809EA">
              <w:rPr>
                <w:rFonts w:ascii="Times New Roman" w:hAnsi="Times New Roman"/>
                <w:sz w:val="24"/>
                <w:szCs w:val="24"/>
                <w:lang w:val="lv-LV"/>
              </w:rPr>
              <w:t>. Paredzētais laipas platums ir 16 m un garums 26,5</w:t>
            </w:r>
            <w:r w:rsidR="003119CF">
              <w:rPr>
                <w:rFonts w:ascii="Times New Roman" w:hAnsi="Times New Roman"/>
                <w:sz w:val="24"/>
                <w:szCs w:val="24"/>
                <w:lang w:val="lv-LV"/>
              </w:rPr>
              <w:t> </w:t>
            </w:r>
            <w:r w:rsidRPr="008809EA">
              <w:rPr>
                <w:rFonts w:ascii="Times New Roman" w:hAnsi="Times New Roman"/>
                <w:sz w:val="24"/>
                <w:szCs w:val="24"/>
                <w:lang w:val="lv-LV"/>
              </w:rPr>
              <w:t>m. Laipas būvniecības darbu ietvaros paredzēta ezera gultnes attīrīšana no dūņām un smilšu piebēršana, kam sekos cinkotu tērauda skrūvpāļu iedziļināšana un laipas izbūve. Ārpus laipas robežām ezerā paredzēts izbūvēt ar tērauda margām norobežotu peldvietu cilvēkiem ar kustību traucējumiem.</w:t>
            </w:r>
            <w:r w:rsidR="00A772D6" w:rsidRPr="008809EA">
              <w:rPr>
                <w:rFonts w:ascii="Times New Roman" w:hAnsi="Times New Roman"/>
                <w:sz w:val="24"/>
                <w:szCs w:val="24"/>
                <w:lang w:val="lv-LV"/>
              </w:rPr>
              <w:t xml:space="preserve"> </w:t>
            </w:r>
            <w:r w:rsidRPr="008809EA">
              <w:rPr>
                <w:rFonts w:ascii="Times New Roman" w:hAnsi="Times New Roman"/>
                <w:sz w:val="24"/>
                <w:szCs w:val="24"/>
                <w:lang w:val="lv-LV"/>
              </w:rPr>
              <w:t>Dūņu izņemšanu paredzēts veikt aptuveni 900 m</w:t>
            </w:r>
            <w:r w:rsidRPr="008809EA">
              <w:rPr>
                <w:rFonts w:ascii="Times New Roman" w:hAnsi="Times New Roman"/>
                <w:sz w:val="24"/>
                <w:szCs w:val="24"/>
                <w:vertAlign w:val="superscript"/>
                <w:lang w:val="lv-LV"/>
              </w:rPr>
              <w:t>2</w:t>
            </w:r>
            <w:r w:rsidRPr="008809EA">
              <w:rPr>
                <w:rFonts w:ascii="Times New Roman" w:hAnsi="Times New Roman"/>
                <w:sz w:val="24"/>
                <w:szCs w:val="24"/>
                <w:lang w:val="lv-LV"/>
              </w:rPr>
              <w:t xml:space="preserve"> platībā, izmantojot peldošo </w:t>
            </w:r>
            <w:r w:rsidRPr="008809EA">
              <w:rPr>
                <w:rFonts w:ascii="Times New Roman" w:hAnsi="Times New Roman"/>
                <w:i/>
                <w:iCs/>
                <w:sz w:val="24"/>
                <w:szCs w:val="24"/>
                <w:lang w:val="lv-LV"/>
              </w:rPr>
              <w:t>Doro Digger</w:t>
            </w:r>
            <w:r w:rsidRPr="008809EA">
              <w:rPr>
                <w:rFonts w:ascii="Times New Roman" w:hAnsi="Times New Roman"/>
                <w:sz w:val="24"/>
                <w:szCs w:val="24"/>
                <w:lang w:val="lv-LV"/>
              </w:rPr>
              <w:t xml:space="preserve"> rakšanas agregātu jeb mini ekskavatoru uz pontona, kas kombinēts ar bagarēšanas sūkni dūņu materiāla pārsūknēšanai uz krasta zonu, kur paredzēta dūņu novietnes izveide. Dūņu uzglabāšanas zona ezera pusē tiks norobežota ar grunts valni, lai izvāktais materiāls neietek atpakaļ ezerā. Informācija par plānoto darbu veikšanas laiku nav norādīta.</w:t>
            </w:r>
          </w:p>
          <w:bookmarkEnd w:id="0"/>
          <w:p w14:paraId="274CF571" w14:textId="4918ADAD" w:rsidR="00ED4A73" w:rsidRPr="008809EA" w:rsidRDefault="00ED4A73" w:rsidP="007B01DA">
            <w:pPr>
              <w:spacing w:after="0" w:line="240" w:lineRule="auto"/>
              <w:jc w:val="both"/>
              <w:rPr>
                <w:rFonts w:ascii="Times New Roman" w:hAnsi="Times New Roman"/>
                <w:bCs/>
                <w:szCs w:val="24"/>
                <w:lang w:val="lv-LV"/>
              </w:rPr>
            </w:pPr>
          </w:p>
        </w:tc>
      </w:tr>
      <w:tr w:rsidR="00727A82" w:rsidRPr="002924AA" w14:paraId="324D0006" w14:textId="77777777" w:rsidTr="6CC5D611">
        <w:trPr>
          <w:trHeight w:val="988"/>
        </w:trPr>
        <w:tc>
          <w:tcPr>
            <w:tcW w:w="3720" w:type="dxa"/>
          </w:tcPr>
          <w:p w14:paraId="549CC86D" w14:textId="77777777" w:rsidR="00727A82" w:rsidRPr="008809EA" w:rsidRDefault="00727A82" w:rsidP="007B01DA">
            <w:pPr>
              <w:pStyle w:val="BodyText"/>
              <w:tabs>
                <w:tab w:val="left" w:pos="4111"/>
              </w:tabs>
              <w:spacing w:after="0"/>
              <w:rPr>
                <w:rFonts w:ascii="Times New Roman" w:hAnsi="Times New Roman"/>
                <w:bCs/>
                <w:lang w:val="lv-LV"/>
              </w:rPr>
            </w:pPr>
            <w:r w:rsidRPr="008809EA">
              <w:rPr>
                <w:rFonts w:ascii="Times New Roman" w:hAnsi="Times New Roman"/>
                <w:bCs/>
                <w:lang w:val="lv-LV"/>
              </w:rPr>
              <w:t>Paredzētās darbības norises vieta:</w:t>
            </w:r>
          </w:p>
        </w:tc>
        <w:tc>
          <w:tcPr>
            <w:tcW w:w="5714" w:type="dxa"/>
          </w:tcPr>
          <w:p w14:paraId="533F7D7E" w14:textId="117C1970" w:rsidR="00727A82" w:rsidRPr="008809EA" w:rsidRDefault="00727A82" w:rsidP="007B01DA">
            <w:pPr>
              <w:pStyle w:val="Default"/>
              <w:jc w:val="both"/>
              <w:rPr>
                <w:b/>
                <w:bCs/>
                <w:color w:val="auto"/>
              </w:rPr>
            </w:pPr>
            <w:bookmarkStart w:id="1" w:name="_Hlk159336367"/>
            <w:r w:rsidRPr="008809EA">
              <w:rPr>
                <w:b/>
                <w:bCs/>
                <w:color w:val="auto"/>
              </w:rPr>
              <w:t>Nekustam</w:t>
            </w:r>
            <w:r w:rsidR="00C25887" w:rsidRPr="008809EA">
              <w:rPr>
                <w:b/>
                <w:bCs/>
                <w:color w:val="auto"/>
              </w:rPr>
              <w:t>ie</w:t>
            </w:r>
            <w:r w:rsidRPr="008809EA">
              <w:rPr>
                <w:b/>
                <w:bCs/>
                <w:color w:val="auto"/>
              </w:rPr>
              <w:t xml:space="preserve"> īpašum</w:t>
            </w:r>
            <w:r w:rsidR="00C25887" w:rsidRPr="008809EA">
              <w:rPr>
                <w:b/>
                <w:bCs/>
                <w:color w:val="auto"/>
              </w:rPr>
              <w:t>i</w:t>
            </w:r>
            <w:bookmarkEnd w:id="1"/>
            <w:r w:rsidR="0038365A" w:rsidRPr="008809EA">
              <w:rPr>
                <w:b/>
                <w:bCs/>
                <w:color w:val="auto"/>
              </w:rPr>
              <w:t xml:space="preserve"> pie Braila ielas 13 (zemes vienīb</w:t>
            </w:r>
            <w:r w:rsidR="007B01DA">
              <w:rPr>
                <w:b/>
                <w:bCs/>
                <w:color w:val="auto"/>
              </w:rPr>
              <w:t>a</w:t>
            </w:r>
            <w:r w:rsidR="0038365A" w:rsidRPr="008809EA">
              <w:rPr>
                <w:b/>
                <w:bCs/>
                <w:color w:val="auto"/>
              </w:rPr>
              <w:t>s ar kadastra apzīmējumu 0100 092 0037 un 0100 127 0776), Rīg</w:t>
            </w:r>
            <w:r w:rsidR="007B01DA">
              <w:rPr>
                <w:b/>
                <w:bCs/>
                <w:color w:val="auto"/>
              </w:rPr>
              <w:t>a</w:t>
            </w:r>
          </w:p>
          <w:p w14:paraId="1DC1E3CD" w14:textId="7DFB641A" w:rsidR="00F5473C" w:rsidRPr="008809EA" w:rsidRDefault="00F5473C" w:rsidP="007B01DA">
            <w:pPr>
              <w:pStyle w:val="Default"/>
              <w:jc w:val="both"/>
              <w:rPr>
                <w:b/>
                <w:bCs/>
                <w:color w:val="auto"/>
              </w:rPr>
            </w:pPr>
          </w:p>
        </w:tc>
      </w:tr>
      <w:tr w:rsidR="00727A82" w:rsidRPr="002924AA" w14:paraId="54EE1105" w14:textId="77777777" w:rsidTr="6CC5D611">
        <w:trPr>
          <w:trHeight w:val="998"/>
        </w:trPr>
        <w:tc>
          <w:tcPr>
            <w:tcW w:w="3720" w:type="dxa"/>
          </w:tcPr>
          <w:p w14:paraId="4F06A3C5" w14:textId="77777777" w:rsidR="00727A82" w:rsidRPr="008809EA" w:rsidRDefault="00727A82" w:rsidP="007B01DA">
            <w:pPr>
              <w:pStyle w:val="BodyText"/>
              <w:tabs>
                <w:tab w:val="left" w:pos="4111"/>
              </w:tabs>
              <w:spacing w:after="0"/>
              <w:rPr>
                <w:rFonts w:ascii="Times New Roman" w:hAnsi="Times New Roman"/>
                <w:bCs/>
                <w:lang w:val="lv-LV"/>
              </w:rPr>
            </w:pPr>
            <w:r w:rsidRPr="008809EA">
              <w:rPr>
                <w:rFonts w:ascii="Times New Roman" w:hAnsi="Times New Roman"/>
                <w:lang w:val="lv-LV"/>
              </w:rPr>
              <w:lastRenderedPageBreak/>
              <w:t>Pamatojums:</w:t>
            </w:r>
          </w:p>
        </w:tc>
        <w:tc>
          <w:tcPr>
            <w:tcW w:w="5714" w:type="dxa"/>
          </w:tcPr>
          <w:p w14:paraId="4CC5A23E" w14:textId="10CC8113" w:rsidR="00727A82" w:rsidRPr="008809EA" w:rsidRDefault="00727A82" w:rsidP="007B01DA">
            <w:pPr>
              <w:pStyle w:val="BodyText"/>
              <w:tabs>
                <w:tab w:val="left" w:pos="-5779"/>
                <w:tab w:val="left" w:pos="4111"/>
              </w:tabs>
              <w:spacing w:after="0"/>
              <w:jc w:val="both"/>
              <w:rPr>
                <w:rFonts w:ascii="Times New Roman" w:hAnsi="Times New Roman"/>
                <w:szCs w:val="24"/>
                <w:lang w:val="lv-LV"/>
              </w:rPr>
            </w:pPr>
            <w:r w:rsidRPr="008809EA">
              <w:rPr>
                <w:rFonts w:ascii="Times New Roman" w:hAnsi="Times New Roman"/>
                <w:szCs w:val="24"/>
                <w:lang w:val="lv-LV"/>
              </w:rPr>
              <w:t xml:space="preserve">Valsts vides dienestā (turpmāk – Dienests) </w:t>
            </w:r>
            <w:r w:rsidR="007B01DA">
              <w:rPr>
                <w:rFonts w:ascii="Times New Roman" w:hAnsi="Times New Roman"/>
                <w:szCs w:val="24"/>
                <w:lang w:val="lv-LV"/>
              </w:rPr>
              <w:t>0</w:t>
            </w:r>
            <w:r w:rsidR="0038365A" w:rsidRPr="008809EA">
              <w:rPr>
                <w:rFonts w:ascii="Times New Roman" w:hAnsi="Times New Roman"/>
                <w:szCs w:val="24"/>
                <w:lang w:val="lv-LV"/>
              </w:rPr>
              <w:t>7</w:t>
            </w:r>
            <w:r w:rsidRPr="008809EA">
              <w:rPr>
                <w:rFonts w:ascii="Times New Roman" w:hAnsi="Times New Roman"/>
                <w:szCs w:val="24"/>
                <w:lang w:val="lv-LV"/>
              </w:rPr>
              <w:t>.</w:t>
            </w:r>
            <w:r w:rsidR="0038365A" w:rsidRPr="008809EA">
              <w:rPr>
                <w:rFonts w:ascii="Times New Roman" w:hAnsi="Times New Roman"/>
                <w:szCs w:val="24"/>
                <w:lang w:val="lv-LV"/>
              </w:rPr>
              <w:t>10</w:t>
            </w:r>
            <w:r w:rsidRPr="008809EA">
              <w:rPr>
                <w:rFonts w:ascii="Times New Roman" w:hAnsi="Times New Roman"/>
                <w:szCs w:val="24"/>
                <w:lang w:val="lv-LV"/>
              </w:rPr>
              <w:t>.2024. iesniegtais iesniegums tehnisko noteikumu saņemšanai</w:t>
            </w:r>
            <w:r w:rsidR="00A772D6" w:rsidRPr="008809EA">
              <w:rPr>
                <w:rFonts w:ascii="Times New Roman" w:hAnsi="Times New Roman"/>
                <w:szCs w:val="24"/>
                <w:lang w:val="lv-LV"/>
              </w:rPr>
              <w:t xml:space="preserve">, </w:t>
            </w:r>
            <w:r w:rsidR="007B01DA">
              <w:rPr>
                <w:rFonts w:ascii="Times New Roman" w:hAnsi="Times New Roman"/>
                <w:szCs w:val="24"/>
                <w:lang w:val="lv-LV"/>
              </w:rPr>
              <w:t>0</w:t>
            </w:r>
            <w:r w:rsidR="0038365A" w:rsidRPr="008809EA">
              <w:rPr>
                <w:rFonts w:ascii="Times New Roman" w:hAnsi="Times New Roman"/>
                <w:szCs w:val="24"/>
                <w:lang w:val="lv-LV"/>
              </w:rPr>
              <w:t>1</w:t>
            </w:r>
            <w:r w:rsidRPr="008809EA">
              <w:rPr>
                <w:rFonts w:ascii="Times New Roman" w:hAnsi="Times New Roman"/>
                <w:szCs w:val="24"/>
                <w:lang w:val="lv-LV"/>
              </w:rPr>
              <w:t>.</w:t>
            </w:r>
            <w:r w:rsidR="0038365A" w:rsidRPr="008809EA">
              <w:rPr>
                <w:rFonts w:ascii="Times New Roman" w:hAnsi="Times New Roman"/>
                <w:szCs w:val="24"/>
                <w:lang w:val="lv-LV"/>
              </w:rPr>
              <w:t>11</w:t>
            </w:r>
            <w:r w:rsidRPr="008809EA">
              <w:rPr>
                <w:rFonts w:ascii="Times New Roman" w:hAnsi="Times New Roman"/>
                <w:szCs w:val="24"/>
                <w:lang w:val="lv-LV"/>
              </w:rPr>
              <w:t xml:space="preserve">.2024. </w:t>
            </w:r>
            <w:r w:rsidR="00E3251D" w:rsidRPr="008809EA">
              <w:rPr>
                <w:rFonts w:ascii="Times New Roman" w:hAnsi="Times New Roman"/>
                <w:szCs w:val="24"/>
                <w:lang w:val="lv-LV"/>
              </w:rPr>
              <w:t xml:space="preserve">saņemtais atzinums </w:t>
            </w:r>
            <w:r w:rsidR="00E3251D" w:rsidRPr="008809EA">
              <w:rPr>
                <w:rFonts w:ascii="Times New Roman" w:hAnsi="Times New Roman"/>
              </w:rPr>
              <w:t>Nr.</w:t>
            </w:r>
            <w:r w:rsidR="0038365A" w:rsidRPr="008809EA">
              <w:t xml:space="preserve"> </w:t>
            </w:r>
            <w:r w:rsidR="0038365A" w:rsidRPr="008809EA">
              <w:rPr>
                <w:rFonts w:ascii="Times New Roman" w:hAnsi="Times New Roman"/>
              </w:rPr>
              <w:t xml:space="preserve">3.27/6949/2024-N </w:t>
            </w:r>
            <w:r w:rsidR="00E3251D" w:rsidRPr="008809EA">
              <w:rPr>
                <w:rFonts w:ascii="Times New Roman" w:hAnsi="Times New Roman"/>
                <w:szCs w:val="24"/>
                <w:lang w:val="lv-LV"/>
              </w:rPr>
              <w:t>no Dabas aizsardzības pārvaldes</w:t>
            </w:r>
            <w:r w:rsidR="00A772D6" w:rsidRPr="008809EA">
              <w:rPr>
                <w:rFonts w:ascii="Times New Roman" w:hAnsi="Times New Roman"/>
                <w:szCs w:val="24"/>
                <w:lang w:val="lv-LV"/>
              </w:rPr>
              <w:t>, 27.11.2024. iesniegtā papildus informācija.</w:t>
            </w:r>
          </w:p>
        </w:tc>
      </w:tr>
    </w:tbl>
    <w:p w14:paraId="57B94B89" w14:textId="77777777" w:rsidR="007B01DA" w:rsidRDefault="007B01DA" w:rsidP="007B01DA">
      <w:pPr>
        <w:pStyle w:val="BodyText"/>
        <w:spacing w:after="0"/>
        <w:jc w:val="center"/>
        <w:rPr>
          <w:rFonts w:ascii="Times New Roman" w:hAnsi="Times New Roman"/>
          <w:b/>
          <w:bCs/>
          <w:sz w:val="28"/>
          <w:szCs w:val="28"/>
          <w:lang w:val="lv-LV"/>
        </w:rPr>
      </w:pPr>
    </w:p>
    <w:p w14:paraId="4C0FC741" w14:textId="60E8A2C5" w:rsidR="00727A82" w:rsidRPr="008809EA" w:rsidRDefault="00727A82" w:rsidP="007B01DA">
      <w:pPr>
        <w:pStyle w:val="BodyText"/>
        <w:spacing w:after="0"/>
        <w:jc w:val="center"/>
        <w:rPr>
          <w:rFonts w:ascii="Times New Roman" w:hAnsi="Times New Roman"/>
          <w:b/>
          <w:bCs/>
          <w:sz w:val="28"/>
          <w:szCs w:val="28"/>
          <w:lang w:val="lv-LV"/>
        </w:rPr>
      </w:pPr>
      <w:r w:rsidRPr="008809EA">
        <w:rPr>
          <w:rFonts w:ascii="Times New Roman" w:hAnsi="Times New Roman"/>
          <w:b/>
          <w:bCs/>
          <w:sz w:val="28"/>
          <w:szCs w:val="28"/>
          <w:lang w:val="lv-LV"/>
        </w:rPr>
        <w:t>Vides aizsardzības prasības:</w:t>
      </w:r>
    </w:p>
    <w:p w14:paraId="2E76E857" w14:textId="77777777" w:rsidR="00ED4A73" w:rsidRPr="008809EA" w:rsidRDefault="00ED4A73" w:rsidP="007B01DA">
      <w:pPr>
        <w:pStyle w:val="BodyText"/>
        <w:spacing w:after="0"/>
        <w:jc w:val="center"/>
        <w:rPr>
          <w:rFonts w:ascii="Times New Roman" w:hAnsi="Times New Roman"/>
          <w:b/>
          <w:bCs/>
          <w:sz w:val="28"/>
          <w:szCs w:val="28"/>
          <w:lang w:val="lv-LV"/>
        </w:rPr>
      </w:pPr>
    </w:p>
    <w:p w14:paraId="145BEBAC" w14:textId="77777777" w:rsidR="00727A82" w:rsidRPr="008809EA" w:rsidRDefault="00727A82" w:rsidP="007B01DA">
      <w:pPr>
        <w:pStyle w:val="BodyText"/>
        <w:spacing w:after="0"/>
        <w:ind w:firstLine="420"/>
        <w:jc w:val="both"/>
        <w:rPr>
          <w:rFonts w:ascii="Times New Roman" w:hAnsi="Times New Roman"/>
          <w:szCs w:val="24"/>
          <w:lang w:val="lv-LV"/>
        </w:rPr>
      </w:pPr>
      <w:r w:rsidRPr="008809EA">
        <w:rPr>
          <w:rFonts w:ascii="Times New Roman" w:hAnsi="Times New Roman"/>
          <w:szCs w:val="24"/>
          <w:lang w:val="lv-LV"/>
        </w:rPr>
        <w:t>Dienests papildus normatīvajos aktos noteiktajām prasībām, izvirza sekojošas vides aizsardzības prasības:</w:t>
      </w:r>
    </w:p>
    <w:p w14:paraId="10C48C5F" w14:textId="77777777" w:rsidR="00E31553" w:rsidRPr="008809EA" w:rsidRDefault="00E31553" w:rsidP="007B01DA">
      <w:pPr>
        <w:pStyle w:val="BodyText"/>
        <w:spacing w:after="0"/>
        <w:jc w:val="both"/>
        <w:rPr>
          <w:rFonts w:ascii="Times New Roman" w:hAnsi="Times New Roman"/>
          <w:sz w:val="16"/>
          <w:szCs w:val="16"/>
          <w:lang w:val="lv-LV"/>
        </w:rPr>
      </w:pPr>
    </w:p>
    <w:p w14:paraId="50D2FAD7" w14:textId="3214D50A" w:rsidR="0038365A" w:rsidRPr="008809EA" w:rsidRDefault="00727A82" w:rsidP="007B01DA">
      <w:pPr>
        <w:pStyle w:val="BodyText"/>
        <w:numPr>
          <w:ilvl w:val="0"/>
          <w:numId w:val="14"/>
        </w:numPr>
        <w:tabs>
          <w:tab w:val="left" w:pos="-993"/>
          <w:tab w:val="left" w:pos="0"/>
        </w:tabs>
        <w:jc w:val="both"/>
        <w:rPr>
          <w:rFonts w:ascii="Times New Roman" w:hAnsi="Times New Roman"/>
          <w:szCs w:val="24"/>
          <w:lang w:val="lv-LV"/>
        </w:rPr>
      </w:pPr>
      <w:r w:rsidRPr="008809EA">
        <w:rPr>
          <w:rFonts w:ascii="Times New Roman" w:hAnsi="Times New Roman"/>
          <w:szCs w:val="24"/>
          <w:lang w:val="lv-LV"/>
        </w:rPr>
        <w:t xml:space="preserve">Projekta ģenerālplānā precīzi iezīmēt </w:t>
      </w:r>
      <w:r w:rsidR="00E3251D" w:rsidRPr="008809EA">
        <w:rPr>
          <w:rFonts w:ascii="Times New Roman" w:hAnsi="Times New Roman"/>
          <w:szCs w:val="24"/>
          <w:lang w:val="lv-LV"/>
        </w:rPr>
        <w:t>Paredzētās darbības</w:t>
      </w:r>
      <w:r w:rsidRPr="008809EA">
        <w:rPr>
          <w:rFonts w:ascii="Times New Roman" w:hAnsi="Times New Roman"/>
          <w:szCs w:val="24"/>
          <w:lang w:val="lv-LV"/>
        </w:rPr>
        <w:t xml:space="preserve"> izbūves darbu ietvaros paredzētos būvdarbus (aptuveno situācijas plānu skatīt tehnisko noteikumu pielikum</w:t>
      </w:r>
      <w:r w:rsidR="00436150" w:rsidRPr="008809EA">
        <w:rPr>
          <w:rFonts w:ascii="Times New Roman" w:hAnsi="Times New Roman"/>
          <w:szCs w:val="24"/>
          <w:lang w:val="lv-LV"/>
        </w:rPr>
        <w:t>ā</w:t>
      </w:r>
      <w:r w:rsidRPr="008809EA">
        <w:rPr>
          <w:rFonts w:ascii="Times New Roman" w:hAnsi="Times New Roman"/>
          <w:szCs w:val="24"/>
          <w:lang w:val="lv-LV"/>
        </w:rPr>
        <w:t>), tajā skaitā labiekārtošanas darbu</w:t>
      </w:r>
      <w:r w:rsidR="002924AA">
        <w:rPr>
          <w:rFonts w:ascii="Times New Roman" w:hAnsi="Times New Roman"/>
          <w:szCs w:val="24"/>
          <w:lang w:val="lv-LV"/>
        </w:rPr>
        <w:t>s</w:t>
      </w:r>
      <w:r w:rsidRPr="008809EA">
        <w:rPr>
          <w:rFonts w:ascii="Times New Roman" w:hAnsi="Times New Roman"/>
          <w:szCs w:val="24"/>
          <w:lang w:val="lv-LV"/>
        </w:rPr>
        <w:t xml:space="preserve"> (noņemtās zemes virskārtas līdzināšan</w:t>
      </w:r>
      <w:r w:rsidR="007B01DA">
        <w:rPr>
          <w:rFonts w:ascii="Times New Roman" w:hAnsi="Times New Roman"/>
          <w:szCs w:val="24"/>
          <w:lang w:val="lv-LV"/>
        </w:rPr>
        <w:t>u</w:t>
      </w:r>
      <w:r w:rsidRPr="008809EA">
        <w:rPr>
          <w:rFonts w:ascii="Times New Roman" w:hAnsi="Times New Roman"/>
          <w:szCs w:val="24"/>
          <w:lang w:val="lv-LV"/>
        </w:rPr>
        <w:t>)</w:t>
      </w:r>
      <w:r w:rsidR="002924AA">
        <w:rPr>
          <w:rFonts w:ascii="Times New Roman" w:hAnsi="Times New Roman"/>
          <w:szCs w:val="24"/>
          <w:lang w:val="lv-LV"/>
        </w:rPr>
        <w:t>.</w:t>
      </w:r>
      <w:r w:rsidRPr="008809EA">
        <w:rPr>
          <w:rFonts w:ascii="Times New Roman" w:hAnsi="Times New Roman"/>
          <w:szCs w:val="24"/>
          <w:lang w:val="lv-LV"/>
        </w:rPr>
        <w:t xml:space="preserve"> </w:t>
      </w:r>
      <w:r w:rsidR="0038365A" w:rsidRPr="008809EA">
        <w:rPr>
          <w:rFonts w:ascii="Times New Roman" w:hAnsi="Times New Roman"/>
          <w:szCs w:val="24"/>
          <w:lang w:val="lv-LV"/>
        </w:rPr>
        <w:t>Būvprojektā jāattēlo dižkok</w:t>
      </w:r>
      <w:r w:rsidR="00A772D6" w:rsidRPr="008809EA">
        <w:rPr>
          <w:rFonts w:ascii="Times New Roman" w:hAnsi="Times New Roman"/>
          <w:szCs w:val="24"/>
          <w:lang w:val="lv-LV"/>
        </w:rPr>
        <w:t>u</w:t>
      </w:r>
      <w:r w:rsidR="0038365A" w:rsidRPr="008809EA">
        <w:rPr>
          <w:rFonts w:ascii="Times New Roman" w:hAnsi="Times New Roman"/>
          <w:szCs w:val="24"/>
          <w:lang w:val="lv-LV"/>
        </w:rPr>
        <w:t xml:space="preserve"> aizsargjosl</w:t>
      </w:r>
      <w:r w:rsidR="002924AA">
        <w:rPr>
          <w:rFonts w:ascii="Times New Roman" w:hAnsi="Times New Roman"/>
          <w:szCs w:val="24"/>
          <w:lang w:val="lv-LV"/>
        </w:rPr>
        <w:t>a</w:t>
      </w:r>
      <w:r w:rsidR="0038365A" w:rsidRPr="008809EA">
        <w:rPr>
          <w:rFonts w:ascii="Times New Roman" w:hAnsi="Times New Roman"/>
          <w:szCs w:val="24"/>
          <w:lang w:val="lv-LV"/>
        </w:rPr>
        <w:t>.</w:t>
      </w:r>
    </w:p>
    <w:p w14:paraId="5EF2E3BC" w14:textId="28632F33" w:rsidR="00A55F54" w:rsidRPr="008809EA" w:rsidRDefault="00A772D6" w:rsidP="007B01DA">
      <w:pPr>
        <w:pStyle w:val="BodyText"/>
        <w:numPr>
          <w:ilvl w:val="0"/>
          <w:numId w:val="14"/>
        </w:numPr>
        <w:tabs>
          <w:tab w:val="left" w:pos="-993"/>
          <w:tab w:val="left" w:pos="0"/>
        </w:tabs>
        <w:jc w:val="both"/>
        <w:rPr>
          <w:rFonts w:ascii="Times New Roman" w:hAnsi="Times New Roman"/>
          <w:szCs w:val="24"/>
          <w:lang w:val="lv-LV"/>
        </w:rPr>
      </w:pPr>
      <w:r w:rsidRPr="008809EA">
        <w:rPr>
          <w:rFonts w:ascii="Times New Roman" w:hAnsi="Times New Roman"/>
          <w:szCs w:val="24"/>
          <w:lang w:val="lv-LV"/>
        </w:rPr>
        <w:t xml:space="preserve">Būvprojektā attēlot materiālu un tehnikas novietnes. </w:t>
      </w:r>
      <w:r w:rsidR="00170A41" w:rsidRPr="008809EA">
        <w:rPr>
          <w:rFonts w:ascii="Times New Roman" w:hAnsi="Times New Roman"/>
          <w:szCs w:val="24"/>
          <w:lang w:val="lv-LV"/>
        </w:rPr>
        <w:t xml:space="preserve">Neparedzēt jebkāda veida materiālu un tehnikas novietnes </w:t>
      </w:r>
      <w:r w:rsidR="0038365A" w:rsidRPr="008809EA">
        <w:rPr>
          <w:rFonts w:ascii="Times New Roman" w:hAnsi="Times New Roman"/>
          <w:szCs w:val="24"/>
          <w:lang w:val="lv-LV"/>
        </w:rPr>
        <w:t>Juglas</w:t>
      </w:r>
      <w:r w:rsidR="00170A41" w:rsidRPr="008809EA">
        <w:rPr>
          <w:rFonts w:ascii="Times New Roman" w:hAnsi="Times New Roman"/>
          <w:szCs w:val="24"/>
          <w:lang w:val="lv-LV"/>
        </w:rPr>
        <w:t xml:space="preserve"> ezera 10 m aizsargjoslā</w:t>
      </w:r>
      <w:r w:rsidR="00213CCA">
        <w:rPr>
          <w:rFonts w:ascii="Times New Roman" w:hAnsi="Times New Roman"/>
          <w:szCs w:val="24"/>
          <w:lang w:val="lv-LV"/>
        </w:rPr>
        <w:t xml:space="preserve">. </w:t>
      </w:r>
      <w:r w:rsidR="00A55F54" w:rsidRPr="008809EA">
        <w:rPr>
          <w:rFonts w:ascii="Times New Roman" w:hAnsi="Times New Roman"/>
          <w:szCs w:val="24"/>
          <w:lang w:val="lv-LV"/>
        </w:rPr>
        <w:t>Nodrošināt brīvu pārvietošanos</w:t>
      </w:r>
      <w:r w:rsidR="00250353" w:rsidRPr="008809EA">
        <w:rPr>
          <w:rFonts w:ascii="Times New Roman" w:hAnsi="Times New Roman"/>
          <w:szCs w:val="24"/>
          <w:lang w:val="lv-LV"/>
        </w:rPr>
        <w:t xml:space="preserve"> tauvas joslā</w:t>
      </w:r>
      <w:r w:rsidR="00A55F54" w:rsidRPr="008809EA">
        <w:rPr>
          <w:rFonts w:ascii="Times New Roman" w:hAnsi="Times New Roman"/>
          <w:szCs w:val="24"/>
          <w:lang w:val="lv-LV"/>
        </w:rPr>
        <w:t xml:space="preserve">. </w:t>
      </w:r>
    </w:p>
    <w:p w14:paraId="259E22A2" w14:textId="33B2E638" w:rsidR="000A07C0" w:rsidRPr="008809EA" w:rsidRDefault="00727A82" w:rsidP="007B01DA">
      <w:pPr>
        <w:pStyle w:val="ListParagraph"/>
        <w:numPr>
          <w:ilvl w:val="0"/>
          <w:numId w:val="14"/>
        </w:numPr>
        <w:contextualSpacing w:val="0"/>
        <w:jc w:val="both"/>
        <w:rPr>
          <w:lang w:eastAsia="en-US"/>
        </w:rPr>
      </w:pPr>
      <w:r w:rsidRPr="008809EA">
        <w:t xml:space="preserve">Lai samazinātu paredzētās darbības ietekmi uz </w:t>
      </w:r>
      <w:r w:rsidR="00AE0FC6" w:rsidRPr="008809EA">
        <w:t xml:space="preserve">Eiropas Savienības aizsargājamu biotopu  </w:t>
      </w:r>
      <w:r w:rsidR="007B01DA" w:rsidRPr="008809EA">
        <w:rPr>
          <w:i/>
          <w:iCs/>
        </w:rPr>
        <w:t>3150</w:t>
      </w:r>
      <w:r w:rsidR="007B01DA">
        <w:rPr>
          <w:i/>
          <w:iCs/>
        </w:rPr>
        <w:t> </w:t>
      </w:r>
      <w:r w:rsidR="00AE0FC6" w:rsidRPr="008809EA">
        <w:rPr>
          <w:i/>
          <w:iCs/>
        </w:rPr>
        <w:t xml:space="preserve">Eitrofi ezeri ar iegrimušo ūdensaugu un peldaugu augāju </w:t>
      </w:r>
      <w:r w:rsidR="00AE0FC6" w:rsidRPr="008809EA">
        <w:t xml:space="preserve">un uz valsts nozīmes aizsargājamu dižkoku – papeli </w:t>
      </w:r>
      <w:r w:rsidR="00AE0FC6" w:rsidRPr="007B01DA">
        <w:rPr>
          <w:i/>
          <w:iCs/>
        </w:rPr>
        <w:t>Populus spp.</w:t>
      </w:r>
      <w:r w:rsidR="00AE0FC6" w:rsidRPr="008809EA">
        <w:t xml:space="preserve"> ar ID Nr. 338986</w:t>
      </w:r>
      <w:r w:rsidR="000A07C0" w:rsidRPr="008809EA">
        <w:rPr>
          <w:i/>
          <w:iCs/>
        </w:rPr>
        <w:t xml:space="preserve">, </w:t>
      </w:r>
      <w:r w:rsidR="000A07C0" w:rsidRPr="008809EA">
        <w:t xml:space="preserve">ievērot Dabas aizsardzības pārvaldes </w:t>
      </w:r>
      <w:r w:rsidR="00AE0FC6" w:rsidRPr="008809EA">
        <w:t xml:space="preserve">Pierīgas reģionālās administrācijas </w:t>
      </w:r>
      <w:r w:rsidR="002924AA">
        <w:t>0</w:t>
      </w:r>
      <w:r w:rsidR="000A07C0" w:rsidRPr="008809EA">
        <w:t>1.</w:t>
      </w:r>
      <w:r w:rsidR="00AE0FC6" w:rsidRPr="008809EA">
        <w:t>11</w:t>
      </w:r>
      <w:r w:rsidR="000A07C0" w:rsidRPr="008809EA">
        <w:t xml:space="preserve">.2024. atzinumā Nr. </w:t>
      </w:r>
      <w:r w:rsidR="00AE0FC6" w:rsidRPr="008809EA">
        <w:t xml:space="preserve">3.27/6949/2024-N </w:t>
      </w:r>
      <w:r w:rsidR="005440C1" w:rsidRPr="008809EA">
        <w:t>iekļautos</w:t>
      </w:r>
      <w:r w:rsidR="00AE0FC6" w:rsidRPr="008809EA">
        <w:t xml:space="preserve"> sertificētu ekspertu izvirzītos</w:t>
      </w:r>
      <w:r w:rsidR="000A07C0" w:rsidRPr="008809EA">
        <w:rPr>
          <w:lang w:eastAsia="en-US"/>
        </w:rPr>
        <w:t xml:space="preserve"> darbu veikšanas nosacījumus, kas ietverami projektā:</w:t>
      </w:r>
    </w:p>
    <w:p w14:paraId="2711338A" w14:textId="4F9D063D" w:rsidR="00AE0FC6" w:rsidRPr="008809EA" w:rsidRDefault="007B01DA" w:rsidP="007B01DA">
      <w:pPr>
        <w:pStyle w:val="BodyText"/>
        <w:numPr>
          <w:ilvl w:val="1"/>
          <w:numId w:val="14"/>
        </w:numPr>
        <w:shd w:val="clear" w:color="auto" w:fill="FFFFFF"/>
        <w:tabs>
          <w:tab w:val="left" w:pos="0"/>
        </w:tabs>
        <w:spacing w:after="0"/>
        <w:jc w:val="both"/>
        <w:rPr>
          <w:rFonts w:ascii="Times New Roman" w:hAnsi="Times New Roman"/>
          <w:szCs w:val="24"/>
          <w:lang w:val="lv-LV"/>
        </w:rPr>
      </w:pPr>
      <w:r>
        <w:rPr>
          <w:rFonts w:ascii="Times New Roman" w:hAnsi="Times New Roman"/>
          <w:szCs w:val="24"/>
          <w:lang w:val="lv-LV"/>
        </w:rPr>
        <w:t>n</w:t>
      </w:r>
      <w:r w:rsidR="00AE0FC6" w:rsidRPr="008809EA">
        <w:rPr>
          <w:rFonts w:ascii="Times New Roman" w:hAnsi="Times New Roman"/>
          <w:szCs w:val="24"/>
          <w:lang w:val="lv-LV"/>
        </w:rPr>
        <w:t>o ezera izņemtais materiāls jāizvāc un jānovieto ārpus tauvas joslas, lai tas netiktu ieskalots atpakaļ ezerā</w:t>
      </w:r>
      <w:r>
        <w:rPr>
          <w:rFonts w:ascii="Times New Roman" w:hAnsi="Times New Roman"/>
          <w:szCs w:val="24"/>
          <w:lang w:val="lv-LV"/>
        </w:rPr>
        <w:t>;</w:t>
      </w:r>
      <w:r w:rsidR="00AE0FC6" w:rsidRPr="008809EA">
        <w:rPr>
          <w:rFonts w:ascii="Times New Roman" w:hAnsi="Times New Roman"/>
          <w:szCs w:val="24"/>
          <w:lang w:val="lv-LV"/>
        </w:rPr>
        <w:t xml:space="preserve"> </w:t>
      </w:r>
    </w:p>
    <w:p w14:paraId="1A7541B5" w14:textId="65055056" w:rsidR="00AE0FC6" w:rsidRPr="008809EA" w:rsidRDefault="007B01DA" w:rsidP="007B01DA">
      <w:pPr>
        <w:pStyle w:val="BodyText"/>
        <w:numPr>
          <w:ilvl w:val="1"/>
          <w:numId w:val="14"/>
        </w:numPr>
        <w:shd w:val="clear" w:color="auto" w:fill="FFFFFF"/>
        <w:tabs>
          <w:tab w:val="left" w:pos="0"/>
        </w:tabs>
        <w:spacing w:after="0"/>
        <w:jc w:val="both"/>
        <w:rPr>
          <w:rFonts w:ascii="Times New Roman" w:hAnsi="Times New Roman"/>
          <w:szCs w:val="24"/>
          <w:lang w:val="lv-LV"/>
        </w:rPr>
      </w:pPr>
      <w:r>
        <w:rPr>
          <w:rFonts w:ascii="Times New Roman" w:hAnsi="Times New Roman"/>
          <w:szCs w:val="24"/>
          <w:lang w:val="lv-LV"/>
        </w:rPr>
        <w:t>d</w:t>
      </w:r>
      <w:r w:rsidR="00AE0FC6" w:rsidRPr="008809EA">
        <w:rPr>
          <w:rFonts w:ascii="Times New Roman" w:hAnsi="Times New Roman"/>
          <w:szCs w:val="24"/>
          <w:lang w:val="lv-LV"/>
        </w:rPr>
        <w:t>arba gaitā izsmelto dūņu izvietošanai jāparedz krasta zonā ezera pusē izveidot grunts valni, lai izslēgtu izņemto dūņu ieplūdi atpakaļ ezerā</w:t>
      </w:r>
      <w:r>
        <w:rPr>
          <w:rFonts w:ascii="Times New Roman" w:hAnsi="Times New Roman"/>
          <w:szCs w:val="24"/>
          <w:lang w:val="lv-LV"/>
        </w:rPr>
        <w:t>;</w:t>
      </w:r>
      <w:r w:rsidR="00AE0FC6" w:rsidRPr="008809EA">
        <w:rPr>
          <w:rFonts w:ascii="Times New Roman" w:hAnsi="Times New Roman"/>
          <w:szCs w:val="24"/>
          <w:lang w:val="lv-LV"/>
        </w:rPr>
        <w:t xml:space="preserve"> </w:t>
      </w:r>
    </w:p>
    <w:p w14:paraId="492011ED" w14:textId="4D1E1268" w:rsidR="00AE0FC6" w:rsidRPr="008809EA" w:rsidRDefault="007B01DA" w:rsidP="007B01DA">
      <w:pPr>
        <w:pStyle w:val="BodyText"/>
        <w:numPr>
          <w:ilvl w:val="1"/>
          <w:numId w:val="14"/>
        </w:numPr>
        <w:shd w:val="clear" w:color="auto" w:fill="FFFFFF"/>
        <w:tabs>
          <w:tab w:val="left" w:pos="0"/>
        </w:tabs>
        <w:spacing w:after="0"/>
        <w:jc w:val="both"/>
        <w:rPr>
          <w:rFonts w:ascii="Times New Roman" w:hAnsi="Times New Roman"/>
          <w:szCs w:val="24"/>
          <w:lang w:val="lv-LV"/>
        </w:rPr>
      </w:pPr>
      <w:r>
        <w:rPr>
          <w:rFonts w:ascii="Times New Roman" w:hAnsi="Times New Roman"/>
          <w:szCs w:val="24"/>
          <w:lang w:val="lv-LV"/>
        </w:rPr>
        <w:t>p</w:t>
      </w:r>
      <w:r w:rsidR="00AE0FC6" w:rsidRPr="008809EA">
        <w:rPr>
          <w:rFonts w:ascii="Times New Roman" w:hAnsi="Times New Roman"/>
          <w:szCs w:val="24"/>
          <w:lang w:val="lv-LV"/>
        </w:rPr>
        <w:t>agaidu dūņu novietn</w:t>
      </w:r>
      <w:r>
        <w:rPr>
          <w:rFonts w:ascii="Times New Roman" w:hAnsi="Times New Roman"/>
          <w:szCs w:val="24"/>
          <w:lang w:val="lv-LV"/>
        </w:rPr>
        <w:t>i</w:t>
      </w:r>
      <w:r w:rsidR="00AE0FC6" w:rsidRPr="008809EA">
        <w:rPr>
          <w:rFonts w:ascii="Times New Roman" w:hAnsi="Times New Roman"/>
          <w:szCs w:val="24"/>
          <w:lang w:val="lv-LV"/>
        </w:rPr>
        <w:t xml:space="preserve"> un tualetes (ja tādas plānotas) </w:t>
      </w:r>
      <w:r>
        <w:rPr>
          <w:rFonts w:ascii="Times New Roman" w:hAnsi="Times New Roman"/>
          <w:szCs w:val="24"/>
          <w:lang w:val="lv-LV"/>
        </w:rPr>
        <w:t>izvietot</w:t>
      </w:r>
      <w:r w:rsidR="00AE0FC6" w:rsidRPr="008809EA">
        <w:rPr>
          <w:rFonts w:ascii="Times New Roman" w:hAnsi="Times New Roman"/>
          <w:szCs w:val="24"/>
          <w:lang w:val="lv-LV"/>
        </w:rPr>
        <w:t xml:space="preserve"> ārpus dižkoka aizsardzības zonas</w:t>
      </w:r>
      <w:r>
        <w:rPr>
          <w:rFonts w:ascii="Times New Roman" w:hAnsi="Times New Roman"/>
          <w:szCs w:val="24"/>
          <w:lang w:val="lv-LV"/>
        </w:rPr>
        <w:t>;</w:t>
      </w:r>
    </w:p>
    <w:p w14:paraId="12E3002D" w14:textId="7802DACE" w:rsidR="00AE0FC6" w:rsidRPr="008809EA" w:rsidRDefault="007B01DA" w:rsidP="007B01DA">
      <w:pPr>
        <w:pStyle w:val="BodyText"/>
        <w:numPr>
          <w:ilvl w:val="1"/>
          <w:numId w:val="14"/>
        </w:numPr>
        <w:shd w:val="clear" w:color="auto" w:fill="FFFFFF"/>
        <w:tabs>
          <w:tab w:val="left" w:pos="0"/>
        </w:tabs>
        <w:spacing w:after="0"/>
        <w:jc w:val="both"/>
        <w:rPr>
          <w:rFonts w:ascii="Times New Roman" w:hAnsi="Times New Roman"/>
          <w:szCs w:val="24"/>
          <w:lang w:val="lv-LV"/>
        </w:rPr>
      </w:pPr>
      <w:r>
        <w:rPr>
          <w:rFonts w:ascii="Times New Roman" w:hAnsi="Times New Roman"/>
          <w:szCs w:val="24"/>
          <w:lang w:val="lv-LV"/>
        </w:rPr>
        <w:t>b</w:t>
      </w:r>
      <w:r w:rsidR="00AE0FC6" w:rsidRPr="008809EA">
        <w:rPr>
          <w:rFonts w:ascii="Times New Roman" w:hAnsi="Times New Roman"/>
          <w:szCs w:val="24"/>
          <w:lang w:val="lv-LV"/>
        </w:rPr>
        <w:t>etona kāpņu renovācija ir pieļaujama esošo pamatu ietvaros</w:t>
      </w:r>
      <w:r>
        <w:rPr>
          <w:rFonts w:ascii="Times New Roman" w:hAnsi="Times New Roman"/>
          <w:szCs w:val="24"/>
          <w:lang w:val="lv-LV"/>
        </w:rPr>
        <w:t>;</w:t>
      </w:r>
      <w:r w:rsidR="00AE0FC6" w:rsidRPr="008809EA">
        <w:rPr>
          <w:rFonts w:ascii="Times New Roman" w:hAnsi="Times New Roman"/>
          <w:szCs w:val="24"/>
          <w:lang w:val="lv-LV"/>
        </w:rPr>
        <w:t xml:space="preserve"> </w:t>
      </w:r>
    </w:p>
    <w:p w14:paraId="298A8B87" w14:textId="078A1884" w:rsidR="00AE0FC6" w:rsidRPr="008809EA" w:rsidRDefault="007B01DA" w:rsidP="007B01DA">
      <w:pPr>
        <w:pStyle w:val="BodyText"/>
        <w:numPr>
          <w:ilvl w:val="1"/>
          <w:numId w:val="14"/>
        </w:numPr>
        <w:shd w:val="clear" w:color="auto" w:fill="FFFFFF"/>
        <w:tabs>
          <w:tab w:val="left" w:pos="0"/>
        </w:tabs>
        <w:spacing w:after="0"/>
        <w:jc w:val="both"/>
        <w:rPr>
          <w:rFonts w:ascii="Times New Roman" w:hAnsi="Times New Roman"/>
          <w:szCs w:val="24"/>
          <w:lang w:val="lv-LV"/>
        </w:rPr>
      </w:pPr>
      <w:r>
        <w:rPr>
          <w:rFonts w:ascii="Times New Roman" w:hAnsi="Times New Roman"/>
          <w:szCs w:val="24"/>
          <w:lang w:val="lv-LV"/>
        </w:rPr>
        <w:t>b</w:t>
      </w:r>
      <w:r w:rsidR="00AE0FC6" w:rsidRPr="008809EA">
        <w:rPr>
          <w:rFonts w:ascii="Times New Roman" w:hAnsi="Times New Roman"/>
          <w:szCs w:val="24"/>
          <w:lang w:val="lv-LV"/>
        </w:rPr>
        <w:t>ūvdarbu laikā aizliegts apkraut koku un t</w:t>
      </w:r>
      <w:r>
        <w:rPr>
          <w:rFonts w:ascii="Times New Roman" w:hAnsi="Times New Roman"/>
          <w:szCs w:val="24"/>
          <w:lang w:val="lv-LV"/>
        </w:rPr>
        <w:t>o</w:t>
      </w:r>
      <w:r w:rsidR="00AE0FC6" w:rsidRPr="008809EA">
        <w:rPr>
          <w:rFonts w:ascii="Times New Roman" w:hAnsi="Times New Roman"/>
          <w:szCs w:val="24"/>
          <w:lang w:val="lv-LV"/>
        </w:rPr>
        <w:t xml:space="preserve"> sakņu sistēmu ar grunti un būvmateriāliem kritiskajā aizsardzības zonā 10 m rādiusā no koka stumbra</w:t>
      </w:r>
      <w:r>
        <w:rPr>
          <w:rFonts w:ascii="Times New Roman" w:hAnsi="Times New Roman"/>
          <w:szCs w:val="24"/>
          <w:lang w:val="lv-LV"/>
        </w:rPr>
        <w:t>;</w:t>
      </w:r>
      <w:r w:rsidR="00AE0FC6" w:rsidRPr="008809EA">
        <w:rPr>
          <w:rFonts w:ascii="Times New Roman" w:hAnsi="Times New Roman"/>
          <w:szCs w:val="24"/>
          <w:lang w:val="lv-LV"/>
        </w:rPr>
        <w:t xml:space="preserve"> </w:t>
      </w:r>
    </w:p>
    <w:p w14:paraId="4A96C5D4" w14:textId="00B5B686" w:rsidR="00AE0FC6" w:rsidRPr="008809EA" w:rsidRDefault="007B01DA" w:rsidP="007B01DA">
      <w:pPr>
        <w:pStyle w:val="BodyText"/>
        <w:numPr>
          <w:ilvl w:val="1"/>
          <w:numId w:val="14"/>
        </w:numPr>
        <w:shd w:val="clear" w:color="auto" w:fill="FFFFFF"/>
        <w:tabs>
          <w:tab w:val="left" w:pos="0"/>
        </w:tabs>
        <w:spacing w:after="0"/>
        <w:jc w:val="both"/>
        <w:rPr>
          <w:rFonts w:ascii="Times New Roman" w:hAnsi="Times New Roman"/>
          <w:szCs w:val="24"/>
          <w:lang w:val="lv-LV"/>
        </w:rPr>
      </w:pPr>
      <w:r>
        <w:rPr>
          <w:rFonts w:ascii="Times New Roman" w:hAnsi="Times New Roman"/>
          <w:szCs w:val="24"/>
          <w:lang w:val="lv-LV"/>
        </w:rPr>
        <w:t>v</w:t>
      </w:r>
      <w:r w:rsidR="00AE0FC6" w:rsidRPr="008809EA">
        <w:rPr>
          <w:rFonts w:ascii="Times New Roman" w:hAnsi="Times New Roman"/>
          <w:szCs w:val="24"/>
          <w:lang w:val="lv-LV"/>
        </w:rPr>
        <w:t>isi rakšanas darbi veicami ar rokām</w:t>
      </w:r>
      <w:r>
        <w:rPr>
          <w:rFonts w:ascii="Times New Roman" w:hAnsi="Times New Roman"/>
          <w:szCs w:val="24"/>
          <w:lang w:val="lv-LV"/>
        </w:rPr>
        <w:t>;</w:t>
      </w:r>
    </w:p>
    <w:p w14:paraId="45FCF852" w14:textId="2C12BADF" w:rsidR="00AE0FC6" w:rsidRPr="008809EA" w:rsidRDefault="00AE0FC6" w:rsidP="007B01DA">
      <w:pPr>
        <w:pStyle w:val="BodyText"/>
        <w:numPr>
          <w:ilvl w:val="1"/>
          <w:numId w:val="14"/>
        </w:numPr>
        <w:shd w:val="clear" w:color="auto" w:fill="FFFFFF"/>
        <w:tabs>
          <w:tab w:val="left" w:pos="0"/>
        </w:tabs>
        <w:ind w:left="1838"/>
        <w:jc w:val="both"/>
        <w:rPr>
          <w:rFonts w:ascii="Times New Roman" w:hAnsi="Times New Roman"/>
          <w:szCs w:val="24"/>
          <w:lang w:val="lv-LV"/>
        </w:rPr>
      </w:pPr>
      <w:r w:rsidRPr="008809EA">
        <w:rPr>
          <w:rFonts w:ascii="Times New Roman" w:hAnsi="Times New Roman"/>
          <w:szCs w:val="24"/>
          <w:lang w:val="lv-LV"/>
        </w:rPr>
        <w:t>dižkoka teritorijā ir aizliegts mainīt zemes lietošanas kategoriju, iznīcināt dabisko zemsedzi, aizliegtas darbības, kas var mainīt vides apstākļus – ūdens režīmu un koka barošanās režīmu, nav pieļaujama dažādu lielgabarīta priekšmetu novietošana.</w:t>
      </w:r>
    </w:p>
    <w:p w14:paraId="58831C35" w14:textId="1E4E24F0" w:rsidR="00A414D2" w:rsidRPr="008809EA" w:rsidRDefault="005720FF" w:rsidP="007B01DA">
      <w:pPr>
        <w:widowControl/>
        <w:numPr>
          <w:ilvl w:val="0"/>
          <w:numId w:val="14"/>
        </w:numPr>
        <w:tabs>
          <w:tab w:val="left" w:pos="-1843"/>
          <w:tab w:val="left" w:pos="357"/>
        </w:tabs>
        <w:suppressAutoHyphens/>
        <w:spacing w:after="0" w:line="240" w:lineRule="auto"/>
        <w:jc w:val="both"/>
        <w:rPr>
          <w:rFonts w:ascii="Times New Roman" w:hAnsi="Times New Roman"/>
          <w:sz w:val="24"/>
          <w:szCs w:val="24"/>
          <w:lang w:val="lv-LV"/>
        </w:rPr>
      </w:pPr>
      <w:r w:rsidRPr="008809EA">
        <w:rPr>
          <w:rFonts w:ascii="Times New Roman" w:hAnsi="Times New Roman"/>
          <w:sz w:val="24"/>
          <w:szCs w:val="24"/>
          <w:lang w:val="lv-LV"/>
        </w:rPr>
        <w:t xml:space="preserve">Ievērot Pārtikas drošības, dzīvnieku veselības un vides zinātniskā institūta “BIOR”(turpmāk – BIOR) </w:t>
      </w:r>
      <w:r w:rsidR="00FD7709" w:rsidRPr="008809EA">
        <w:rPr>
          <w:rFonts w:ascii="Times New Roman" w:hAnsi="Times New Roman"/>
          <w:sz w:val="24"/>
          <w:szCs w:val="24"/>
          <w:lang w:val="lv-LV"/>
        </w:rPr>
        <w:t>26.11.2024.</w:t>
      </w:r>
      <w:r w:rsidRPr="008809EA">
        <w:rPr>
          <w:rFonts w:ascii="Times New Roman" w:hAnsi="Times New Roman"/>
          <w:sz w:val="24"/>
          <w:szCs w:val="24"/>
          <w:lang w:val="lv-LV"/>
        </w:rPr>
        <w:t xml:space="preserve"> </w:t>
      </w:r>
      <w:bookmarkStart w:id="2" w:name="_Hlk183787165"/>
      <w:r w:rsidR="00E43558" w:rsidRPr="008809EA">
        <w:rPr>
          <w:rFonts w:ascii="Times New Roman" w:hAnsi="Times New Roman"/>
          <w:i/>
          <w:sz w:val="24"/>
          <w:szCs w:val="24"/>
          <w:lang w:val="lv-LV"/>
        </w:rPr>
        <w:t>Zivsaimnieciskās ekspertīzes atzinums par aktīvās atpūtas zonas izveidi Juglas ezerā</w:t>
      </w:r>
      <w:r w:rsidRPr="008809EA">
        <w:rPr>
          <w:rFonts w:ascii="Times New Roman" w:hAnsi="Times New Roman"/>
          <w:sz w:val="24"/>
          <w:szCs w:val="24"/>
          <w:lang w:val="lv-LV"/>
        </w:rPr>
        <w:t xml:space="preserve"> Nr. </w:t>
      </w:r>
      <w:r w:rsidR="00AE0FC6" w:rsidRPr="008809EA">
        <w:rPr>
          <w:rFonts w:ascii="Times New Roman" w:hAnsi="Times New Roman"/>
          <w:sz w:val="24"/>
          <w:szCs w:val="24"/>
          <w:lang w:val="lv-LV"/>
        </w:rPr>
        <w:t xml:space="preserve">30-1/279-e </w:t>
      </w:r>
      <w:bookmarkEnd w:id="2"/>
      <w:r w:rsidRPr="008809EA">
        <w:rPr>
          <w:rFonts w:ascii="Times New Roman" w:hAnsi="Times New Roman"/>
          <w:sz w:val="24"/>
          <w:szCs w:val="24"/>
          <w:lang w:val="lv-LV"/>
        </w:rPr>
        <w:t>izvirzītos nosacījumus:</w:t>
      </w:r>
    </w:p>
    <w:p w14:paraId="2032D955" w14:textId="77777777" w:rsidR="00A414D2" w:rsidRPr="008809EA" w:rsidRDefault="00A414D2" w:rsidP="007B01DA">
      <w:pPr>
        <w:pStyle w:val="ListParagraph"/>
        <w:numPr>
          <w:ilvl w:val="1"/>
          <w:numId w:val="14"/>
        </w:numPr>
        <w:tabs>
          <w:tab w:val="left" w:pos="-1843"/>
          <w:tab w:val="left" w:pos="357"/>
        </w:tabs>
        <w:suppressAutoHyphens/>
        <w:contextualSpacing w:val="0"/>
        <w:jc w:val="both"/>
      </w:pPr>
      <w:r w:rsidRPr="008809EA">
        <w:t>atbilstoši plānotajam, veikt pasākumus, lai novērstu izsūknētā materiāla un uzduļķojuma atkārtotu nonākšanu ezerā;</w:t>
      </w:r>
    </w:p>
    <w:p w14:paraId="68AA639D" w14:textId="01F3C696" w:rsidR="00A414D2" w:rsidRPr="008809EA" w:rsidRDefault="00A414D2" w:rsidP="007B01DA">
      <w:pPr>
        <w:pStyle w:val="ListParagraph"/>
        <w:numPr>
          <w:ilvl w:val="1"/>
          <w:numId w:val="14"/>
        </w:numPr>
        <w:tabs>
          <w:tab w:val="left" w:pos="-1843"/>
          <w:tab w:val="left" w:pos="357"/>
        </w:tabs>
        <w:suppressAutoHyphens/>
        <w:contextualSpacing w:val="0"/>
        <w:jc w:val="both"/>
      </w:pPr>
      <w:r w:rsidRPr="008809EA">
        <w:t>samazināt uzduļķojuma veidošanos un cita veida (naftas produkti, celtniecības ķimikālijas u.c.) ūdens piesārņošanas risku;</w:t>
      </w:r>
    </w:p>
    <w:p w14:paraId="2412EDC2" w14:textId="2955B07A" w:rsidR="00AE0FC6" w:rsidRPr="008809EA" w:rsidRDefault="007B01DA" w:rsidP="003119CF">
      <w:pPr>
        <w:pStyle w:val="ListParagraph"/>
        <w:numPr>
          <w:ilvl w:val="1"/>
          <w:numId w:val="14"/>
        </w:numPr>
        <w:tabs>
          <w:tab w:val="left" w:pos="-1843"/>
          <w:tab w:val="left" w:pos="357"/>
        </w:tabs>
        <w:suppressAutoHyphens/>
        <w:spacing w:after="120"/>
        <w:ind w:left="1838"/>
        <w:contextualSpacing w:val="0"/>
        <w:jc w:val="both"/>
      </w:pPr>
      <w:r>
        <w:t>s</w:t>
      </w:r>
      <w:r w:rsidR="00A414D2" w:rsidRPr="008809EA">
        <w:t>amazināt zivju bojāejas risku un ietekmi uz zivju dabisko atražošanos – galvenajā saldūdens zivju nārsta laikā no 1. aprīļa līdz 20. jūnijam neveikt dūņu izsūknēšanu, smilts piebēršanu un citus ar ezera dibenu vai augstu ūdens piesārņošanas risku saistītus darbus. No šādu darbu veikšanas izvairīties arī galvenajā ceļotājzivju nārsta migrācijas laikā no 1. oktobra līdz 15. jūnijam.</w:t>
      </w:r>
    </w:p>
    <w:p w14:paraId="5518F1C5" w14:textId="2883F047" w:rsidR="00D34400" w:rsidRPr="008809EA" w:rsidRDefault="007B01DA" w:rsidP="007B01DA">
      <w:pPr>
        <w:pStyle w:val="ListParagraph"/>
        <w:numPr>
          <w:ilvl w:val="0"/>
          <w:numId w:val="14"/>
        </w:numPr>
        <w:spacing w:after="120"/>
        <w:contextualSpacing w:val="0"/>
        <w:jc w:val="both"/>
      </w:pPr>
      <w:r w:rsidRPr="007B01DA">
        <w:t xml:space="preserve">Būvdarbos atļauts izmantot derīgos izrakteņus, kas iegūti no atradnēm, kuru īpašnieks ir saņēmis bieži sastopamo derīgo izrakteņu ieguves atļauju vai zemes dzīļu izmantošanas </w:t>
      </w:r>
      <w:r w:rsidRPr="007B01DA">
        <w:lastRenderedPageBreak/>
        <w:t>licenci, kā arī dabas resursus, kas iegūti un realizēti saskaņā ar Dabas resursu nodokļa likuma prasībām. Projektā norādīt būvniecības darbos nepieciešamo derīgo izrakteņu daudzumu pa veidiem</w:t>
      </w:r>
      <w:r w:rsidR="00D34400" w:rsidRPr="008809EA">
        <w:t xml:space="preserve">. </w:t>
      </w:r>
    </w:p>
    <w:p w14:paraId="332B28F2" w14:textId="0927E714" w:rsidR="00727A82" w:rsidRPr="008809EA" w:rsidRDefault="00727A82" w:rsidP="007B01DA">
      <w:pPr>
        <w:pStyle w:val="BodyText"/>
        <w:numPr>
          <w:ilvl w:val="0"/>
          <w:numId w:val="14"/>
        </w:numPr>
        <w:tabs>
          <w:tab w:val="left" w:pos="0"/>
        </w:tabs>
        <w:jc w:val="both"/>
        <w:rPr>
          <w:rFonts w:ascii="Times New Roman" w:hAnsi="Times New Roman"/>
          <w:szCs w:val="24"/>
          <w:lang w:val="lv-LV"/>
        </w:rPr>
      </w:pPr>
      <w:r w:rsidRPr="008809EA">
        <w:rPr>
          <w:rFonts w:ascii="Times New Roman" w:hAnsi="Times New Roman"/>
          <w:szCs w:val="24"/>
          <w:lang w:val="lv-LV"/>
        </w:rPr>
        <w:t xml:space="preserve">Veicot būvniecības darbus, nepiesārņot augsni, grunti, gruntsūdeņus un ezeru ar naftas produktiem un cita veida vielām. Darbības norises vietās, kur tiek izmantota vai novietota būvniecības tehnika un veikta degvielas uzpilde, jābūt pieejamiem absorbenta materiāliem un bonām, kas nodrošina savlaicīgu naftas produktu savākšanu un novērš grunts, gruntsūdeņu un virszemes ūdeņu piesārņojumu. </w:t>
      </w:r>
      <w:r w:rsidRPr="008809EA">
        <w:rPr>
          <w:rStyle w:val="markedcontent"/>
          <w:rFonts w:ascii="Times New Roman" w:hAnsi="Times New Roman"/>
          <w:szCs w:val="24"/>
          <w:lang w:val="lv-LV"/>
        </w:rPr>
        <w:t>Ja darbu procesā ir ticis</w:t>
      </w:r>
      <w:r w:rsidRPr="008809EA">
        <w:rPr>
          <w:rFonts w:ascii="Times New Roman" w:hAnsi="Times New Roman"/>
          <w:szCs w:val="24"/>
          <w:lang w:val="lv-LV"/>
        </w:rPr>
        <w:t xml:space="preserve"> </w:t>
      </w:r>
      <w:r w:rsidRPr="008809EA">
        <w:rPr>
          <w:rStyle w:val="markedcontent"/>
          <w:rFonts w:ascii="Times New Roman" w:hAnsi="Times New Roman"/>
          <w:szCs w:val="24"/>
          <w:lang w:val="lv-LV"/>
        </w:rPr>
        <w:t>lietots absorbents, tad izlietotais absorbents jānodod bīstamo atkritumu apsaimniekošanas</w:t>
      </w:r>
      <w:r w:rsidRPr="008809EA">
        <w:rPr>
          <w:rFonts w:ascii="Times New Roman" w:hAnsi="Times New Roman"/>
          <w:szCs w:val="24"/>
          <w:lang w:val="lv-LV"/>
        </w:rPr>
        <w:t xml:space="preserve"> </w:t>
      </w:r>
      <w:r w:rsidRPr="008809EA">
        <w:rPr>
          <w:rStyle w:val="markedcontent"/>
          <w:rFonts w:ascii="Times New Roman" w:hAnsi="Times New Roman"/>
          <w:szCs w:val="24"/>
          <w:lang w:val="lv-LV"/>
        </w:rPr>
        <w:t xml:space="preserve">uzņēmumam. </w:t>
      </w:r>
      <w:r w:rsidRPr="008809EA">
        <w:rPr>
          <w:rFonts w:ascii="Times New Roman" w:hAnsi="Times New Roman"/>
          <w:szCs w:val="24"/>
          <w:lang w:val="lv-LV"/>
        </w:rPr>
        <w:t>Projektā paredzēt risinājumus varbūtēja piesārņojuma novēršanai un ietvert prasības piesārņojuma novēršanai.</w:t>
      </w:r>
    </w:p>
    <w:p w14:paraId="19CE91C0" w14:textId="77777777" w:rsidR="00727A82" w:rsidRPr="008809EA" w:rsidRDefault="00727A82" w:rsidP="007B01DA">
      <w:pPr>
        <w:pStyle w:val="BodyText"/>
        <w:numPr>
          <w:ilvl w:val="0"/>
          <w:numId w:val="14"/>
        </w:numPr>
        <w:tabs>
          <w:tab w:val="left" w:pos="0"/>
        </w:tabs>
        <w:jc w:val="both"/>
        <w:rPr>
          <w:rFonts w:ascii="Times New Roman" w:hAnsi="Times New Roman"/>
          <w:color w:val="FF0000"/>
          <w:szCs w:val="24"/>
          <w:lang w:val="lv-LV"/>
        </w:rPr>
      </w:pPr>
      <w:r w:rsidRPr="008809EA">
        <w:rPr>
          <w:rFonts w:ascii="Times New Roman" w:hAnsi="Times New Roman"/>
          <w:szCs w:val="24"/>
          <w:lang w:val="lv-LV"/>
        </w:rPr>
        <w:t>Projektā norādīt plānotos atkritumu veidus un aptuvenos apjomus, kas veidosies būvniecības procesā, un iekļaut prasību, ka būvdarbu laikā Būvniecības informācijas sistēmā ir obligāti jāaizpilda būvniecības lietā esošā Būvdarbu žurnāla sadaļa “Būvniecības atkritumi”. Ievērot, ka ir aizliegts sajaukt sadzīves atkritumus ar ražošanas vai bīstamiem atkritumiem un atkritumus drīkst apsaimniekot, tos nododot atkritumu apsaimniekotājam, kuram ir spēkā esoša Valsts vides dienesta izsniegta atkritumu apsaimniekošanas atļauja. Prasības atkritumu apsaimniekošanai ietvert būvprojektā.</w:t>
      </w:r>
    </w:p>
    <w:p w14:paraId="24BA3151" w14:textId="77777777" w:rsidR="00727A82" w:rsidRPr="008809EA" w:rsidRDefault="00727A82" w:rsidP="007B01DA">
      <w:pPr>
        <w:pStyle w:val="BodyText"/>
        <w:numPr>
          <w:ilvl w:val="0"/>
          <w:numId w:val="14"/>
        </w:numPr>
        <w:tabs>
          <w:tab w:val="left" w:pos="0"/>
        </w:tabs>
        <w:spacing w:after="0"/>
        <w:jc w:val="both"/>
        <w:rPr>
          <w:rFonts w:ascii="Times New Roman" w:hAnsi="Times New Roman"/>
          <w:szCs w:val="24"/>
          <w:lang w:val="lv-LV"/>
        </w:rPr>
      </w:pPr>
      <w:r w:rsidRPr="008809EA">
        <w:rPr>
          <w:rFonts w:ascii="Times New Roman" w:hAnsi="Times New Roman"/>
          <w:szCs w:val="24"/>
          <w:lang w:val="lv-LV"/>
        </w:rPr>
        <w:t>Pēc būvniecības darbu pabeigšanas sakārtot teritoriju un veikt labiekārtošanas darbus.</w:t>
      </w:r>
    </w:p>
    <w:p w14:paraId="18C0B88C" w14:textId="77777777" w:rsidR="005440C1" w:rsidRPr="008809EA" w:rsidRDefault="005440C1" w:rsidP="007B01DA">
      <w:pPr>
        <w:pStyle w:val="BodyText"/>
        <w:tabs>
          <w:tab w:val="left" w:pos="6975"/>
        </w:tabs>
        <w:spacing w:after="0"/>
        <w:jc w:val="both"/>
        <w:rPr>
          <w:rFonts w:ascii="Times New Roman" w:hAnsi="Times New Roman"/>
          <w:b/>
          <w:bCs/>
          <w:szCs w:val="24"/>
          <w:lang w:val="lv-LV"/>
        </w:rPr>
      </w:pPr>
    </w:p>
    <w:p w14:paraId="02309A3C" w14:textId="020519F0" w:rsidR="00727A82" w:rsidRPr="002924AA" w:rsidRDefault="00727A82" w:rsidP="007B01DA">
      <w:pPr>
        <w:pStyle w:val="BodyText"/>
        <w:tabs>
          <w:tab w:val="left" w:pos="6975"/>
        </w:tabs>
        <w:spacing w:after="0"/>
        <w:jc w:val="both"/>
        <w:rPr>
          <w:rFonts w:ascii="Times New Roman" w:hAnsi="Times New Roman"/>
          <w:szCs w:val="24"/>
          <w:lang w:val="lv-LV"/>
        </w:rPr>
      </w:pPr>
      <w:r w:rsidRPr="002924AA">
        <w:rPr>
          <w:rFonts w:ascii="Times New Roman" w:hAnsi="Times New Roman"/>
          <w:b/>
          <w:bCs/>
          <w:szCs w:val="24"/>
          <w:lang w:val="lv-LV"/>
        </w:rPr>
        <w:t>Izvērtētā dokumentācija:</w:t>
      </w:r>
      <w:r w:rsidRPr="002924AA">
        <w:rPr>
          <w:rFonts w:ascii="Times New Roman" w:hAnsi="Times New Roman"/>
          <w:b/>
          <w:bCs/>
          <w:szCs w:val="24"/>
          <w:lang w:val="lv-LV"/>
        </w:rPr>
        <w:tab/>
      </w:r>
    </w:p>
    <w:p w14:paraId="68E511D1" w14:textId="53460CC9"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bookmarkStart w:id="3" w:name="_Hlk106119642"/>
      <w:r w:rsidRPr="002924AA">
        <w:rPr>
          <w:rFonts w:ascii="Times New Roman" w:hAnsi="Times New Roman"/>
          <w:szCs w:val="24"/>
          <w:lang w:val="lv-LV"/>
        </w:rPr>
        <w:t xml:space="preserve">Iesniedzēja </w:t>
      </w:r>
      <w:r w:rsidR="00FD7709" w:rsidRPr="002924AA">
        <w:rPr>
          <w:rFonts w:ascii="Times New Roman" w:hAnsi="Times New Roman"/>
          <w:szCs w:val="24"/>
          <w:lang w:val="lv-LV"/>
        </w:rPr>
        <w:t xml:space="preserve">07.10.2024 </w:t>
      </w:r>
      <w:r w:rsidRPr="002924AA">
        <w:rPr>
          <w:rFonts w:ascii="Times New Roman" w:hAnsi="Times New Roman"/>
          <w:szCs w:val="24"/>
          <w:lang w:val="lv-LV"/>
        </w:rPr>
        <w:t xml:space="preserve">Būvniecības informācijas sistēmā iesniegtais tehnisko noteikumu pieprasījums Nr. </w:t>
      </w:r>
      <w:r w:rsidR="00FD7709" w:rsidRPr="002924AA">
        <w:rPr>
          <w:rFonts w:ascii="Times New Roman" w:hAnsi="Times New Roman"/>
          <w:szCs w:val="24"/>
          <w:lang w:val="lv-LV"/>
        </w:rPr>
        <w:t xml:space="preserve">BIS-BV-6.18-2024-49230 </w:t>
      </w:r>
      <w:r w:rsidRPr="002924AA">
        <w:rPr>
          <w:rFonts w:ascii="Times New Roman" w:hAnsi="Times New Roman"/>
          <w:szCs w:val="24"/>
          <w:lang w:val="lv-LV"/>
        </w:rPr>
        <w:t xml:space="preserve">(būvniecības lietas Nr. </w:t>
      </w:r>
      <w:r w:rsidR="00FD7709" w:rsidRPr="002924AA">
        <w:rPr>
          <w:rFonts w:ascii="Times New Roman" w:hAnsi="Times New Roman"/>
          <w:szCs w:val="24"/>
          <w:lang w:val="lv-LV"/>
        </w:rPr>
        <w:t>TMP-762201-224628</w:t>
      </w:r>
      <w:r w:rsidRPr="002924AA">
        <w:rPr>
          <w:rFonts w:ascii="Times New Roman" w:hAnsi="Times New Roman"/>
          <w:szCs w:val="24"/>
          <w:lang w:val="lv-LV"/>
        </w:rPr>
        <w:t>) un tam pievienotā dokumentācija.</w:t>
      </w:r>
    </w:p>
    <w:p w14:paraId="36E96940" w14:textId="5E948500"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 xml:space="preserve">BIOR 2024. gada </w:t>
      </w:r>
      <w:r w:rsidR="00E43558" w:rsidRPr="002924AA">
        <w:rPr>
          <w:rFonts w:ascii="Times New Roman" w:hAnsi="Times New Roman"/>
          <w:szCs w:val="24"/>
          <w:lang w:val="lv-LV"/>
        </w:rPr>
        <w:t>2</w:t>
      </w:r>
      <w:r w:rsidRPr="002924AA">
        <w:rPr>
          <w:rFonts w:ascii="Times New Roman" w:hAnsi="Times New Roman"/>
          <w:szCs w:val="24"/>
          <w:lang w:val="lv-LV"/>
        </w:rPr>
        <w:t xml:space="preserve">6. </w:t>
      </w:r>
      <w:r w:rsidR="00E43558" w:rsidRPr="002924AA">
        <w:rPr>
          <w:rFonts w:ascii="Times New Roman" w:hAnsi="Times New Roman"/>
          <w:szCs w:val="24"/>
          <w:lang w:val="lv-LV"/>
        </w:rPr>
        <w:t>novembra</w:t>
      </w:r>
      <w:r w:rsidRPr="002924AA">
        <w:rPr>
          <w:rFonts w:ascii="Times New Roman" w:hAnsi="Times New Roman"/>
          <w:szCs w:val="24"/>
          <w:lang w:val="lv-LV"/>
        </w:rPr>
        <w:t xml:space="preserve"> </w:t>
      </w:r>
      <w:r w:rsidR="00E43558" w:rsidRPr="002924AA">
        <w:rPr>
          <w:rFonts w:ascii="Times New Roman" w:hAnsi="Times New Roman"/>
          <w:i/>
          <w:szCs w:val="24"/>
          <w:lang w:val="lv-LV"/>
        </w:rPr>
        <w:t>Zivsaimnieciskās ekspertīzes atzinums par aktīvās atpūtas zonas izveidi Juglas ezerā</w:t>
      </w:r>
      <w:r w:rsidR="00E43558" w:rsidRPr="002924AA">
        <w:rPr>
          <w:rFonts w:ascii="Times New Roman" w:hAnsi="Times New Roman"/>
          <w:szCs w:val="24"/>
          <w:lang w:val="lv-LV"/>
        </w:rPr>
        <w:t xml:space="preserve"> Nr. 30-1/279-e</w:t>
      </w:r>
      <w:r w:rsidRPr="002924AA">
        <w:rPr>
          <w:rFonts w:ascii="Times New Roman" w:hAnsi="Times New Roman"/>
          <w:szCs w:val="24"/>
          <w:lang w:val="lv-LV"/>
        </w:rPr>
        <w:t>.</w:t>
      </w:r>
    </w:p>
    <w:p w14:paraId="6416BE0A" w14:textId="360457ED" w:rsidR="00E43558" w:rsidRPr="002924AA" w:rsidRDefault="00E43558"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 xml:space="preserve">Dabas aizsardzības pārvaldes Pierīgas reģionālās administrācijas </w:t>
      </w:r>
      <w:r w:rsidR="007B01DA">
        <w:rPr>
          <w:rFonts w:ascii="Times New Roman" w:hAnsi="Times New Roman"/>
          <w:szCs w:val="24"/>
          <w:lang w:val="lv-LV"/>
        </w:rPr>
        <w:t>0</w:t>
      </w:r>
      <w:r w:rsidRPr="002924AA">
        <w:rPr>
          <w:rFonts w:ascii="Times New Roman" w:hAnsi="Times New Roman"/>
          <w:szCs w:val="24"/>
          <w:lang w:val="lv-LV"/>
        </w:rPr>
        <w:t>1.11.2024. atzinums Nr.</w:t>
      </w:r>
      <w:r w:rsidR="007B01DA">
        <w:rPr>
          <w:rFonts w:ascii="Times New Roman" w:hAnsi="Times New Roman"/>
          <w:szCs w:val="24"/>
          <w:lang w:val="lv-LV"/>
        </w:rPr>
        <w:t> </w:t>
      </w:r>
      <w:r w:rsidRPr="002924AA">
        <w:rPr>
          <w:rFonts w:ascii="Times New Roman" w:hAnsi="Times New Roman"/>
          <w:szCs w:val="24"/>
          <w:lang w:val="lv-LV"/>
        </w:rPr>
        <w:t>3.27/6949/2024-N.</w:t>
      </w:r>
    </w:p>
    <w:p w14:paraId="65360409" w14:textId="77777777"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Iesniedzēja apliecinājums par 2024. gada 11. jūlijā veikto valsts nodevas apmaksu.</w:t>
      </w:r>
    </w:p>
    <w:p w14:paraId="6445B7E4" w14:textId="2CEC86A0"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Dabas aizsardzības pārvaldes Latgales reģionālās administrācijas 19.06.2024. atzinums Nr.</w:t>
      </w:r>
      <w:r w:rsidR="007B01DA">
        <w:rPr>
          <w:rFonts w:ascii="Times New Roman" w:hAnsi="Times New Roman"/>
          <w:szCs w:val="24"/>
          <w:lang w:val="lv-LV"/>
        </w:rPr>
        <w:t> </w:t>
      </w:r>
      <w:r w:rsidRPr="002924AA">
        <w:rPr>
          <w:rFonts w:ascii="Times New Roman" w:hAnsi="Times New Roman"/>
          <w:szCs w:val="24"/>
          <w:lang w:val="lv-LV"/>
        </w:rPr>
        <w:t>3.27/3857/2024-N Par paredzēto darbību.</w:t>
      </w:r>
    </w:p>
    <w:p w14:paraId="61AC91DF" w14:textId="2FE27981" w:rsidR="00386EE4" w:rsidRPr="002924AA" w:rsidRDefault="00E43558"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Rīgas teritorijas plānojums</w:t>
      </w:r>
      <w:r w:rsidR="00386EE4" w:rsidRPr="002924AA">
        <w:rPr>
          <w:rFonts w:ascii="Times New Roman" w:hAnsi="Times New Roman"/>
          <w:szCs w:val="24"/>
          <w:lang w:val="lv-LV"/>
        </w:rPr>
        <w:t xml:space="preserve"> (3.</w:t>
      </w:r>
      <w:r w:rsidRPr="002924AA">
        <w:rPr>
          <w:rFonts w:ascii="Times New Roman" w:hAnsi="Times New Roman"/>
          <w:szCs w:val="24"/>
          <w:lang w:val="lv-LV"/>
        </w:rPr>
        <w:t>1</w:t>
      </w:r>
      <w:r w:rsidR="00386EE4" w:rsidRPr="002924AA">
        <w:rPr>
          <w:rFonts w:ascii="Times New Roman" w:hAnsi="Times New Roman"/>
          <w:szCs w:val="24"/>
          <w:lang w:val="lv-LV"/>
        </w:rPr>
        <w:t>.redakcij</w:t>
      </w:r>
      <w:r w:rsidRPr="002924AA">
        <w:rPr>
          <w:rFonts w:ascii="Times New Roman" w:hAnsi="Times New Roman"/>
          <w:szCs w:val="24"/>
          <w:lang w:val="lv-LV"/>
        </w:rPr>
        <w:t>a</w:t>
      </w:r>
      <w:r w:rsidR="00386EE4" w:rsidRPr="002924AA">
        <w:rPr>
          <w:rFonts w:ascii="Times New Roman" w:hAnsi="Times New Roman"/>
          <w:szCs w:val="24"/>
          <w:lang w:val="lv-LV"/>
        </w:rPr>
        <w:t>)</w:t>
      </w:r>
      <w:r w:rsidRPr="002924AA">
        <w:rPr>
          <w:rFonts w:ascii="Times New Roman" w:hAnsi="Times New Roman"/>
          <w:szCs w:val="24"/>
          <w:lang w:val="lv-LV"/>
        </w:rPr>
        <w:t xml:space="preserve"> </w:t>
      </w:r>
      <w:hyperlink r:id="rId7" w:anchor="document_22161" w:history="1">
        <w:r w:rsidRPr="002924AA">
          <w:rPr>
            <w:rStyle w:val="Hyperlink"/>
            <w:rFonts w:ascii="Times New Roman" w:hAnsi="Times New Roman"/>
            <w:szCs w:val="24"/>
            <w:lang w:val="lv-LV"/>
          </w:rPr>
          <w:t>https://geolatvija.lv/geo/tapis?documents=open#document_22161</w:t>
        </w:r>
      </w:hyperlink>
      <w:r w:rsidRPr="002924AA">
        <w:rPr>
          <w:rFonts w:ascii="Times New Roman" w:hAnsi="Times New Roman"/>
          <w:szCs w:val="24"/>
          <w:lang w:val="lv-LV"/>
        </w:rPr>
        <w:t xml:space="preserve"> (turpmāk – Teritorijas plānojums).</w:t>
      </w:r>
    </w:p>
    <w:p w14:paraId="3465155E" w14:textId="77777777"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 xml:space="preserve">Valsts zemes dienesta kadastra informācijas sistēmas dati: </w:t>
      </w:r>
      <w:hyperlink r:id="rId8" w:anchor="result">
        <w:r w:rsidRPr="002924AA">
          <w:rPr>
            <w:rStyle w:val="Hyperlink"/>
            <w:rFonts w:ascii="Times New Roman" w:eastAsia="Calibri" w:hAnsi="Times New Roman"/>
            <w:szCs w:val="24"/>
            <w:lang w:val="lv-LV"/>
          </w:rPr>
          <w:t>https://www.kadastrs.lv/#result</w:t>
        </w:r>
      </w:hyperlink>
      <w:r w:rsidRPr="002924AA">
        <w:rPr>
          <w:rFonts w:ascii="Times New Roman" w:hAnsi="Times New Roman"/>
          <w:szCs w:val="24"/>
          <w:lang w:val="lv-LV"/>
        </w:rPr>
        <w:t xml:space="preserve"> </w:t>
      </w:r>
    </w:p>
    <w:p w14:paraId="24F18C92" w14:textId="77777777"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szCs w:val="24"/>
          <w:lang w:val="lv-LV"/>
        </w:rPr>
        <w:t xml:space="preserve">Dabas aizsardzības pārvaldes dabas datu pārvaldības sistēmas “Ozols” informācija:  </w:t>
      </w:r>
      <w:hyperlink r:id="rId9">
        <w:r w:rsidRPr="002924AA">
          <w:rPr>
            <w:rStyle w:val="Hyperlink"/>
            <w:rFonts w:ascii="Times New Roman" w:eastAsia="Calibri" w:hAnsi="Times New Roman"/>
            <w:szCs w:val="24"/>
            <w:lang w:val="lv-LV"/>
          </w:rPr>
          <w:t>https://ozols.gov.lv/ozols/</w:t>
        </w:r>
      </w:hyperlink>
      <w:r w:rsidRPr="002924AA">
        <w:rPr>
          <w:rStyle w:val="Hyperlink"/>
          <w:rFonts w:ascii="Times New Roman" w:eastAsia="Calibri" w:hAnsi="Times New Roman"/>
          <w:szCs w:val="24"/>
          <w:lang w:val="lv-LV"/>
        </w:rPr>
        <w:t xml:space="preserve"> </w:t>
      </w:r>
    </w:p>
    <w:p w14:paraId="61AA7336" w14:textId="3CFB3A64" w:rsidR="00386EE4" w:rsidRPr="002924AA" w:rsidRDefault="00386EE4" w:rsidP="007B01DA">
      <w:pPr>
        <w:pStyle w:val="BodyText"/>
        <w:numPr>
          <w:ilvl w:val="0"/>
          <w:numId w:val="27"/>
        </w:numPr>
        <w:spacing w:after="0"/>
        <w:ind w:left="567" w:hanging="283"/>
        <w:jc w:val="both"/>
        <w:rPr>
          <w:rStyle w:val="Hyperlink"/>
          <w:rFonts w:ascii="Times New Roman" w:eastAsia="Calibri" w:hAnsi="Times New Roman"/>
          <w:color w:val="auto"/>
          <w:szCs w:val="24"/>
          <w:u w:val="none"/>
          <w:lang w:val="lv-LV"/>
        </w:rPr>
      </w:pPr>
      <w:r w:rsidRPr="002924AA">
        <w:rPr>
          <w:rStyle w:val="Hyperlink"/>
          <w:rFonts w:ascii="Times New Roman" w:eastAsia="Calibri" w:hAnsi="Times New Roman"/>
          <w:color w:val="auto"/>
          <w:szCs w:val="24"/>
          <w:u w:val="none"/>
          <w:lang w:val="lv-LV"/>
        </w:rPr>
        <w:t xml:space="preserve">Dienesta Piesārņoto vietu pārvaldības sistēma PVPS </w:t>
      </w:r>
      <w:hyperlink r:id="rId10" w:anchor="/territory/map" w:history="1">
        <w:r w:rsidRPr="002924AA">
          <w:rPr>
            <w:rStyle w:val="Hyperlink"/>
            <w:rFonts w:ascii="Times New Roman" w:eastAsia="Calibri" w:hAnsi="Times New Roman"/>
            <w:color w:val="auto"/>
            <w:szCs w:val="24"/>
            <w:u w:val="none"/>
            <w:lang w:val="lv-LV"/>
          </w:rPr>
          <w:t>https://pvps.vvd.gov.lv/#/territory/map</w:t>
        </w:r>
      </w:hyperlink>
      <w:r w:rsidRPr="002924AA">
        <w:rPr>
          <w:rStyle w:val="Hyperlink"/>
          <w:rFonts w:ascii="Times New Roman" w:eastAsia="Calibri" w:hAnsi="Times New Roman"/>
          <w:color w:val="auto"/>
          <w:szCs w:val="24"/>
          <w:u w:val="none"/>
          <w:lang w:val="lv-LV"/>
        </w:rPr>
        <w:t>;</w:t>
      </w:r>
    </w:p>
    <w:p w14:paraId="6312C4F8" w14:textId="77777777" w:rsidR="00386EE4" w:rsidRPr="002924AA" w:rsidRDefault="00386EE4" w:rsidP="007B01DA">
      <w:pPr>
        <w:pStyle w:val="BodyText"/>
        <w:numPr>
          <w:ilvl w:val="0"/>
          <w:numId w:val="27"/>
        </w:numPr>
        <w:spacing w:after="0"/>
        <w:ind w:left="567" w:hanging="283"/>
        <w:jc w:val="both"/>
        <w:rPr>
          <w:rFonts w:ascii="Times New Roman" w:hAnsi="Times New Roman"/>
          <w:szCs w:val="24"/>
          <w:lang w:val="lv-LV"/>
        </w:rPr>
      </w:pPr>
      <w:r w:rsidRPr="002924AA">
        <w:rPr>
          <w:rFonts w:ascii="Times New Roman" w:hAnsi="Times New Roman"/>
          <w:i/>
          <w:iCs/>
          <w:szCs w:val="24"/>
          <w:lang w:val="lv-LV"/>
        </w:rPr>
        <w:t>Google Earth</w:t>
      </w:r>
      <w:r w:rsidRPr="002924AA">
        <w:rPr>
          <w:rFonts w:ascii="Times New Roman" w:hAnsi="Times New Roman"/>
          <w:szCs w:val="24"/>
          <w:lang w:val="lv-LV"/>
        </w:rPr>
        <w:t xml:space="preserve"> karšu slāņi.</w:t>
      </w:r>
    </w:p>
    <w:bookmarkEnd w:id="3"/>
    <w:p w14:paraId="621B3C94" w14:textId="52E61387" w:rsidR="00386EE4" w:rsidRPr="002924AA" w:rsidRDefault="00E43558" w:rsidP="007B01DA">
      <w:pPr>
        <w:pStyle w:val="BodyText"/>
        <w:spacing w:after="0"/>
        <w:jc w:val="both"/>
        <w:rPr>
          <w:rFonts w:ascii="Times New Roman" w:hAnsi="Times New Roman"/>
          <w:szCs w:val="24"/>
          <w:lang w:val="lv-LV"/>
        </w:rPr>
      </w:pPr>
      <w:r w:rsidRPr="002924AA">
        <w:rPr>
          <w:rFonts w:ascii="Times New Roman" w:hAnsi="Times New Roman"/>
          <w:i/>
          <w:iCs/>
          <w:szCs w:val="24"/>
          <w:lang w:val="lv-LV"/>
        </w:rPr>
        <w:t xml:space="preserve">Piezīme: </w:t>
      </w:r>
      <w:r w:rsidR="00386EE4" w:rsidRPr="002924AA">
        <w:rPr>
          <w:rFonts w:ascii="Times New Roman" w:hAnsi="Times New Roman"/>
          <w:i/>
          <w:iCs/>
          <w:szCs w:val="24"/>
          <w:lang w:val="lv-LV"/>
        </w:rPr>
        <w:t xml:space="preserve">Dati pēdējo reizi skatīti sākotnējā izvērtējuma sagatavošanas laikā </w:t>
      </w:r>
      <w:r w:rsidRPr="002924AA">
        <w:rPr>
          <w:rFonts w:ascii="Times New Roman" w:hAnsi="Times New Roman"/>
          <w:i/>
          <w:iCs/>
          <w:szCs w:val="24"/>
          <w:lang w:val="lv-LV"/>
        </w:rPr>
        <w:t>29</w:t>
      </w:r>
      <w:r w:rsidR="00386EE4" w:rsidRPr="002924AA">
        <w:rPr>
          <w:rFonts w:ascii="Times New Roman" w:hAnsi="Times New Roman"/>
          <w:i/>
          <w:iCs/>
          <w:szCs w:val="24"/>
          <w:lang w:val="lv-LV"/>
        </w:rPr>
        <w:t>.</w:t>
      </w:r>
      <w:r w:rsidRPr="002924AA">
        <w:rPr>
          <w:rFonts w:ascii="Times New Roman" w:hAnsi="Times New Roman"/>
          <w:i/>
          <w:iCs/>
          <w:szCs w:val="24"/>
          <w:lang w:val="lv-LV"/>
        </w:rPr>
        <w:t>11</w:t>
      </w:r>
      <w:r w:rsidR="00386EE4" w:rsidRPr="002924AA">
        <w:rPr>
          <w:rFonts w:ascii="Times New Roman" w:hAnsi="Times New Roman"/>
          <w:i/>
          <w:iCs/>
          <w:szCs w:val="24"/>
          <w:lang w:val="lv-LV"/>
        </w:rPr>
        <w:t>.2024</w:t>
      </w:r>
      <w:r w:rsidR="00386EE4" w:rsidRPr="002924AA">
        <w:rPr>
          <w:rFonts w:ascii="Times New Roman" w:hAnsi="Times New Roman"/>
          <w:szCs w:val="24"/>
          <w:lang w:val="lv-LV"/>
        </w:rPr>
        <w:t>.</w:t>
      </w:r>
    </w:p>
    <w:p w14:paraId="03F63896" w14:textId="77777777" w:rsidR="003F4B7F" w:rsidRPr="002924AA" w:rsidRDefault="003F4B7F" w:rsidP="007B01DA">
      <w:pPr>
        <w:pStyle w:val="BodyText"/>
        <w:spacing w:after="0"/>
        <w:jc w:val="both"/>
        <w:rPr>
          <w:rFonts w:ascii="Times New Roman" w:hAnsi="Times New Roman"/>
          <w:b/>
          <w:szCs w:val="24"/>
          <w:lang w:val="lv-LV"/>
        </w:rPr>
      </w:pPr>
    </w:p>
    <w:p w14:paraId="08512635" w14:textId="4DEFCF72" w:rsidR="00727A82" w:rsidRPr="008809EA" w:rsidRDefault="00727A82" w:rsidP="007B01DA">
      <w:pPr>
        <w:pStyle w:val="BodyText"/>
        <w:spacing w:after="0"/>
        <w:jc w:val="both"/>
        <w:rPr>
          <w:rFonts w:ascii="Times New Roman" w:hAnsi="Times New Roman"/>
          <w:b/>
          <w:szCs w:val="24"/>
          <w:lang w:val="lv-LV"/>
        </w:rPr>
      </w:pPr>
      <w:r w:rsidRPr="008809EA">
        <w:rPr>
          <w:rFonts w:ascii="Times New Roman" w:hAnsi="Times New Roman"/>
          <w:b/>
          <w:szCs w:val="24"/>
          <w:lang w:val="lv-LV"/>
        </w:rPr>
        <w:t>Piemērotās tiesību normas:</w:t>
      </w:r>
    </w:p>
    <w:p w14:paraId="2C3380F8" w14:textId="77777777" w:rsidR="00727A82" w:rsidRPr="008809EA" w:rsidRDefault="00727A82" w:rsidP="007B01DA">
      <w:pPr>
        <w:pStyle w:val="BodyText"/>
        <w:numPr>
          <w:ilvl w:val="0"/>
          <w:numId w:val="15"/>
        </w:numPr>
        <w:spacing w:after="0"/>
        <w:jc w:val="both"/>
        <w:rPr>
          <w:rFonts w:ascii="Times New Roman" w:hAnsi="Times New Roman"/>
          <w:szCs w:val="24"/>
          <w:lang w:val="lv-LV"/>
        </w:rPr>
      </w:pPr>
      <w:r w:rsidRPr="008809EA">
        <w:rPr>
          <w:rFonts w:ascii="Times New Roman" w:hAnsi="Times New Roman"/>
          <w:szCs w:val="24"/>
          <w:lang w:val="lv-LV"/>
        </w:rPr>
        <w:t xml:space="preserve">Administratīvā procesa likuma </w:t>
      </w:r>
      <w:r w:rsidRPr="008809EA">
        <w:rPr>
          <w:rFonts w:ascii="Times New Roman" w:hAnsi="Times New Roman"/>
          <w:lang w:val="lv-LV"/>
        </w:rPr>
        <w:t xml:space="preserve">55. panta 1. punkts, 62. panta pirmā daļa, </w:t>
      </w:r>
      <w:r w:rsidRPr="008809EA">
        <w:rPr>
          <w:rFonts w:ascii="Times New Roman" w:hAnsi="Times New Roman"/>
          <w:szCs w:val="24"/>
          <w:lang w:val="lv-LV"/>
        </w:rPr>
        <w:t>63. panta pirmā daļa, 64. panta pirmā daļa, 65.-67. panta pirmā daļa, 79. panta pirmā daļa.</w:t>
      </w:r>
    </w:p>
    <w:p w14:paraId="4EE76908" w14:textId="77777777" w:rsidR="00727A82" w:rsidRPr="008809EA" w:rsidRDefault="00727A82" w:rsidP="007B01DA">
      <w:pPr>
        <w:pStyle w:val="BodyText"/>
        <w:numPr>
          <w:ilvl w:val="0"/>
          <w:numId w:val="15"/>
        </w:numPr>
        <w:spacing w:after="0"/>
        <w:jc w:val="both"/>
        <w:rPr>
          <w:rFonts w:ascii="Times New Roman" w:hAnsi="Times New Roman"/>
          <w:szCs w:val="24"/>
          <w:lang w:val="lv-LV"/>
        </w:rPr>
      </w:pPr>
      <w:r w:rsidRPr="008809EA">
        <w:rPr>
          <w:rFonts w:ascii="Times New Roman" w:hAnsi="Times New Roman"/>
          <w:szCs w:val="24"/>
          <w:lang w:val="lv-LV"/>
        </w:rPr>
        <w:t>Vides aizsardzības likuma 3. panta pirmās daļas 2., 3. un 4. punkts.</w:t>
      </w:r>
    </w:p>
    <w:p w14:paraId="1EB547ED" w14:textId="77777777" w:rsidR="00727A82" w:rsidRPr="008809EA" w:rsidRDefault="00727A82" w:rsidP="007B01DA">
      <w:pPr>
        <w:numPr>
          <w:ilvl w:val="0"/>
          <w:numId w:val="15"/>
        </w:numPr>
        <w:tabs>
          <w:tab w:val="left" w:pos="0"/>
        </w:tabs>
        <w:spacing w:after="0" w:line="240" w:lineRule="auto"/>
        <w:jc w:val="both"/>
        <w:rPr>
          <w:rFonts w:ascii="Times New Roman" w:hAnsi="Times New Roman"/>
          <w:sz w:val="24"/>
          <w:szCs w:val="24"/>
          <w:lang w:val="lv-LV"/>
        </w:rPr>
      </w:pPr>
      <w:r w:rsidRPr="008809EA">
        <w:rPr>
          <w:rFonts w:ascii="Times New Roman" w:hAnsi="Times New Roman"/>
          <w:sz w:val="24"/>
          <w:szCs w:val="24"/>
          <w:lang w:val="lv-LV"/>
        </w:rPr>
        <w:t>Ūdens apsaimniekošanas likuma 7. panta 1., 2., 4., 10., 11. punkts.</w:t>
      </w:r>
    </w:p>
    <w:p w14:paraId="2B9517C8" w14:textId="77777777" w:rsidR="00727A82" w:rsidRPr="008809EA" w:rsidRDefault="00727A82" w:rsidP="007B01DA">
      <w:pPr>
        <w:pStyle w:val="BodyText"/>
        <w:numPr>
          <w:ilvl w:val="0"/>
          <w:numId w:val="15"/>
        </w:numPr>
        <w:spacing w:after="0"/>
        <w:jc w:val="both"/>
        <w:rPr>
          <w:rFonts w:ascii="Times New Roman" w:hAnsi="Times New Roman"/>
          <w:szCs w:val="24"/>
          <w:lang w:val="lv-LV"/>
        </w:rPr>
      </w:pPr>
      <w:r w:rsidRPr="008809EA">
        <w:rPr>
          <w:rFonts w:ascii="Times New Roman" w:hAnsi="Times New Roman"/>
          <w:szCs w:val="24"/>
          <w:lang w:val="lv-LV"/>
        </w:rPr>
        <w:t>Likuma „Par piesārņojumu” 5. panta 1., 5. un 7. punkts.</w:t>
      </w:r>
    </w:p>
    <w:p w14:paraId="11BE0E7A" w14:textId="77777777" w:rsidR="00727A82" w:rsidRPr="008809EA" w:rsidRDefault="00727A82" w:rsidP="007B01DA">
      <w:pPr>
        <w:pStyle w:val="BodyText"/>
        <w:numPr>
          <w:ilvl w:val="0"/>
          <w:numId w:val="15"/>
        </w:numPr>
        <w:spacing w:after="0"/>
        <w:jc w:val="both"/>
        <w:rPr>
          <w:rFonts w:ascii="Times New Roman" w:hAnsi="Times New Roman"/>
          <w:szCs w:val="24"/>
          <w:lang w:val="lv-LV"/>
        </w:rPr>
      </w:pPr>
      <w:r w:rsidRPr="008809EA">
        <w:rPr>
          <w:rFonts w:ascii="Times New Roman" w:hAnsi="Times New Roman"/>
          <w:szCs w:val="24"/>
          <w:lang w:val="lv-LV"/>
        </w:rPr>
        <w:t>Likuma „Par ietekmes uz vidi novērtējumu” 13. panta otrā un ceturtā daļa.</w:t>
      </w:r>
    </w:p>
    <w:p w14:paraId="433E2859" w14:textId="77777777" w:rsidR="00727A82" w:rsidRPr="008809EA" w:rsidRDefault="00727A82" w:rsidP="007B01DA">
      <w:pPr>
        <w:pStyle w:val="BodyText"/>
        <w:numPr>
          <w:ilvl w:val="0"/>
          <w:numId w:val="15"/>
        </w:numPr>
        <w:spacing w:after="0"/>
        <w:jc w:val="both"/>
        <w:rPr>
          <w:rFonts w:ascii="Times New Roman" w:hAnsi="Times New Roman"/>
          <w:szCs w:val="24"/>
          <w:lang w:val="lv-LV"/>
        </w:rPr>
      </w:pPr>
      <w:r w:rsidRPr="008809EA">
        <w:rPr>
          <w:rFonts w:ascii="Times New Roman" w:hAnsi="Times New Roman"/>
          <w:szCs w:val="24"/>
          <w:lang w:val="lv-LV"/>
        </w:rPr>
        <w:t xml:space="preserve">Atkritumu apsaimniekošanas likuma 1. panta 4. punkts, 4. panta otrā daļa, 15. panta pirmā un otrā daļa, 17. panta pirmā un otrā daļa, </w:t>
      </w:r>
      <w:r w:rsidRPr="008809EA">
        <w:rPr>
          <w:bCs/>
          <w:lang w:eastAsia="ru-RU"/>
        </w:rPr>
        <w:t>20. panta pirmā daļa.</w:t>
      </w:r>
    </w:p>
    <w:p w14:paraId="429EC9DB" w14:textId="77777777" w:rsidR="00727A82" w:rsidRPr="008809EA" w:rsidRDefault="00727A82" w:rsidP="007B01DA">
      <w:pPr>
        <w:pStyle w:val="ListParagraph"/>
        <w:widowControl w:val="0"/>
        <w:numPr>
          <w:ilvl w:val="0"/>
          <w:numId w:val="15"/>
        </w:numPr>
        <w:contextualSpacing w:val="0"/>
        <w:jc w:val="both"/>
      </w:pPr>
      <w:r w:rsidRPr="008809EA">
        <w:t>Aizsargjoslu likuma 7., 35., 37. pants.</w:t>
      </w:r>
    </w:p>
    <w:p w14:paraId="587CE25B" w14:textId="4B2D0A8B" w:rsidR="00727A82" w:rsidRPr="008809EA" w:rsidRDefault="00727A82" w:rsidP="007B01DA">
      <w:pPr>
        <w:pStyle w:val="ListParagraph"/>
        <w:widowControl w:val="0"/>
        <w:numPr>
          <w:ilvl w:val="0"/>
          <w:numId w:val="15"/>
        </w:numPr>
        <w:contextualSpacing w:val="0"/>
        <w:jc w:val="both"/>
      </w:pPr>
      <w:r w:rsidRPr="008809EA">
        <w:t xml:space="preserve">Ministru kabineta </w:t>
      </w:r>
      <w:r w:rsidR="003119CF">
        <w:t xml:space="preserve">2015. gada </w:t>
      </w:r>
      <w:r w:rsidRPr="008809EA">
        <w:t>27.</w:t>
      </w:r>
      <w:r w:rsidR="003119CF">
        <w:t> janvāra</w:t>
      </w:r>
      <w:r w:rsidRPr="008809EA">
        <w:t xml:space="preserve"> noteikumu Nr.30 “Kārtība, kādā Valsts vides dienests izdod tehniskos noteikumus paredzētajai darbībai” 2., 1</w:t>
      </w:r>
      <w:r w:rsidR="00B154D1" w:rsidRPr="008809EA">
        <w:t>5</w:t>
      </w:r>
      <w:r w:rsidRPr="008809EA">
        <w:t>., 16., 21.-28. punkts.</w:t>
      </w:r>
    </w:p>
    <w:p w14:paraId="3DC9A100" w14:textId="063D20BA" w:rsidR="00B154D1" w:rsidRDefault="009F4289" w:rsidP="007B01DA">
      <w:pPr>
        <w:pStyle w:val="ListParagraph"/>
        <w:widowControl w:val="0"/>
        <w:numPr>
          <w:ilvl w:val="0"/>
          <w:numId w:val="15"/>
        </w:numPr>
        <w:contextualSpacing w:val="0"/>
        <w:jc w:val="both"/>
      </w:pPr>
      <w:r w:rsidRPr="008809EA">
        <w:lastRenderedPageBreak/>
        <w:t>Ministru kabineta 2001.</w:t>
      </w:r>
      <w:r w:rsidR="003119CF">
        <w:t> </w:t>
      </w:r>
      <w:r w:rsidRPr="008809EA">
        <w:t>gada 8.</w:t>
      </w:r>
      <w:r w:rsidR="003119CF">
        <w:t> </w:t>
      </w:r>
      <w:r w:rsidRPr="008809EA">
        <w:t>maija noteikumi Nr.</w:t>
      </w:r>
      <w:r w:rsidR="003119CF">
        <w:t> </w:t>
      </w:r>
      <w:r w:rsidRPr="008809EA">
        <w:t>188 “Saimnieciskās darbības rezultātā zivju resursiem nodarītā zaudējuma noteikšanas un kompensācijas kārtība” 6., 11., 16., 17., 19., 22., 25.punkti.</w:t>
      </w:r>
    </w:p>
    <w:p w14:paraId="60323C0B" w14:textId="721D251B" w:rsidR="009F4289" w:rsidRPr="003357B2" w:rsidRDefault="00973EF8" w:rsidP="003119CF">
      <w:pPr>
        <w:pStyle w:val="ListParagraph"/>
        <w:numPr>
          <w:ilvl w:val="0"/>
          <w:numId w:val="15"/>
        </w:numPr>
        <w:jc w:val="both"/>
      </w:pPr>
      <w:r>
        <w:t>Ministru kabineta 2010.</w:t>
      </w:r>
      <w:r w:rsidR="003119CF">
        <w:t> </w:t>
      </w:r>
      <w:r>
        <w:t>gada 16.</w:t>
      </w:r>
      <w:r w:rsidR="003119CF">
        <w:t> </w:t>
      </w:r>
      <w:r>
        <w:t>marta noteikumu Nr.</w:t>
      </w:r>
      <w:r w:rsidR="003119CF">
        <w:t> </w:t>
      </w:r>
      <w:r>
        <w:t>264 “Īpaši aizsargājamo dabas</w:t>
      </w:r>
      <w:r w:rsidR="003119CF">
        <w:t xml:space="preserve"> </w:t>
      </w:r>
      <w:r>
        <w:t xml:space="preserve">teritoriju vispārējie aizsardzības un izmantošanas noteikumi” </w:t>
      </w:r>
      <w:r w:rsidR="003357B2">
        <w:t>38.2.</w:t>
      </w:r>
      <w:r w:rsidR="003119CF">
        <w:t> </w:t>
      </w:r>
      <w:r w:rsidR="003357B2">
        <w:t>apakšpunkts un 40., 41</w:t>
      </w:r>
      <w:r w:rsidR="003119CF">
        <w:t>. </w:t>
      </w:r>
      <w:r w:rsidR="003357B2">
        <w:t xml:space="preserve">punkts, </w:t>
      </w:r>
      <w:r>
        <w:t>8.2. nodaļa</w:t>
      </w:r>
      <w:r w:rsidR="003357B2">
        <w:t>.</w:t>
      </w:r>
    </w:p>
    <w:p w14:paraId="79E807EE" w14:textId="77777777" w:rsidR="00E43558" w:rsidRPr="008809EA" w:rsidRDefault="00E43558" w:rsidP="007B01DA">
      <w:pPr>
        <w:pStyle w:val="BodyText"/>
        <w:spacing w:after="0"/>
        <w:jc w:val="both"/>
        <w:rPr>
          <w:rFonts w:ascii="Times New Roman" w:hAnsi="Times New Roman"/>
          <w:b/>
          <w:szCs w:val="24"/>
          <w:lang w:val="lv-LV"/>
        </w:rPr>
      </w:pPr>
    </w:p>
    <w:p w14:paraId="2F6DEC96" w14:textId="4BAF62F6" w:rsidR="00727A82" w:rsidRPr="008809EA" w:rsidRDefault="00727A82" w:rsidP="007B01DA">
      <w:pPr>
        <w:pStyle w:val="BodyText"/>
        <w:spacing w:after="0"/>
        <w:jc w:val="both"/>
        <w:rPr>
          <w:rFonts w:ascii="Times New Roman" w:hAnsi="Times New Roman"/>
          <w:b/>
          <w:szCs w:val="24"/>
          <w:lang w:val="lv-LV"/>
        </w:rPr>
      </w:pPr>
      <w:r w:rsidRPr="008809EA">
        <w:rPr>
          <w:rFonts w:ascii="Times New Roman" w:hAnsi="Times New Roman"/>
          <w:b/>
          <w:szCs w:val="24"/>
          <w:lang w:val="lv-LV"/>
        </w:rPr>
        <w:t>Administratīvā procesa dalībnieku viedoklis:</w:t>
      </w:r>
    </w:p>
    <w:p w14:paraId="1344A306" w14:textId="22F2E318" w:rsidR="00265875" w:rsidRPr="008809EA" w:rsidRDefault="00727A82" w:rsidP="007B01DA">
      <w:pPr>
        <w:tabs>
          <w:tab w:val="left" w:pos="0"/>
        </w:tabs>
        <w:spacing w:after="0" w:line="240" w:lineRule="auto"/>
        <w:ind w:firstLine="720"/>
        <w:jc w:val="both"/>
        <w:rPr>
          <w:rFonts w:ascii="Times New Roman" w:hAnsi="Times New Roman"/>
          <w:sz w:val="24"/>
          <w:szCs w:val="24"/>
          <w:lang w:val="lv-LV"/>
        </w:rPr>
      </w:pPr>
      <w:r w:rsidRPr="008809EA">
        <w:rPr>
          <w:rFonts w:ascii="Times New Roman" w:hAnsi="Times New Roman"/>
          <w:sz w:val="24"/>
          <w:szCs w:val="24"/>
          <w:lang w:val="lv-LV"/>
        </w:rPr>
        <w:t>Iesniegumam pievienot</w:t>
      </w:r>
      <w:r w:rsidR="00AF455B" w:rsidRPr="008809EA">
        <w:rPr>
          <w:rFonts w:ascii="Times New Roman" w:hAnsi="Times New Roman"/>
          <w:sz w:val="24"/>
          <w:szCs w:val="24"/>
          <w:lang w:val="lv-LV"/>
        </w:rPr>
        <w:t>i</w:t>
      </w:r>
      <w:r w:rsidRPr="008809EA">
        <w:rPr>
          <w:rFonts w:ascii="Times New Roman" w:hAnsi="Times New Roman"/>
          <w:sz w:val="24"/>
          <w:szCs w:val="24"/>
          <w:lang w:val="lv-LV"/>
        </w:rPr>
        <w:t xml:space="preserve"> </w:t>
      </w:r>
      <w:r w:rsidR="00AF5E0F" w:rsidRPr="008809EA">
        <w:rPr>
          <w:rFonts w:ascii="Times New Roman" w:hAnsi="Times New Roman"/>
          <w:sz w:val="24"/>
          <w:szCs w:val="24"/>
          <w:lang w:val="lv-LV"/>
        </w:rPr>
        <w:t xml:space="preserve">ekspertu </w:t>
      </w:r>
      <w:r w:rsidRPr="008809EA">
        <w:rPr>
          <w:rFonts w:ascii="Times New Roman" w:hAnsi="Times New Roman"/>
          <w:sz w:val="24"/>
          <w:szCs w:val="24"/>
          <w:lang w:val="lv-LV"/>
        </w:rPr>
        <w:t>atzinum</w:t>
      </w:r>
      <w:r w:rsidR="00AF5E0F" w:rsidRPr="008809EA">
        <w:rPr>
          <w:rFonts w:ascii="Times New Roman" w:hAnsi="Times New Roman"/>
          <w:sz w:val="24"/>
          <w:szCs w:val="24"/>
          <w:lang w:val="lv-LV"/>
        </w:rPr>
        <w:t>i</w:t>
      </w:r>
      <w:r w:rsidR="00706294" w:rsidRPr="008809EA">
        <w:rPr>
          <w:rFonts w:ascii="Times New Roman" w:hAnsi="Times New Roman"/>
          <w:sz w:val="24"/>
          <w:szCs w:val="24"/>
          <w:lang w:val="lv-LV"/>
        </w:rPr>
        <w:t xml:space="preserve"> </w:t>
      </w:r>
      <w:r w:rsidR="00381D9C" w:rsidRPr="008809EA">
        <w:rPr>
          <w:rFonts w:ascii="Times New Roman" w:hAnsi="Times New Roman"/>
          <w:sz w:val="24"/>
          <w:szCs w:val="24"/>
          <w:lang w:val="lv-LV"/>
        </w:rPr>
        <w:t>par Paredzēto darbību Norises vietā, izvirzot noteikumus, kas ievērojami, lai mazinātu ietekmi uz dabas vērtībām.</w:t>
      </w:r>
    </w:p>
    <w:p w14:paraId="7D8704CA" w14:textId="0D78A54A" w:rsidR="00F95EE6" w:rsidRPr="008809EA" w:rsidRDefault="00DA722C" w:rsidP="007B01DA">
      <w:pPr>
        <w:tabs>
          <w:tab w:val="left" w:pos="0"/>
        </w:tabs>
        <w:spacing w:after="0" w:line="240" w:lineRule="auto"/>
        <w:ind w:firstLine="720"/>
        <w:jc w:val="both"/>
        <w:rPr>
          <w:rFonts w:ascii="Times New Roman" w:hAnsi="Times New Roman"/>
          <w:sz w:val="24"/>
          <w:szCs w:val="24"/>
          <w:lang w:val="lv-LV"/>
        </w:rPr>
      </w:pPr>
      <w:r w:rsidRPr="008809EA">
        <w:rPr>
          <w:rFonts w:ascii="Times New Roman" w:hAnsi="Times New Roman"/>
          <w:sz w:val="24"/>
          <w:szCs w:val="24"/>
          <w:lang w:val="lv-LV"/>
        </w:rPr>
        <w:t xml:space="preserve">Dienests </w:t>
      </w:r>
      <w:r w:rsidR="00E43558" w:rsidRPr="008809EA">
        <w:rPr>
          <w:rFonts w:ascii="Times New Roman" w:hAnsi="Times New Roman"/>
          <w:sz w:val="24"/>
          <w:szCs w:val="24"/>
          <w:lang w:val="lv-LV"/>
        </w:rPr>
        <w:t>1.11.2024.</w:t>
      </w:r>
      <w:r w:rsidR="00F95EE6" w:rsidRPr="008809EA">
        <w:rPr>
          <w:rFonts w:ascii="Times New Roman" w:hAnsi="Times New Roman"/>
          <w:sz w:val="24"/>
          <w:szCs w:val="24"/>
          <w:lang w:val="lv-LV"/>
        </w:rPr>
        <w:t xml:space="preserve"> saņēma Nr. </w:t>
      </w:r>
      <w:r w:rsidR="00E43558" w:rsidRPr="008809EA">
        <w:rPr>
          <w:rFonts w:ascii="Times New Roman" w:hAnsi="Times New Roman"/>
          <w:sz w:val="24"/>
          <w:szCs w:val="24"/>
          <w:lang w:val="lv-LV"/>
        </w:rPr>
        <w:t xml:space="preserve">3.27/6949/2024-N </w:t>
      </w:r>
      <w:r w:rsidR="00C853D7" w:rsidRPr="008809EA">
        <w:rPr>
          <w:rFonts w:ascii="Times New Roman" w:hAnsi="Times New Roman"/>
          <w:sz w:val="24"/>
          <w:szCs w:val="24"/>
          <w:lang w:val="lv-LV"/>
        </w:rPr>
        <w:t xml:space="preserve">Dabas aizsardzības pārvaldes </w:t>
      </w:r>
      <w:r w:rsidR="00E43558" w:rsidRPr="008809EA">
        <w:rPr>
          <w:rFonts w:ascii="Times New Roman" w:hAnsi="Times New Roman"/>
          <w:sz w:val="24"/>
          <w:szCs w:val="24"/>
          <w:lang w:val="lv-LV"/>
        </w:rPr>
        <w:t>Pierīgas</w:t>
      </w:r>
      <w:r w:rsidR="00C853D7" w:rsidRPr="008809EA">
        <w:rPr>
          <w:rFonts w:ascii="Times New Roman" w:hAnsi="Times New Roman"/>
          <w:sz w:val="24"/>
          <w:szCs w:val="24"/>
          <w:lang w:val="lv-LV"/>
        </w:rPr>
        <w:t xml:space="preserve"> reģionālā</w:t>
      </w:r>
      <w:r w:rsidR="004476BB" w:rsidRPr="008809EA">
        <w:rPr>
          <w:rFonts w:ascii="Times New Roman" w:hAnsi="Times New Roman"/>
          <w:sz w:val="24"/>
          <w:szCs w:val="24"/>
          <w:lang w:val="lv-LV"/>
        </w:rPr>
        <w:t>s</w:t>
      </w:r>
      <w:r w:rsidR="00C853D7" w:rsidRPr="008809EA">
        <w:rPr>
          <w:rFonts w:ascii="Times New Roman" w:hAnsi="Times New Roman"/>
          <w:sz w:val="24"/>
          <w:szCs w:val="24"/>
          <w:lang w:val="lv-LV"/>
        </w:rPr>
        <w:t xml:space="preserve"> administrācija</w:t>
      </w:r>
      <w:r w:rsidR="004476BB" w:rsidRPr="008809EA">
        <w:rPr>
          <w:rFonts w:ascii="Times New Roman" w:hAnsi="Times New Roman"/>
          <w:sz w:val="24"/>
          <w:szCs w:val="24"/>
          <w:lang w:val="lv-LV"/>
        </w:rPr>
        <w:t>s</w:t>
      </w:r>
      <w:r w:rsidR="00E43558" w:rsidRPr="008809EA">
        <w:rPr>
          <w:rFonts w:ascii="Times New Roman" w:hAnsi="Times New Roman"/>
          <w:sz w:val="24"/>
          <w:szCs w:val="24"/>
          <w:lang w:val="lv-LV"/>
        </w:rPr>
        <w:t xml:space="preserve"> (turpmāk – Pārvalde)</w:t>
      </w:r>
      <w:r w:rsidR="00C853D7" w:rsidRPr="008809EA">
        <w:rPr>
          <w:rFonts w:ascii="Times New Roman" w:hAnsi="Times New Roman"/>
          <w:sz w:val="24"/>
          <w:szCs w:val="24"/>
          <w:lang w:val="lv-LV"/>
        </w:rPr>
        <w:t xml:space="preserve"> atzinumu, kurā izvērtēti iesniegtie ekspertu atzinumi un sniegta sekojoša informācija: </w:t>
      </w:r>
    </w:p>
    <w:p w14:paraId="0EB5639D"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Pārvalde 2024. gada 6. marta atzinumā Nr. 3.27/1314/2024-N par paredzēto darbību norādīja, ka Pārvalde nevar sniegt atzinumu par paredzēto darbību – aktīvās atpūtas zonas izveidi pie Braila ielas 13, Rīgā, jo netika saņemta pilnvērtīga informācija par paredzēto darbību. Tika lūgts iesniegt ģenerālplānu, kurā būtu attēlota dūņu novietne, būvju attālumi un novietojuma punkti, attēlota dižkoka vainaga projekcija un dižkoka aizsardzības zona, mikroliegums. Pārvalde norādīja, ka, ja paredzētā darbība skars dižkoka aizsardzības zonu, nepieciešams kvalificēta arborista izvērtējums par paredzēto darbību un tās iespējamību dižkoka aizsardzības zonā, nepasliktinot dižkoka stāvokli. Pagaidu dūņu novietne un tualetes (ja tādas plānotas) jāplāno ārpus dižkoka aizsardzības zonas. </w:t>
      </w:r>
    </w:p>
    <w:p w14:paraId="5FBB3C86"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Plānotās darbības teritoriju 2024. gada 24. aprīlī apsekojuši sugu un biotopu aizsardzības jomā sertificēti eksperti Arkādijs Poppels (sert. Nr. 149, sugu un biotopu grupas: tekoši saldūdeņi un stāvoši saldūdeņi, bezmugurkaulnieki) un Diāna Štrausa (sert. Nr. 193, sugu grupa: bezmugurkaulnieki) un sagatavojuši atzinumu par paredzētās darbības iespējamo ietekmi uz īpaši aizsargājamām dabas teritorijā, īpaši aizsargājamām sugām un biotopiem, iespējamo ietekmi uz ūdensobjektu paredzētās apsaimniekošanas darbības ietvaros, kā arī iespējamo ietekmi uz apkārtējiem ūdensobjektiem. Atzinumā secināts un izvirzīti šādi nosacījumi: </w:t>
      </w:r>
    </w:p>
    <w:p w14:paraId="2D0DCD41"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Plānotās darbības teritorija atbilst Eiropas Savienības aizsargājamam biotopam 3150_1 Eitrofi ezeri ar iegrimušo ūdensaugu un peldaugu augāju. </w:t>
      </w:r>
    </w:p>
    <w:p w14:paraId="0587F1A9"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Plānotās darbības teritorijā nav konstatētas īpaši aizsargājamās bezmugurkaulnieku sugas. </w:t>
      </w:r>
    </w:p>
    <w:p w14:paraId="4B4E98F7"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Plānotie Juglas ezera apsaimniekošanas darbi neradīs negatīvu ietekmi uz Juglas ezera ekoloģisko stāvokli un dzīvotnēm tajā, kā arī neizmainīs biotopa statusu. </w:t>
      </w:r>
    </w:p>
    <w:p w14:paraId="214F1AE4"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Paredzētās darbības apjomi ir nelieli (aptuveni 0,016 % no ezera platības), tādēļ ezera apsaimniekošanas darbi neradīs negatīvu ietekmi uz apkārtējiem ūdensobjektiem. </w:t>
      </w:r>
    </w:p>
    <w:p w14:paraId="72C76A87"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No ezera izņemtais materiāls jāizvāc no ezera un jānovieto ārpus tauvas joslas, lai tas netiktu ieskalots atpakaļ ezerā. Darba gaitā izsmelto dūņu izvietošanai jāparedz krasta zonā ezera pusē izveidot grunts valni, lai izslēgtu izņemto dūņu ieplūdi atpakaļ ezerā. </w:t>
      </w:r>
    </w:p>
    <w:p w14:paraId="674EA4BE"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No ezera izņemtās dūņas tiks izmantotas ezeram pieguļošā zemes gabala reljefa ieplakas aizpildīšanai un augsnes kārtas izlīdzināšanai, bet uzlabošanai – tiks iesēts zālājs, savukārt nošķirotie nogrimušie zari, niedres un citi nevajadzīgi materiāli tiks izvesti uz atkritumu poligonu. </w:t>
      </w:r>
    </w:p>
    <w:p w14:paraId="4F12F5D9"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Juglas ezera zivju barības bāze ir pietiekoši liela salīdzinot ar ezera vidējo biomasu (9,90 g/m2). Tādēļ, izņemot ūdensaugus un dūņas nelielā ezera teritorijā, neradīsies negatīva ietekme uz zoobentosa biomasas krājumiem. </w:t>
      </w:r>
    </w:p>
    <w:p w14:paraId="256E6418"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Attīrot piekrasti no blīvajām niedru audzēm, zivju mazuļiem būs vieglāk piekļūt barības bāzei, jo blīvi saaugušās audzēs zivju mazuļi nelabprāt dzīvo vai iet baroties. </w:t>
      </w:r>
    </w:p>
    <w:p w14:paraId="1702B387"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Par plānotās darbības ietekmi būvniecības laikā uz valsts nozīmes aizsargājamo dižkoku – papeli Populus spp. ar ID Nr. 338986 atzinumu sniedzis arborists Raivis Škapars (OVT arborista sert. KAB Nr. 141331, BDT Dārzkopja diploms Nr. 019327). Arborists secina, ka nobrauktuves cilvēkiem ar kustību traucējumiem izbūve var nelabvēlīgi ietekmēt dižkoka dzīvotspēju. Koka laipas izbūve uz ezera neietekmē koka dzīvotspēju. </w:t>
      </w:r>
    </w:p>
    <w:p w14:paraId="5DAE0E78"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1.Betona kāpņu renovācija ir pieļaujama, esošo pamatu ietvaros. </w:t>
      </w:r>
    </w:p>
    <w:p w14:paraId="796DF5EB"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lastRenderedPageBreak/>
        <w:t xml:space="preserve">2.Būvdarbu laikā aizliegts apkraut koku un tā sakņu sistēmu ar grunti un būvmateriāliem kritiskajā aizsardzības zonā 10 m rādiusā no koka stumbra. </w:t>
      </w:r>
    </w:p>
    <w:p w14:paraId="0A8040E5"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 xml:space="preserve">3.Visi rakšanas darbi veicami ar rokām. </w:t>
      </w:r>
    </w:p>
    <w:p w14:paraId="754642DE"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ab/>
        <w:t xml:space="preserve">Plānotās darbības sākotnējā iecere paredzēja ratiņkrēslu pieejas rampu izveidot dižkoka kritiskajā sakņu zonā, atbilstoši arborista atzinumā secinātajam tādā veidā neizbēgami tiktu traumētas koka saknes. Ņemot to vērā, ir veikta būvprojekta korekcija, kur plānotās pieejas trepes tiks atjaunotas esošo trepju kontūrā. Savukārt ratiņkrēsla nobrauktuve un piebraukšanas celiņš tiks risināts cita projekta ietvaros. Būvprojekta ietvaros nav paredzēts uzstādīt labierīcības, kā arī nav paredzēts izbūvēt celiņu līdz iecerētajai peldvietai, tas tiks risināts nākotnē atsevišķi ezera laipas izbūves būvprojektā, kam 1. kārta jau realizēta. </w:t>
      </w:r>
    </w:p>
    <w:p w14:paraId="238028E6"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ab/>
        <w:t>Papildus arborista atzinumā noteiktajiem nosacījumiem jāņem vērā, ka valsts nozīmes dižkoku un to aizsargjoslu aizsardzības prasības regulē Ministru kabineta 2010. gada 16. marta noteikumi Nr. 264 “Īpaši aizsargājamo dabas teritoriju vispārējie aizsardzības un izmantošanas noteikumi” (turpmāk – MK noteikumi Nr. 264). Šo noteikumu 8. nodaļā noteiktas prasības, kas attiecināmas uz dižkoka aizsardzību, tai skaitā dižkoka teritorijā ir aizliegtas tādas darbības, kas var negatīvi ietekmēt aizsargājamā koka augšanu un dabisko attīstību. Tā, piemēram, dižkoka teritorijā ir aizliegts mainīt zemes lietošanas kategoriju, iznīcināt dabisko zemsedzi, aizliegtas darbības, kas var mainīt vides apstākļus – ūdens režīmu un koka barošanās režīmu, nav pieļaujama dažādu lielgabarīta priekšmetu novietošana. Vienlaikus normatīvais regulējums pilsētu un ciemu teritorijās pieļauj infrastruktūras vai inženierkomunikāciju izbūvi vai atjaunošanu un ēku rekonstrukciju dižkoka teritorijā. Šīs prasības attiecas uz teritoriju ap koku vainaga projekcijas platībā, kā arī 10 metru platā joslā no tās (mērot no aizsargājamā koka vainaga projekcijas ārējās malas).</w:t>
      </w:r>
    </w:p>
    <w:p w14:paraId="06ADC8EA" w14:textId="77777777" w:rsidR="00E43558" w:rsidRPr="008809EA" w:rsidRDefault="00E43558"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Pamatojoties uz Ministru kabineta 2015. gada 27. janvāra noteikumu Nr. 30 “Kārtība kādā Valsts vides dienests izdod tehniskos noteikumus paredzētajai darbībai” 18. punktu un Ministru kabineta 2009. gada 2. jūnija noteikumu Nr. 507 “Dabas aizsardzības pārvaldes nolikums” 3.11. apakšpunktu, Pārvalde sniedz atzinumu, ka aktīvās atpūtas zonas izveide pie Braila ielas 13, Rīgā, zemes vienībās ar kadastra apzīmējumu 0100 092 0037 un 0100 127 0776 ir pieļaujama, ievērojot ekspertu atzinumā un arborista atzinumā sniegtos nosacījumus. Tāpat jāievēro MK noteikumos Nr. 264 8. nodaļā noteiktās prasības dižkoka aizsardzībai. Būvprojektā jāattēlo dižkoka aizsargjoslu.</w:t>
      </w:r>
    </w:p>
    <w:p w14:paraId="311D4873" w14:textId="73192693" w:rsidR="00450F90" w:rsidRPr="008809EA" w:rsidRDefault="00450F90" w:rsidP="007B01DA">
      <w:pPr>
        <w:shd w:val="clear" w:color="auto" w:fill="FFFFFF"/>
        <w:spacing w:after="0" w:line="240" w:lineRule="auto"/>
        <w:ind w:firstLine="567"/>
        <w:jc w:val="both"/>
        <w:rPr>
          <w:rFonts w:ascii="Times New Roman" w:eastAsia="Times New Roman" w:hAnsi="Times New Roman"/>
          <w:sz w:val="24"/>
          <w:szCs w:val="24"/>
          <w:lang w:val="lv-LV" w:eastAsia="lv-LV"/>
        </w:rPr>
      </w:pPr>
      <w:r w:rsidRPr="008809EA">
        <w:rPr>
          <w:rFonts w:ascii="Times New Roman" w:eastAsia="Times New Roman" w:hAnsi="Times New Roman"/>
          <w:sz w:val="24"/>
          <w:szCs w:val="24"/>
          <w:lang w:val="lv-LV" w:eastAsia="lv-LV"/>
        </w:rPr>
        <w:t xml:space="preserve">Dienestā 26.11.2024 iesniegts </w:t>
      </w:r>
      <w:r w:rsidRPr="008809EA">
        <w:rPr>
          <w:rFonts w:ascii="Times New Roman" w:eastAsia="Times New Roman" w:hAnsi="Times New Roman"/>
          <w:i/>
          <w:iCs/>
          <w:sz w:val="24"/>
          <w:szCs w:val="24"/>
          <w:lang w:val="lv-LV" w:eastAsia="lv-LV"/>
        </w:rPr>
        <w:t>Zivsaimnieciskās ekspertīzes atzinums par aktīvās atpūtas zonas izveidi Juglas ezerā</w:t>
      </w:r>
      <w:r w:rsidRPr="008809EA">
        <w:rPr>
          <w:rFonts w:ascii="Times New Roman" w:eastAsia="Times New Roman" w:hAnsi="Times New Roman"/>
          <w:sz w:val="24"/>
          <w:szCs w:val="24"/>
          <w:lang w:val="lv-LV" w:eastAsia="lv-LV"/>
        </w:rPr>
        <w:t xml:space="preserve"> Nr. 30-1/279-e, kurā izvirzīti nosacījumi:</w:t>
      </w:r>
    </w:p>
    <w:p w14:paraId="63CC9CA3" w14:textId="77777777" w:rsidR="00450F90" w:rsidRPr="008809EA" w:rsidRDefault="00450F90"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Darbu nelabvēlīgās ietekmes uz zivju resursiem samazināšanai Institūts rekomendē:</w:t>
      </w:r>
    </w:p>
    <w:p w14:paraId="7803F758" w14:textId="77777777" w:rsidR="00450F90" w:rsidRPr="008809EA" w:rsidRDefault="00450F90" w:rsidP="007B01DA">
      <w:pPr>
        <w:pStyle w:val="ListParagraph"/>
        <w:numPr>
          <w:ilvl w:val="0"/>
          <w:numId w:val="31"/>
        </w:numPr>
        <w:shd w:val="clear" w:color="auto" w:fill="FFFFFF"/>
        <w:contextualSpacing w:val="0"/>
        <w:jc w:val="both"/>
        <w:rPr>
          <w:i/>
          <w:iCs/>
        </w:rPr>
      </w:pPr>
      <w:r w:rsidRPr="008809EA">
        <w:rPr>
          <w:i/>
          <w:iCs/>
        </w:rPr>
        <w:t>Samazināt darbu ietekmi uz ūdens kvalitāti:</w:t>
      </w:r>
    </w:p>
    <w:p w14:paraId="1F45FAC9" w14:textId="77777777" w:rsidR="00450F90" w:rsidRPr="008809EA" w:rsidRDefault="00450F90" w:rsidP="007B01DA">
      <w:pPr>
        <w:pStyle w:val="ListParagraph"/>
        <w:numPr>
          <w:ilvl w:val="0"/>
          <w:numId w:val="32"/>
        </w:numPr>
        <w:shd w:val="clear" w:color="auto" w:fill="FFFFFF"/>
        <w:contextualSpacing w:val="0"/>
        <w:jc w:val="both"/>
        <w:rPr>
          <w:i/>
          <w:iCs/>
        </w:rPr>
      </w:pPr>
      <w:r w:rsidRPr="008809EA">
        <w:rPr>
          <w:i/>
          <w:iCs/>
        </w:rPr>
        <w:t>atbilstoši plānotajam, veikt pasākumus, lai novērstu izsūknētā materiāla un uzduļķojuma atkārtotu nonākšanu ezerā;</w:t>
      </w:r>
    </w:p>
    <w:p w14:paraId="148EEF84" w14:textId="6A2818A2" w:rsidR="00450F90" w:rsidRPr="008809EA" w:rsidRDefault="00450F90" w:rsidP="007B01DA">
      <w:pPr>
        <w:pStyle w:val="ListParagraph"/>
        <w:numPr>
          <w:ilvl w:val="0"/>
          <w:numId w:val="32"/>
        </w:numPr>
        <w:shd w:val="clear" w:color="auto" w:fill="FFFFFF"/>
        <w:contextualSpacing w:val="0"/>
        <w:jc w:val="both"/>
        <w:rPr>
          <w:i/>
          <w:iCs/>
        </w:rPr>
      </w:pPr>
      <w:r w:rsidRPr="008809EA">
        <w:rPr>
          <w:i/>
          <w:iCs/>
        </w:rPr>
        <w:t>iespēju robežās samazināt uzduļķojuma veidošanos un cita veida (naftas produkti, celtniecības ķimikālijas u.c.) ūdens piesārņošanas risku;</w:t>
      </w:r>
    </w:p>
    <w:p w14:paraId="4A875EC3" w14:textId="465A4B51" w:rsidR="00450F90" w:rsidRPr="008809EA" w:rsidRDefault="00450F90" w:rsidP="007B01DA">
      <w:pPr>
        <w:pStyle w:val="ListParagraph"/>
        <w:numPr>
          <w:ilvl w:val="0"/>
          <w:numId w:val="31"/>
        </w:numPr>
        <w:shd w:val="clear" w:color="auto" w:fill="FFFFFF"/>
        <w:contextualSpacing w:val="0"/>
        <w:jc w:val="both"/>
        <w:rPr>
          <w:i/>
          <w:iCs/>
        </w:rPr>
      </w:pPr>
      <w:r w:rsidRPr="008809EA">
        <w:rPr>
          <w:i/>
          <w:iCs/>
        </w:rPr>
        <w:t>Samazināt zivju bojāejas risku un ietekmi uz zivju dabisko atražošanos – galvenajā saldūdens zivju nārsta laikā no 1. aprīļa līdz 20. jūnijam neveikt dūņu izsūknēšanu, smilts piebēršanu un citus ar ezera dibenu vai augstu ūdens piesārņošanas risku saistītus darbus. No šādu darbu veikšanas vēlams izvairīties arī galvenajā ceļotājzivju nārsta migrācijas laikā no 1. oktobra līdz 15. jūnijam.</w:t>
      </w:r>
    </w:p>
    <w:p w14:paraId="464B4771" w14:textId="2D967ED6" w:rsidR="00450F90" w:rsidRPr="008809EA" w:rsidRDefault="00450F90" w:rsidP="007B01DA">
      <w:pPr>
        <w:shd w:val="clear" w:color="auto" w:fill="FFFFFF"/>
        <w:spacing w:after="0" w:line="240" w:lineRule="auto"/>
        <w:ind w:firstLine="567"/>
        <w:jc w:val="both"/>
        <w:rPr>
          <w:rFonts w:ascii="Times New Roman" w:eastAsia="Times New Roman" w:hAnsi="Times New Roman"/>
          <w:i/>
          <w:iCs/>
          <w:sz w:val="24"/>
          <w:szCs w:val="24"/>
          <w:lang w:val="lv-LV" w:eastAsia="lv-LV"/>
        </w:rPr>
      </w:pPr>
      <w:r w:rsidRPr="008809EA">
        <w:rPr>
          <w:rFonts w:ascii="Times New Roman" w:eastAsia="Times New Roman" w:hAnsi="Times New Roman"/>
          <w:i/>
          <w:iCs/>
          <w:sz w:val="24"/>
          <w:szCs w:val="24"/>
          <w:lang w:val="lv-LV" w:eastAsia="lv-LV"/>
        </w:rPr>
        <w:t>Norādījumi par zivju resursiem nodarīto zaudējumu aprēķinu un kompensāciju</w:t>
      </w:r>
    </w:p>
    <w:p w14:paraId="73BA2CCB" w14:textId="093E4414" w:rsidR="00450F90" w:rsidRPr="008809EA" w:rsidRDefault="00450F90" w:rsidP="007B01DA">
      <w:pPr>
        <w:shd w:val="clear" w:color="auto" w:fill="FFFFFF"/>
        <w:spacing w:after="0" w:line="240" w:lineRule="auto"/>
        <w:ind w:firstLine="567"/>
        <w:jc w:val="both"/>
        <w:rPr>
          <w:rFonts w:ascii="Times New Roman" w:eastAsia="Times New Roman" w:hAnsi="Times New Roman"/>
          <w:sz w:val="24"/>
          <w:szCs w:val="24"/>
          <w:lang w:val="lv-LV" w:eastAsia="lv-LV"/>
        </w:rPr>
      </w:pPr>
      <w:r w:rsidRPr="008809EA">
        <w:rPr>
          <w:rFonts w:ascii="Times New Roman" w:eastAsia="Times New Roman" w:hAnsi="Times New Roman"/>
          <w:i/>
          <w:iCs/>
          <w:sz w:val="24"/>
          <w:szCs w:val="24"/>
          <w:lang w:val="lv-LV" w:eastAsia="lv-LV"/>
        </w:rPr>
        <w:t>Institūts prognozē, ka aktīvās atpūtas zonas izveide Juglas ezerā, ja tā tiks veikta videi draudzīgā veidā un atbilstoši rekomendācijām nelabvēlīgās ietekmes samazināšanai, vērā ņemamus zaudējumus saimnieciski izmantojamiem zivju resursiem nenodarīs, tāpēc šo zaudējumu aprēķināšana un kompensēšana nebūs nepieciešama.</w:t>
      </w:r>
      <w:r w:rsidRPr="008809EA">
        <w:rPr>
          <w:rFonts w:ascii="Times New Roman" w:eastAsia="Times New Roman" w:hAnsi="Times New Roman"/>
          <w:sz w:val="24"/>
          <w:szCs w:val="24"/>
          <w:lang w:val="lv-LV" w:eastAsia="lv-LV"/>
        </w:rPr>
        <w:tab/>
      </w:r>
    </w:p>
    <w:p w14:paraId="321BD1B9" w14:textId="0BF63C83" w:rsidR="00727A82" w:rsidRPr="00A43EB9" w:rsidRDefault="00727A82" w:rsidP="007B01DA">
      <w:pPr>
        <w:shd w:val="clear" w:color="auto" w:fill="FFFFFF"/>
        <w:spacing w:after="0" w:line="240" w:lineRule="auto"/>
        <w:ind w:firstLine="567"/>
        <w:jc w:val="both"/>
        <w:rPr>
          <w:rFonts w:ascii="Times New Roman" w:hAnsi="Times New Roman"/>
          <w:sz w:val="24"/>
          <w:szCs w:val="24"/>
          <w:lang w:val="lv-LV"/>
        </w:rPr>
      </w:pPr>
      <w:r w:rsidRPr="008809EA">
        <w:rPr>
          <w:rFonts w:ascii="Times New Roman" w:hAnsi="Times New Roman"/>
          <w:sz w:val="24"/>
          <w:szCs w:val="24"/>
          <w:shd w:val="clear" w:color="auto" w:fill="FFFFFF"/>
          <w:lang w:val="lv-LV"/>
        </w:rPr>
        <w:t>Dienests, vērtējot atzinum</w:t>
      </w:r>
      <w:r w:rsidR="00450F90" w:rsidRPr="008809EA">
        <w:rPr>
          <w:rFonts w:ascii="Times New Roman" w:hAnsi="Times New Roman"/>
          <w:sz w:val="24"/>
          <w:szCs w:val="24"/>
          <w:shd w:val="clear" w:color="auto" w:fill="FFFFFF"/>
          <w:lang w:val="lv-LV"/>
        </w:rPr>
        <w:t>os</w:t>
      </w:r>
      <w:r w:rsidRPr="008809EA">
        <w:rPr>
          <w:rFonts w:ascii="Times New Roman" w:hAnsi="Times New Roman"/>
          <w:sz w:val="24"/>
          <w:szCs w:val="24"/>
          <w:shd w:val="clear" w:color="auto" w:fill="FFFFFF"/>
          <w:lang w:val="lv-LV"/>
        </w:rPr>
        <w:t xml:space="preserve"> sniegto informāciju un viedokli, secina, ka paredzēto darbību ir pieļaujams īstenot ievērojot atzinum</w:t>
      </w:r>
      <w:r w:rsidR="00450F90" w:rsidRPr="008809EA">
        <w:rPr>
          <w:rFonts w:ascii="Times New Roman" w:hAnsi="Times New Roman"/>
          <w:sz w:val="24"/>
          <w:szCs w:val="24"/>
          <w:shd w:val="clear" w:color="auto" w:fill="FFFFFF"/>
          <w:lang w:val="lv-LV"/>
        </w:rPr>
        <w:t>os</w:t>
      </w:r>
      <w:r w:rsidRPr="008809EA">
        <w:rPr>
          <w:rFonts w:ascii="Times New Roman" w:hAnsi="Times New Roman"/>
          <w:sz w:val="24"/>
          <w:szCs w:val="24"/>
          <w:shd w:val="clear" w:color="auto" w:fill="FFFFFF"/>
          <w:lang w:val="lv-LV"/>
        </w:rPr>
        <w:t xml:space="preserve"> norādīt</w:t>
      </w:r>
      <w:r w:rsidR="00450F90" w:rsidRPr="008809EA">
        <w:rPr>
          <w:rFonts w:ascii="Times New Roman" w:hAnsi="Times New Roman"/>
          <w:sz w:val="24"/>
          <w:szCs w:val="24"/>
          <w:shd w:val="clear" w:color="auto" w:fill="FFFFFF"/>
          <w:lang w:val="lv-LV"/>
        </w:rPr>
        <w:t>ās</w:t>
      </w:r>
      <w:r w:rsidRPr="008809EA">
        <w:rPr>
          <w:rFonts w:ascii="Times New Roman" w:hAnsi="Times New Roman"/>
          <w:sz w:val="24"/>
          <w:szCs w:val="24"/>
          <w:shd w:val="clear" w:color="auto" w:fill="FFFFFF"/>
          <w:lang w:val="lv-LV"/>
        </w:rPr>
        <w:t xml:space="preserve"> </w:t>
      </w:r>
      <w:r w:rsidR="00450F90" w:rsidRPr="008809EA">
        <w:rPr>
          <w:rFonts w:ascii="Times New Roman" w:hAnsi="Times New Roman"/>
          <w:sz w:val="24"/>
          <w:szCs w:val="24"/>
          <w:shd w:val="clear" w:color="auto" w:fill="FFFFFF"/>
          <w:lang w:val="lv-LV"/>
        </w:rPr>
        <w:t>prasības</w:t>
      </w:r>
      <w:r w:rsidRPr="008809EA">
        <w:rPr>
          <w:rFonts w:ascii="Times New Roman" w:hAnsi="Times New Roman"/>
          <w:sz w:val="24"/>
          <w:szCs w:val="24"/>
          <w:shd w:val="clear" w:color="auto" w:fill="FFFFFF"/>
          <w:lang w:val="lv-LV"/>
        </w:rPr>
        <w:t xml:space="preserve">, kas, saskaņā ar Pārvaldes atzinumu, neradīs būtiski negatīvu ietekmi uz </w:t>
      </w:r>
      <w:r w:rsidR="00EB03E6" w:rsidRPr="008809EA">
        <w:rPr>
          <w:rFonts w:ascii="Times New Roman" w:hAnsi="Times New Roman"/>
          <w:sz w:val="24"/>
          <w:szCs w:val="24"/>
          <w:shd w:val="clear" w:color="auto" w:fill="FFFFFF"/>
          <w:lang w:val="lv-LV"/>
        </w:rPr>
        <w:t>īpaši aizsargāja</w:t>
      </w:r>
      <w:r w:rsidR="007B7451" w:rsidRPr="008809EA">
        <w:rPr>
          <w:rFonts w:ascii="Times New Roman" w:hAnsi="Times New Roman"/>
          <w:sz w:val="24"/>
          <w:szCs w:val="24"/>
          <w:shd w:val="clear" w:color="auto" w:fill="FFFFFF"/>
          <w:lang w:val="lv-LV"/>
        </w:rPr>
        <w:t>mām dabas vērtībām.</w:t>
      </w:r>
    </w:p>
    <w:p w14:paraId="13BED454" w14:textId="77777777" w:rsidR="006160E2" w:rsidRDefault="006160E2" w:rsidP="007B01DA">
      <w:pPr>
        <w:pStyle w:val="BodyText"/>
        <w:spacing w:after="0"/>
        <w:ind w:firstLine="720"/>
        <w:jc w:val="both"/>
        <w:rPr>
          <w:rFonts w:ascii="Times New Roman" w:hAnsi="Times New Roman"/>
          <w:b/>
          <w:bCs/>
          <w:szCs w:val="24"/>
          <w:lang w:val="lv-LV"/>
        </w:rPr>
      </w:pPr>
    </w:p>
    <w:p w14:paraId="704973C1" w14:textId="3C8F7943" w:rsidR="00727A82" w:rsidRPr="00A43104" w:rsidRDefault="00727A82" w:rsidP="007B01DA">
      <w:pPr>
        <w:pStyle w:val="BodyText"/>
        <w:spacing w:after="0"/>
        <w:ind w:firstLine="720"/>
        <w:jc w:val="both"/>
        <w:rPr>
          <w:rFonts w:ascii="Times New Roman" w:hAnsi="Times New Roman"/>
          <w:b/>
          <w:bCs/>
          <w:szCs w:val="24"/>
          <w:lang w:val="lv-LV"/>
        </w:rPr>
      </w:pPr>
      <w:r w:rsidRPr="00A43104">
        <w:rPr>
          <w:rFonts w:ascii="Times New Roman" w:hAnsi="Times New Roman"/>
          <w:b/>
          <w:bCs/>
          <w:szCs w:val="24"/>
          <w:lang w:val="lv-LV"/>
        </w:rPr>
        <w:lastRenderedPageBreak/>
        <w:t xml:space="preserve">Tehnisko noteikumu </w:t>
      </w:r>
      <w:r w:rsidRPr="00213CCA">
        <w:rPr>
          <w:rFonts w:ascii="Times New Roman" w:hAnsi="Times New Roman"/>
          <w:b/>
          <w:bCs/>
          <w:szCs w:val="24"/>
          <w:lang w:val="lv-LV"/>
        </w:rPr>
        <w:t>Nr.</w:t>
      </w:r>
      <w:r w:rsidR="00213CCA" w:rsidRPr="00213CCA">
        <w:t xml:space="preserve"> </w:t>
      </w:r>
      <w:r w:rsidR="00213CCA" w:rsidRPr="00213CCA">
        <w:rPr>
          <w:rFonts w:ascii="Times New Roman" w:hAnsi="Times New Roman"/>
          <w:b/>
          <w:bCs/>
          <w:szCs w:val="24"/>
          <w:lang w:val="lv-LV"/>
        </w:rPr>
        <w:t>AP24TN1747</w:t>
      </w:r>
      <w:r w:rsidRPr="00A43104">
        <w:rPr>
          <w:rFonts w:ascii="Times New Roman" w:hAnsi="Times New Roman"/>
          <w:b/>
          <w:bCs/>
          <w:szCs w:val="24"/>
          <w:lang w:val="lv-LV"/>
        </w:rPr>
        <w:t xml:space="preserve"> pielikums ir šo tehnisko noteikumu neatņemama sastāvdaļa. Tehnisko noteikumu pielikumam ir informatīvs saturs.</w:t>
      </w:r>
    </w:p>
    <w:p w14:paraId="5D6CB27D" w14:textId="77777777" w:rsidR="009C06CE" w:rsidRDefault="009C06CE" w:rsidP="007B01DA">
      <w:pPr>
        <w:pStyle w:val="BodyText"/>
        <w:spacing w:after="0"/>
        <w:ind w:firstLine="720"/>
        <w:jc w:val="both"/>
        <w:rPr>
          <w:rFonts w:ascii="Times New Roman" w:hAnsi="Times New Roman"/>
          <w:szCs w:val="24"/>
          <w:lang w:val="lv-LV"/>
        </w:rPr>
      </w:pPr>
    </w:p>
    <w:p w14:paraId="4CEAB33D" w14:textId="566E3824" w:rsidR="00727A82" w:rsidRPr="00A43104" w:rsidRDefault="00727A82" w:rsidP="007B01DA">
      <w:pPr>
        <w:pStyle w:val="BodyText"/>
        <w:spacing w:after="0"/>
        <w:ind w:firstLine="720"/>
        <w:jc w:val="both"/>
        <w:rPr>
          <w:rFonts w:ascii="Times New Roman" w:hAnsi="Times New Roman"/>
          <w:szCs w:val="24"/>
          <w:lang w:val="lv-LV"/>
        </w:rPr>
      </w:pPr>
      <w:r w:rsidRPr="00A43104">
        <w:rPr>
          <w:rFonts w:ascii="Times New Roman" w:hAnsi="Times New Roman"/>
          <w:szCs w:val="24"/>
          <w:lang w:val="lv-LV"/>
        </w:rPr>
        <w:t>Tehniskajos noteikumos noteiktās vides aizsardzības prasības var grozīt saskaņā ar Ministru kabineta 27.01.2015. noteikumu Nr.30 „Kārtība, kādā Valsts vides dienests izdod tehniskos noteikumus paredzētai darbībai” 25., 26. un 27. punktu.</w:t>
      </w:r>
    </w:p>
    <w:p w14:paraId="1A9F670D" w14:textId="77777777" w:rsidR="003119CF" w:rsidRDefault="003119CF" w:rsidP="007B01DA">
      <w:pPr>
        <w:pStyle w:val="BodyText"/>
        <w:spacing w:after="0"/>
        <w:ind w:firstLine="720"/>
        <w:jc w:val="both"/>
        <w:rPr>
          <w:rFonts w:ascii="Times New Roman" w:hAnsi="Times New Roman"/>
          <w:szCs w:val="24"/>
          <w:lang w:val="lv-LV"/>
        </w:rPr>
      </w:pPr>
    </w:p>
    <w:p w14:paraId="62EB1C60" w14:textId="0E6A2F25" w:rsidR="00727A82" w:rsidRPr="00A43104" w:rsidRDefault="008E6169" w:rsidP="007B01DA">
      <w:pPr>
        <w:pStyle w:val="BodyText"/>
        <w:spacing w:after="0"/>
        <w:ind w:firstLine="720"/>
        <w:jc w:val="both"/>
        <w:rPr>
          <w:rFonts w:ascii="Times New Roman" w:hAnsi="Times New Roman"/>
          <w:szCs w:val="24"/>
          <w:lang w:val="lv-LV"/>
        </w:rPr>
      </w:pPr>
      <w:r w:rsidRPr="008E6169">
        <w:rPr>
          <w:rFonts w:ascii="Times New Roman" w:hAnsi="Times New Roman"/>
          <w:szCs w:val="24"/>
          <w:lang w:val="lv-LV"/>
        </w:rPr>
        <w:t>Šos tehniskos noteikumus var apstrīdēt mēneša laikā no tā spēkā stāšanās dienas Vides pārraudzības valsts birojā (Rūpniecības ielā 23, Rīgā, LV-1045, e-pasts: pasts@vpvb.gov.lv). Iesniegumu par tehnisko noteikumu apstrīdēšanu iesniegt Valsts vides dienestā (Rūpniecības ielā 23, Rīgā, LV-1045, e-pasts: ap@vvd.gov.lv), atbilstoši Administratīvā procesa likuma 76. panta otrajai daļai, 77. pantam un 79. panta pirmajai daļai.</w:t>
      </w:r>
    </w:p>
    <w:p w14:paraId="70C05FC7" w14:textId="77777777" w:rsidR="00B70B90" w:rsidRDefault="00B70B90" w:rsidP="007B01DA">
      <w:pPr>
        <w:tabs>
          <w:tab w:val="decimal" w:pos="5103"/>
          <w:tab w:val="right" w:pos="9356"/>
        </w:tabs>
        <w:spacing w:after="0" w:line="240" w:lineRule="auto"/>
        <w:rPr>
          <w:rFonts w:ascii="Times New Roman" w:hAnsi="Times New Roman"/>
          <w:sz w:val="24"/>
          <w:szCs w:val="24"/>
          <w:lang w:val="lv-LV"/>
        </w:rPr>
      </w:pPr>
    </w:p>
    <w:p w14:paraId="110FC227" w14:textId="7E237FBD" w:rsidR="009C06CE" w:rsidRDefault="007B01DA" w:rsidP="007B01DA">
      <w:pPr>
        <w:tabs>
          <w:tab w:val="decimal" w:pos="5103"/>
          <w:tab w:val="right" w:pos="9356"/>
        </w:tabs>
        <w:spacing w:after="0" w:line="240" w:lineRule="auto"/>
        <w:rPr>
          <w:rFonts w:ascii="Times New Roman" w:hAnsi="Times New Roman"/>
          <w:sz w:val="24"/>
          <w:szCs w:val="24"/>
          <w:lang w:val="lv-LV"/>
        </w:rPr>
      </w:pPr>
      <w:r>
        <w:rPr>
          <w:rFonts w:ascii="Times New Roman" w:hAnsi="Times New Roman"/>
          <w:sz w:val="24"/>
          <w:szCs w:val="24"/>
          <w:lang w:val="lv-LV"/>
        </w:rPr>
        <w:t xml:space="preserve">Rīgā, </w:t>
      </w:r>
      <w:r w:rsidR="00741FD9">
        <w:rPr>
          <w:rFonts w:ascii="Times New Roman" w:hAnsi="Times New Roman"/>
          <w:sz w:val="24"/>
          <w:szCs w:val="24"/>
          <w:lang w:val="lv-LV"/>
        </w:rPr>
        <w:t>2024. gada 5. decembrī</w:t>
      </w:r>
    </w:p>
    <w:p w14:paraId="20BF6AE3" w14:textId="77777777" w:rsidR="00045713" w:rsidRDefault="00045713" w:rsidP="007B01DA">
      <w:pPr>
        <w:tabs>
          <w:tab w:val="decimal" w:pos="5103"/>
          <w:tab w:val="right" w:pos="9356"/>
        </w:tabs>
        <w:spacing w:after="0" w:line="240" w:lineRule="auto"/>
        <w:rPr>
          <w:rFonts w:ascii="Times New Roman" w:hAnsi="Times New Roman"/>
          <w:sz w:val="24"/>
          <w:szCs w:val="24"/>
          <w:lang w:val="lv-LV"/>
        </w:rPr>
      </w:pPr>
    </w:p>
    <w:p w14:paraId="0B4C028E" w14:textId="32E10B45" w:rsidR="003119CF" w:rsidRDefault="003119CF" w:rsidP="007B01DA">
      <w:pPr>
        <w:widowControl/>
        <w:tabs>
          <w:tab w:val="right" w:pos="8505"/>
        </w:tabs>
        <w:spacing w:after="0" w:line="240" w:lineRule="auto"/>
        <w:jc w:val="both"/>
        <w:rPr>
          <w:rFonts w:ascii="Times New Roman" w:hAnsi="Times New Roman"/>
          <w:sz w:val="24"/>
          <w:szCs w:val="24"/>
          <w:lang w:val="lv-LV"/>
        </w:rPr>
      </w:pPr>
      <w:r>
        <w:rPr>
          <w:rFonts w:ascii="Times New Roman" w:hAnsi="Times New Roman"/>
          <w:sz w:val="24"/>
          <w:szCs w:val="24"/>
          <w:lang w:val="lv-LV"/>
        </w:rPr>
        <w:t>Atļauju pārvaldes</w:t>
      </w:r>
    </w:p>
    <w:p w14:paraId="74B25A0E" w14:textId="70411192" w:rsidR="0038365A" w:rsidRPr="006622D2" w:rsidRDefault="0038365A" w:rsidP="007B01DA">
      <w:pPr>
        <w:widowControl/>
        <w:tabs>
          <w:tab w:val="right" w:pos="8505"/>
        </w:tabs>
        <w:spacing w:after="0" w:line="240" w:lineRule="auto"/>
        <w:jc w:val="both"/>
        <w:rPr>
          <w:rFonts w:ascii="Times New Roman" w:hAnsi="Times New Roman"/>
          <w:sz w:val="24"/>
          <w:szCs w:val="24"/>
          <w:lang w:val="lv-LV"/>
        </w:rPr>
      </w:pPr>
      <w:r w:rsidRPr="006622D2">
        <w:rPr>
          <w:rFonts w:ascii="Times New Roman" w:hAnsi="Times New Roman"/>
          <w:sz w:val="24"/>
          <w:szCs w:val="24"/>
          <w:lang w:val="lv-LV"/>
        </w:rPr>
        <w:t xml:space="preserve">Būvniecības un attīstības departamenta </w:t>
      </w:r>
    </w:p>
    <w:p w14:paraId="7935C1EB" w14:textId="77777777" w:rsidR="0038365A" w:rsidRPr="006622D2" w:rsidRDefault="0038365A" w:rsidP="007B01DA">
      <w:pPr>
        <w:widowControl/>
        <w:tabs>
          <w:tab w:val="right" w:pos="8505"/>
        </w:tabs>
        <w:spacing w:after="0" w:line="240" w:lineRule="auto"/>
        <w:jc w:val="both"/>
        <w:rPr>
          <w:rFonts w:ascii="Times New Roman" w:eastAsia="Times New Roman" w:hAnsi="Times New Roman"/>
          <w:sz w:val="24"/>
          <w:szCs w:val="24"/>
          <w:lang w:val="lv-LV" w:eastAsia="lv-LV"/>
        </w:rPr>
      </w:pPr>
      <w:r w:rsidRPr="006622D2">
        <w:rPr>
          <w:rFonts w:ascii="Times New Roman" w:hAnsi="Times New Roman"/>
          <w:sz w:val="24"/>
          <w:szCs w:val="24"/>
          <w:lang w:val="lv-LV"/>
        </w:rPr>
        <w:t>Būvniecības ieceru daļas vadītāja</w:t>
      </w:r>
      <w:r w:rsidRPr="006622D2">
        <w:rPr>
          <w:rFonts w:ascii="Times New Roman" w:hAnsi="Times New Roman"/>
          <w:sz w:val="24"/>
          <w:szCs w:val="24"/>
          <w:lang w:val="lv-LV"/>
        </w:rPr>
        <w:tab/>
        <w:t>I. Kotova</w:t>
      </w:r>
    </w:p>
    <w:p w14:paraId="1E5D57DF" w14:textId="77777777" w:rsidR="0038365A" w:rsidRPr="006622D2" w:rsidRDefault="0038365A" w:rsidP="007B01DA">
      <w:pPr>
        <w:widowControl/>
        <w:tabs>
          <w:tab w:val="right" w:pos="8505"/>
        </w:tabs>
        <w:spacing w:after="0" w:line="240" w:lineRule="auto"/>
        <w:jc w:val="both"/>
        <w:rPr>
          <w:rFonts w:ascii="Times New Roman" w:eastAsia="Times New Roman" w:hAnsi="Times New Roman"/>
          <w:sz w:val="24"/>
          <w:szCs w:val="24"/>
          <w:lang w:val="lv-LV" w:eastAsia="lv-LV"/>
        </w:rPr>
      </w:pPr>
    </w:p>
    <w:p w14:paraId="7E00D775" w14:textId="77777777" w:rsidR="0038365A" w:rsidRDefault="0038365A" w:rsidP="007B01DA">
      <w:pPr>
        <w:widowControl/>
        <w:spacing w:after="0" w:line="240" w:lineRule="auto"/>
        <w:rPr>
          <w:rFonts w:ascii="Times New Roman" w:eastAsia="Times New Roman" w:hAnsi="Times New Roman"/>
          <w:sz w:val="24"/>
          <w:szCs w:val="24"/>
          <w:lang w:val="lv-LV" w:eastAsia="lv-LV"/>
        </w:rPr>
      </w:pPr>
    </w:p>
    <w:p w14:paraId="01568E5B" w14:textId="77777777" w:rsidR="0038365A" w:rsidRPr="006622D2" w:rsidRDefault="0038365A" w:rsidP="007B01DA">
      <w:pPr>
        <w:widowControl/>
        <w:spacing w:after="0" w:line="240" w:lineRule="auto"/>
        <w:rPr>
          <w:rFonts w:ascii="Times New Roman" w:eastAsia="Times New Roman" w:hAnsi="Times New Roman"/>
          <w:sz w:val="24"/>
          <w:szCs w:val="24"/>
          <w:lang w:val="lv-LV" w:eastAsia="lv-LV"/>
        </w:rPr>
      </w:pPr>
    </w:p>
    <w:p w14:paraId="709FED6E" w14:textId="77777777" w:rsidR="0038365A" w:rsidRPr="006622D2" w:rsidRDefault="0038365A" w:rsidP="007B01DA">
      <w:pPr>
        <w:widowControl/>
        <w:spacing w:after="0" w:line="240" w:lineRule="auto"/>
        <w:jc w:val="center"/>
        <w:rPr>
          <w:rFonts w:ascii="Times New Roman" w:eastAsia="Times New Roman" w:hAnsi="Times New Roman"/>
          <w:sz w:val="24"/>
          <w:szCs w:val="24"/>
          <w:lang w:val="lv-LV"/>
        </w:rPr>
      </w:pPr>
      <w:r w:rsidRPr="006622D2">
        <w:rPr>
          <w:rFonts w:ascii="Times New Roman" w:eastAsia="Times New Roman" w:hAnsi="Times New Roman"/>
          <w:sz w:val="24"/>
          <w:szCs w:val="24"/>
          <w:lang w:val="lv-LV" w:eastAsia="lv-LV"/>
        </w:rPr>
        <w:t>ŠIS DOKUMENTS IR ELEKTRONISKI PARAKSTĪTS AR DROŠU ELEKTRONISKO PARAKSTU UN SATUR LAIKA ZĪMOGU</w:t>
      </w:r>
    </w:p>
    <w:p w14:paraId="426493E4" w14:textId="77777777" w:rsidR="0038365A" w:rsidRDefault="0038365A" w:rsidP="007B01DA">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hAnsi="Times New Roman"/>
          <w:noProof/>
          <w:sz w:val="20"/>
          <w:szCs w:val="20"/>
          <w:lang w:val="lv-LV"/>
        </w:rPr>
      </w:pPr>
    </w:p>
    <w:p w14:paraId="278A6BAB" w14:textId="77777777" w:rsidR="0038365A" w:rsidRDefault="0038365A" w:rsidP="007B01DA">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hAnsi="Times New Roman"/>
          <w:noProof/>
          <w:sz w:val="20"/>
          <w:szCs w:val="20"/>
          <w:lang w:val="lv-LV"/>
        </w:rPr>
      </w:pPr>
    </w:p>
    <w:p w14:paraId="045150CC" w14:textId="77777777" w:rsidR="0038365A" w:rsidRPr="00417327" w:rsidRDefault="0038365A" w:rsidP="007B01DA">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hAnsi="Times New Roman"/>
          <w:noProof/>
          <w:sz w:val="20"/>
          <w:szCs w:val="20"/>
          <w:lang w:val="lv-LV"/>
        </w:rPr>
      </w:pPr>
      <w:r w:rsidRPr="00417327">
        <w:rPr>
          <w:rFonts w:ascii="Times New Roman" w:hAnsi="Times New Roman"/>
          <w:noProof/>
          <w:sz w:val="20"/>
          <w:szCs w:val="20"/>
          <w:lang w:val="lv-LV"/>
        </w:rPr>
        <w:t>Rūta Šikore-Podkalne 67084226</w:t>
      </w:r>
    </w:p>
    <w:p w14:paraId="3E955523" w14:textId="77777777" w:rsidR="0038365A" w:rsidRPr="00D00E85" w:rsidRDefault="0038365A" w:rsidP="007B01DA">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hAnsi="Times New Roman"/>
          <w:i/>
          <w:iCs/>
          <w:sz w:val="24"/>
          <w:szCs w:val="24"/>
          <w:lang w:val="lv-LV"/>
        </w:rPr>
      </w:pPr>
      <w:r w:rsidRPr="00417327">
        <w:rPr>
          <w:rFonts w:ascii="Times New Roman" w:hAnsi="Times New Roman"/>
          <w:i/>
          <w:iCs/>
          <w:noProof/>
          <w:sz w:val="20"/>
          <w:szCs w:val="20"/>
          <w:lang w:val="lv-LV"/>
        </w:rPr>
        <w:t>ruta.sikore-podkalne@vvd.gov.lv</w:t>
      </w:r>
    </w:p>
    <w:p w14:paraId="01EFEDF2" w14:textId="77777777" w:rsidR="0038365A" w:rsidRDefault="0038365A" w:rsidP="007B01DA">
      <w:pPr>
        <w:pStyle w:val="NormalWeb"/>
        <w:tabs>
          <w:tab w:val="right" w:pos="8505"/>
        </w:tabs>
        <w:spacing w:before="0" w:beforeAutospacing="0" w:after="0" w:afterAutospacing="0"/>
        <w:jc w:val="both"/>
        <w:rPr>
          <w:rFonts w:ascii="Times New Roman" w:hAnsi="Times New Roman"/>
          <w:color w:val="auto"/>
          <w:sz w:val="24"/>
          <w:szCs w:val="24"/>
        </w:rPr>
      </w:pPr>
    </w:p>
    <w:p w14:paraId="36CDC6AC" w14:textId="77777777" w:rsidR="00450F90" w:rsidRDefault="00450F90" w:rsidP="007B01DA">
      <w:pPr>
        <w:spacing w:after="0" w:line="240" w:lineRule="auto"/>
        <w:jc w:val="right"/>
        <w:rPr>
          <w:rFonts w:ascii="Times New Roman" w:hAnsi="Times New Roman"/>
          <w:sz w:val="24"/>
          <w:szCs w:val="24"/>
          <w:lang w:val="lv-LV"/>
        </w:rPr>
      </w:pPr>
    </w:p>
    <w:p w14:paraId="61F31407" w14:textId="77777777" w:rsidR="00450F90" w:rsidRDefault="00450F90" w:rsidP="007B01DA">
      <w:pPr>
        <w:spacing w:after="0" w:line="240" w:lineRule="auto"/>
        <w:jc w:val="right"/>
        <w:rPr>
          <w:rFonts w:ascii="Times New Roman" w:hAnsi="Times New Roman"/>
          <w:sz w:val="24"/>
          <w:szCs w:val="24"/>
          <w:lang w:val="lv-LV"/>
        </w:rPr>
      </w:pPr>
    </w:p>
    <w:p w14:paraId="49831C6B" w14:textId="77777777" w:rsidR="00450F90" w:rsidRDefault="00450F90" w:rsidP="007B01DA">
      <w:pPr>
        <w:spacing w:after="0" w:line="240" w:lineRule="auto"/>
        <w:jc w:val="right"/>
        <w:rPr>
          <w:rFonts w:ascii="Times New Roman" w:hAnsi="Times New Roman"/>
          <w:sz w:val="24"/>
          <w:szCs w:val="24"/>
          <w:lang w:val="lv-LV"/>
        </w:rPr>
      </w:pPr>
    </w:p>
    <w:p w14:paraId="27813A43" w14:textId="77777777" w:rsidR="00450F90" w:rsidRDefault="00450F90" w:rsidP="007B01DA">
      <w:pPr>
        <w:spacing w:after="0" w:line="240" w:lineRule="auto"/>
        <w:jc w:val="right"/>
        <w:rPr>
          <w:rFonts w:ascii="Times New Roman" w:hAnsi="Times New Roman"/>
          <w:sz w:val="24"/>
          <w:szCs w:val="24"/>
          <w:lang w:val="lv-LV"/>
        </w:rPr>
      </w:pPr>
    </w:p>
    <w:p w14:paraId="092F03C7" w14:textId="77777777" w:rsidR="00450F90" w:rsidRDefault="00450F90" w:rsidP="007B01DA">
      <w:pPr>
        <w:spacing w:after="0" w:line="240" w:lineRule="auto"/>
        <w:jc w:val="right"/>
        <w:rPr>
          <w:rFonts w:ascii="Times New Roman" w:hAnsi="Times New Roman"/>
          <w:sz w:val="24"/>
          <w:szCs w:val="24"/>
          <w:lang w:val="lv-LV"/>
        </w:rPr>
      </w:pPr>
    </w:p>
    <w:p w14:paraId="702AB25E" w14:textId="77777777" w:rsidR="00450F90" w:rsidRDefault="00450F90" w:rsidP="007B01DA">
      <w:pPr>
        <w:spacing w:after="0" w:line="240" w:lineRule="auto"/>
        <w:jc w:val="right"/>
        <w:rPr>
          <w:rFonts w:ascii="Times New Roman" w:hAnsi="Times New Roman"/>
          <w:sz w:val="24"/>
          <w:szCs w:val="24"/>
          <w:lang w:val="lv-LV"/>
        </w:rPr>
      </w:pPr>
    </w:p>
    <w:p w14:paraId="5B9B6BAB" w14:textId="77777777" w:rsidR="00450F90" w:rsidRDefault="00450F90" w:rsidP="007B01DA">
      <w:pPr>
        <w:spacing w:after="0" w:line="240" w:lineRule="auto"/>
        <w:jc w:val="right"/>
        <w:rPr>
          <w:rFonts w:ascii="Times New Roman" w:hAnsi="Times New Roman"/>
          <w:sz w:val="24"/>
          <w:szCs w:val="24"/>
          <w:lang w:val="lv-LV"/>
        </w:rPr>
      </w:pPr>
    </w:p>
    <w:p w14:paraId="30B9E96D" w14:textId="77777777" w:rsidR="00450F90" w:rsidRDefault="00450F90" w:rsidP="007B01DA">
      <w:pPr>
        <w:spacing w:after="0" w:line="240" w:lineRule="auto"/>
        <w:jc w:val="right"/>
        <w:rPr>
          <w:rFonts w:ascii="Times New Roman" w:hAnsi="Times New Roman"/>
          <w:sz w:val="24"/>
          <w:szCs w:val="24"/>
          <w:lang w:val="lv-LV"/>
        </w:rPr>
      </w:pPr>
    </w:p>
    <w:p w14:paraId="202DC6B6" w14:textId="77777777" w:rsidR="00450F90" w:rsidRDefault="00450F90" w:rsidP="007B01DA">
      <w:pPr>
        <w:spacing w:after="0" w:line="240" w:lineRule="auto"/>
        <w:jc w:val="right"/>
        <w:rPr>
          <w:rFonts w:ascii="Times New Roman" w:hAnsi="Times New Roman"/>
          <w:sz w:val="24"/>
          <w:szCs w:val="24"/>
          <w:lang w:val="lv-LV"/>
        </w:rPr>
      </w:pPr>
    </w:p>
    <w:p w14:paraId="33A32287" w14:textId="77777777" w:rsidR="00450F90" w:rsidRDefault="00450F90" w:rsidP="007B01DA">
      <w:pPr>
        <w:spacing w:after="0" w:line="240" w:lineRule="auto"/>
        <w:jc w:val="right"/>
        <w:rPr>
          <w:rFonts w:ascii="Times New Roman" w:hAnsi="Times New Roman"/>
          <w:sz w:val="24"/>
          <w:szCs w:val="24"/>
          <w:lang w:val="lv-LV"/>
        </w:rPr>
      </w:pPr>
    </w:p>
    <w:p w14:paraId="342D55E2" w14:textId="77777777" w:rsidR="00450F90" w:rsidRDefault="00450F90" w:rsidP="007B01DA">
      <w:pPr>
        <w:spacing w:after="0" w:line="240" w:lineRule="auto"/>
        <w:jc w:val="right"/>
        <w:rPr>
          <w:rFonts w:ascii="Times New Roman" w:hAnsi="Times New Roman"/>
          <w:sz w:val="24"/>
          <w:szCs w:val="24"/>
          <w:lang w:val="lv-LV"/>
        </w:rPr>
      </w:pPr>
    </w:p>
    <w:p w14:paraId="44616A96" w14:textId="77777777" w:rsidR="00450F90" w:rsidRDefault="00450F90" w:rsidP="007B01DA">
      <w:pPr>
        <w:spacing w:after="0" w:line="240" w:lineRule="auto"/>
        <w:jc w:val="right"/>
        <w:rPr>
          <w:rFonts w:ascii="Times New Roman" w:hAnsi="Times New Roman"/>
          <w:sz w:val="24"/>
          <w:szCs w:val="24"/>
          <w:lang w:val="lv-LV"/>
        </w:rPr>
      </w:pPr>
    </w:p>
    <w:p w14:paraId="65E35B09" w14:textId="77777777" w:rsidR="00450F90" w:rsidRDefault="00450F90" w:rsidP="007B01DA">
      <w:pPr>
        <w:spacing w:after="0" w:line="240" w:lineRule="auto"/>
        <w:jc w:val="right"/>
        <w:rPr>
          <w:rFonts w:ascii="Times New Roman" w:hAnsi="Times New Roman"/>
          <w:sz w:val="24"/>
          <w:szCs w:val="24"/>
          <w:lang w:val="lv-LV"/>
        </w:rPr>
      </w:pPr>
    </w:p>
    <w:p w14:paraId="4999BC8D" w14:textId="77777777" w:rsidR="00450F90" w:rsidRDefault="00450F90" w:rsidP="007B01DA">
      <w:pPr>
        <w:spacing w:after="0" w:line="240" w:lineRule="auto"/>
        <w:jc w:val="right"/>
        <w:rPr>
          <w:rFonts w:ascii="Times New Roman" w:hAnsi="Times New Roman"/>
          <w:sz w:val="24"/>
          <w:szCs w:val="24"/>
          <w:lang w:val="lv-LV"/>
        </w:rPr>
      </w:pPr>
    </w:p>
    <w:p w14:paraId="0EAB882E" w14:textId="77777777" w:rsidR="00450F90" w:rsidRDefault="00450F90" w:rsidP="007B01DA">
      <w:pPr>
        <w:spacing w:after="0" w:line="240" w:lineRule="auto"/>
        <w:jc w:val="right"/>
        <w:rPr>
          <w:rFonts w:ascii="Times New Roman" w:hAnsi="Times New Roman"/>
          <w:sz w:val="24"/>
          <w:szCs w:val="24"/>
          <w:lang w:val="lv-LV"/>
        </w:rPr>
      </w:pPr>
    </w:p>
    <w:p w14:paraId="783455FD" w14:textId="77777777" w:rsidR="00450F90" w:rsidRDefault="00450F90" w:rsidP="007B01DA">
      <w:pPr>
        <w:spacing w:after="0" w:line="240" w:lineRule="auto"/>
        <w:jc w:val="right"/>
        <w:rPr>
          <w:rFonts w:ascii="Times New Roman" w:hAnsi="Times New Roman"/>
          <w:sz w:val="24"/>
          <w:szCs w:val="24"/>
          <w:lang w:val="lv-LV"/>
        </w:rPr>
      </w:pPr>
    </w:p>
    <w:p w14:paraId="1D154AA1" w14:textId="77777777" w:rsidR="00561D1E" w:rsidRDefault="00561D1E" w:rsidP="007B01DA">
      <w:pPr>
        <w:spacing w:after="0" w:line="240" w:lineRule="auto"/>
        <w:jc w:val="right"/>
        <w:rPr>
          <w:rFonts w:ascii="Times New Roman" w:hAnsi="Times New Roman"/>
          <w:sz w:val="24"/>
          <w:szCs w:val="24"/>
          <w:lang w:val="lv-LV"/>
        </w:rPr>
      </w:pPr>
    </w:p>
    <w:p w14:paraId="35095633" w14:textId="77777777" w:rsidR="00561D1E" w:rsidRDefault="00561D1E" w:rsidP="007B01DA">
      <w:pPr>
        <w:spacing w:after="0" w:line="240" w:lineRule="auto"/>
        <w:jc w:val="right"/>
        <w:rPr>
          <w:rFonts w:ascii="Times New Roman" w:hAnsi="Times New Roman"/>
          <w:sz w:val="24"/>
          <w:szCs w:val="24"/>
          <w:lang w:val="lv-LV"/>
        </w:rPr>
      </w:pPr>
    </w:p>
    <w:p w14:paraId="512938B3" w14:textId="77777777" w:rsidR="00E13F69" w:rsidRDefault="00E13F69" w:rsidP="007B01DA">
      <w:pPr>
        <w:spacing w:after="0" w:line="240" w:lineRule="auto"/>
        <w:jc w:val="right"/>
        <w:rPr>
          <w:rFonts w:ascii="Times New Roman" w:hAnsi="Times New Roman"/>
          <w:sz w:val="24"/>
          <w:szCs w:val="24"/>
          <w:lang w:val="lv-LV"/>
        </w:rPr>
      </w:pPr>
    </w:p>
    <w:p w14:paraId="79DB992C" w14:textId="77777777" w:rsidR="003A4851" w:rsidRDefault="003A4851" w:rsidP="007B01DA">
      <w:pPr>
        <w:spacing w:after="0" w:line="240" w:lineRule="auto"/>
        <w:jc w:val="right"/>
        <w:rPr>
          <w:rFonts w:ascii="Times New Roman" w:hAnsi="Times New Roman"/>
          <w:b/>
          <w:bCs/>
          <w:sz w:val="24"/>
          <w:szCs w:val="24"/>
          <w:lang w:val="lv-LV"/>
        </w:rPr>
      </w:pPr>
    </w:p>
    <w:p w14:paraId="4F980B5F" w14:textId="77777777" w:rsidR="003A4851" w:rsidRDefault="003A4851" w:rsidP="007B01DA">
      <w:pPr>
        <w:spacing w:after="0" w:line="240" w:lineRule="auto"/>
        <w:jc w:val="right"/>
        <w:rPr>
          <w:rFonts w:ascii="Times New Roman" w:hAnsi="Times New Roman"/>
          <w:b/>
          <w:bCs/>
          <w:sz w:val="24"/>
          <w:szCs w:val="24"/>
          <w:lang w:val="lv-LV"/>
        </w:rPr>
      </w:pPr>
    </w:p>
    <w:p w14:paraId="6DE5A1A8" w14:textId="77777777" w:rsidR="003A4851" w:rsidRDefault="003A4851" w:rsidP="007B01DA">
      <w:pPr>
        <w:spacing w:after="0" w:line="240" w:lineRule="auto"/>
        <w:jc w:val="right"/>
        <w:rPr>
          <w:rFonts w:ascii="Times New Roman" w:hAnsi="Times New Roman"/>
          <w:b/>
          <w:bCs/>
          <w:sz w:val="24"/>
          <w:szCs w:val="24"/>
          <w:lang w:val="lv-LV"/>
        </w:rPr>
      </w:pPr>
    </w:p>
    <w:p w14:paraId="10802BEE" w14:textId="77777777" w:rsidR="003A4851" w:rsidRDefault="003A4851" w:rsidP="007B01DA">
      <w:pPr>
        <w:spacing w:after="0" w:line="240" w:lineRule="auto"/>
        <w:jc w:val="right"/>
        <w:rPr>
          <w:rFonts w:ascii="Times New Roman" w:hAnsi="Times New Roman"/>
          <w:b/>
          <w:bCs/>
          <w:sz w:val="24"/>
          <w:szCs w:val="24"/>
          <w:lang w:val="lv-LV"/>
        </w:rPr>
      </w:pPr>
    </w:p>
    <w:p w14:paraId="536CEF4C" w14:textId="77777777" w:rsidR="003A4851" w:rsidRDefault="003A4851" w:rsidP="007B01DA">
      <w:pPr>
        <w:spacing w:after="0" w:line="240" w:lineRule="auto"/>
        <w:jc w:val="right"/>
        <w:rPr>
          <w:rFonts w:ascii="Times New Roman" w:hAnsi="Times New Roman"/>
          <w:b/>
          <w:bCs/>
          <w:sz w:val="24"/>
          <w:szCs w:val="24"/>
          <w:lang w:val="lv-LV"/>
        </w:rPr>
      </w:pPr>
    </w:p>
    <w:p w14:paraId="4C142502" w14:textId="77777777" w:rsidR="003A4851" w:rsidRDefault="003A4851" w:rsidP="007B01DA">
      <w:pPr>
        <w:spacing w:after="0" w:line="240" w:lineRule="auto"/>
        <w:jc w:val="right"/>
        <w:rPr>
          <w:rFonts w:ascii="Times New Roman" w:hAnsi="Times New Roman"/>
          <w:b/>
          <w:bCs/>
          <w:sz w:val="24"/>
          <w:szCs w:val="24"/>
          <w:lang w:val="lv-LV"/>
        </w:rPr>
      </w:pPr>
    </w:p>
    <w:p w14:paraId="7F7E2DC8" w14:textId="41D40253" w:rsidR="00727A82" w:rsidRPr="007B01DA" w:rsidRDefault="00727A82" w:rsidP="007B01DA">
      <w:pPr>
        <w:spacing w:after="0" w:line="240" w:lineRule="auto"/>
        <w:jc w:val="right"/>
        <w:rPr>
          <w:rFonts w:ascii="Times New Roman" w:hAnsi="Times New Roman"/>
          <w:b/>
          <w:bCs/>
          <w:sz w:val="24"/>
          <w:szCs w:val="24"/>
          <w:lang w:val="lv-LV"/>
        </w:rPr>
      </w:pPr>
      <w:r w:rsidRPr="007B01DA">
        <w:rPr>
          <w:rFonts w:ascii="Times New Roman" w:hAnsi="Times New Roman"/>
          <w:b/>
          <w:bCs/>
          <w:sz w:val="24"/>
          <w:szCs w:val="24"/>
          <w:lang w:val="lv-LV"/>
        </w:rPr>
        <w:lastRenderedPageBreak/>
        <w:t>Pielikums</w:t>
      </w:r>
    </w:p>
    <w:p w14:paraId="26AF3D41" w14:textId="77777777" w:rsidR="00727A82" w:rsidRPr="007B01DA" w:rsidRDefault="00727A82" w:rsidP="007B01DA">
      <w:pPr>
        <w:spacing w:after="0" w:line="240" w:lineRule="auto"/>
        <w:jc w:val="right"/>
        <w:rPr>
          <w:rFonts w:ascii="Times New Roman" w:hAnsi="Times New Roman"/>
          <w:b/>
          <w:bCs/>
          <w:sz w:val="24"/>
          <w:szCs w:val="24"/>
          <w:lang w:val="lv-LV"/>
        </w:rPr>
      </w:pPr>
      <w:r w:rsidRPr="007B01DA">
        <w:rPr>
          <w:rFonts w:ascii="Times New Roman" w:hAnsi="Times New Roman"/>
          <w:b/>
          <w:bCs/>
          <w:sz w:val="24"/>
          <w:szCs w:val="24"/>
          <w:lang w:val="lv-LV"/>
        </w:rPr>
        <w:t>Valsts vides dienesta</w:t>
      </w:r>
    </w:p>
    <w:p w14:paraId="2BCDBA29" w14:textId="3BF43955" w:rsidR="00727A82" w:rsidRPr="00213CCA" w:rsidRDefault="00727A82" w:rsidP="007B01DA">
      <w:pPr>
        <w:spacing w:after="0" w:line="240" w:lineRule="auto"/>
        <w:jc w:val="right"/>
        <w:rPr>
          <w:rFonts w:ascii="Times New Roman" w:hAnsi="Times New Roman"/>
          <w:b/>
          <w:bCs/>
          <w:sz w:val="24"/>
          <w:szCs w:val="24"/>
          <w:lang w:val="lv-LV"/>
        </w:rPr>
      </w:pPr>
      <w:r w:rsidRPr="00213CCA">
        <w:rPr>
          <w:rFonts w:ascii="Times New Roman" w:hAnsi="Times New Roman"/>
          <w:b/>
          <w:bCs/>
          <w:sz w:val="24"/>
          <w:szCs w:val="24"/>
          <w:lang w:val="lv-LV"/>
        </w:rPr>
        <w:t xml:space="preserve">2024. gada </w:t>
      </w:r>
      <w:r w:rsidR="00213CCA" w:rsidRPr="00213CCA">
        <w:rPr>
          <w:rFonts w:ascii="Times New Roman" w:hAnsi="Times New Roman"/>
          <w:b/>
          <w:bCs/>
          <w:sz w:val="24"/>
          <w:szCs w:val="24"/>
          <w:lang w:val="lv-LV"/>
        </w:rPr>
        <w:t>5. decembra</w:t>
      </w:r>
    </w:p>
    <w:p w14:paraId="0E6B7EAE" w14:textId="77777777" w:rsidR="00727A82" w:rsidRPr="00213CCA" w:rsidRDefault="00727A82" w:rsidP="007B01DA">
      <w:pPr>
        <w:spacing w:after="0" w:line="240" w:lineRule="auto"/>
        <w:jc w:val="right"/>
        <w:rPr>
          <w:rFonts w:ascii="Times New Roman" w:hAnsi="Times New Roman"/>
          <w:b/>
          <w:bCs/>
          <w:sz w:val="24"/>
          <w:szCs w:val="24"/>
          <w:lang w:val="lv-LV"/>
        </w:rPr>
      </w:pPr>
      <w:r w:rsidRPr="00213CCA">
        <w:rPr>
          <w:rFonts w:ascii="Times New Roman" w:hAnsi="Times New Roman"/>
          <w:b/>
          <w:bCs/>
          <w:sz w:val="24"/>
          <w:szCs w:val="24"/>
          <w:lang w:val="lv-LV"/>
        </w:rPr>
        <w:t>tehniskajiem noteikumiem</w:t>
      </w:r>
    </w:p>
    <w:p w14:paraId="4CE78D23" w14:textId="13097B7C" w:rsidR="00727A82" w:rsidRPr="007B01DA" w:rsidRDefault="00727A82" w:rsidP="007B01DA">
      <w:pPr>
        <w:spacing w:after="0" w:line="240" w:lineRule="auto"/>
        <w:jc w:val="right"/>
        <w:rPr>
          <w:rFonts w:ascii="Times New Roman" w:hAnsi="Times New Roman"/>
          <w:b/>
          <w:bCs/>
          <w:sz w:val="24"/>
          <w:szCs w:val="24"/>
          <w:lang w:val="lv-LV"/>
        </w:rPr>
      </w:pPr>
      <w:r w:rsidRPr="00213CCA">
        <w:rPr>
          <w:rFonts w:ascii="Times New Roman" w:hAnsi="Times New Roman"/>
          <w:b/>
          <w:bCs/>
          <w:sz w:val="24"/>
          <w:szCs w:val="24"/>
          <w:lang w:val="lv-LV"/>
        </w:rPr>
        <w:t>Nr.</w:t>
      </w:r>
      <w:r w:rsidR="00213CCA" w:rsidRPr="00213CCA">
        <w:t xml:space="preserve"> </w:t>
      </w:r>
      <w:r w:rsidR="00213CCA" w:rsidRPr="00213CCA">
        <w:rPr>
          <w:rFonts w:ascii="Times New Roman" w:hAnsi="Times New Roman"/>
          <w:b/>
          <w:bCs/>
          <w:sz w:val="24"/>
          <w:szCs w:val="24"/>
          <w:lang w:val="lv-LV"/>
        </w:rPr>
        <w:t>AP24TN1747</w:t>
      </w:r>
    </w:p>
    <w:p w14:paraId="780CC0FE" w14:textId="09FE2E1A" w:rsidR="00BC2B99" w:rsidRPr="007937BA" w:rsidRDefault="0025678E" w:rsidP="007B01DA">
      <w:pPr>
        <w:spacing w:after="0" w:line="240" w:lineRule="auto"/>
        <w:jc w:val="center"/>
        <w:rPr>
          <w:sz w:val="24"/>
          <w:szCs w:val="24"/>
          <w:lang w:val="lv-LV"/>
        </w:rPr>
      </w:pPr>
      <w:r w:rsidRPr="007937BA">
        <w:rPr>
          <w:rFonts w:ascii="Times New Roman" w:hAnsi="Times New Roman"/>
          <w:sz w:val="24"/>
          <w:szCs w:val="24"/>
          <w:lang w:val="lv-LV"/>
        </w:rPr>
        <w:t>Paredzētās darbības shēma</w:t>
      </w:r>
    </w:p>
    <w:p w14:paraId="57BAB08A" w14:textId="25F57C1E" w:rsidR="00BC2B99" w:rsidRDefault="0038365A" w:rsidP="007B01DA">
      <w:pPr>
        <w:spacing w:after="0" w:line="240" w:lineRule="auto"/>
        <w:jc w:val="center"/>
        <w:rPr>
          <w:sz w:val="24"/>
          <w:szCs w:val="24"/>
        </w:rPr>
      </w:pPr>
      <w:r>
        <w:rPr>
          <w:noProof/>
        </w:rPr>
        <w:drawing>
          <wp:inline distT="0" distB="0" distL="0" distR="0" wp14:anchorId="55A749FD" wp14:editId="2B00C7BB">
            <wp:extent cx="5948680" cy="7420610"/>
            <wp:effectExtent l="0" t="0" r="0" b="8890"/>
            <wp:docPr id="1599278185"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78185" name="Picture 1" descr="A blueprint of a building&#10;&#10;Description automatically generated"/>
                    <pic:cNvPicPr/>
                  </pic:nvPicPr>
                  <pic:blipFill>
                    <a:blip r:embed="rId11"/>
                    <a:stretch>
                      <a:fillRect/>
                    </a:stretch>
                  </pic:blipFill>
                  <pic:spPr>
                    <a:xfrm>
                      <a:off x="0" y="0"/>
                      <a:ext cx="5948680" cy="7420610"/>
                    </a:xfrm>
                    <a:prstGeom prst="rect">
                      <a:avLst/>
                    </a:prstGeom>
                  </pic:spPr>
                </pic:pic>
              </a:graphicData>
            </a:graphic>
          </wp:inline>
        </w:drawing>
      </w:r>
    </w:p>
    <w:p w14:paraId="569DE5DD" w14:textId="77777777" w:rsidR="007B31EF" w:rsidRDefault="007B31EF" w:rsidP="007B01DA">
      <w:pPr>
        <w:spacing w:after="0" w:line="240" w:lineRule="auto"/>
        <w:jc w:val="center"/>
        <w:rPr>
          <w:sz w:val="24"/>
          <w:szCs w:val="24"/>
        </w:rPr>
      </w:pPr>
    </w:p>
    <w:p w14:paraId="18B2E222" w14:textId="6C6C1FBE" w:rsidR="00B24247" w:rsidRPr="009C06CE" w:rsidRDefault="00B24247" w:rsidP="007B01DA">
      <w:pPr>
        <w:spacing w:after="0" w:line="240" w:lineRule="auto"/>
        <w:jc w:val="center"/>
        <w:rPr>
          <w:rFonts w:ascii="Times New Roman" w:hAnsi="Times New Roman"/>
          <w:sz w:val="16"/>
          <w:szCs w:val="16"/>
        </w:rPr>
      </w:pPr>
    </w:p>
    <w:p w14:paraId="373B201B" w14:textId="6DDAA89C" w:rsidR="00BC2B99" w:rsidRPr="00727A82" w:rsidRDefault="00BC2B99" w:rsidP="007B01DA">
      <w:pPr>
        <w:spacing w:after="0" w:line="240" w:lineRule="auto"/>
        <w:jc w:val="center"/>
        <w:rPr>
          <w:sz w:val="24"/>
          <w:szCs w:val="24"/>
        </w:rPr>
      </w:pPr>
    </w:p>
    <w:sectPr w:rsidR="00BC2B99" w:rsidRPr="00727A82" w:rsidSect="00727A82">
      <w:footerReference w:type="default" r:id="rId12"/>
      <w:headerReference w:type="first" r:id="rId13"/>
      <w:type w:val="continuous"/>
      <w:pgSz w:w="11920" w:h="16840"/>
      <w:pgMar w:top="1134"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2157A" w14:textId="77777777" w:rsidR="00727A82" w:rsidRDefault="00727A82">
      <w:pPr>
        <w:spacing w:after="0" w:line="240" w:lineRule="auto"/>
      </w:pPr>
      <w:r>
        <w:separator/>
      </w:r>
    </w:p>
  </w:endnote>
  <w:endnote w:type="continuationSeparator" w:id="0">
    <w:p w14:paraId="2D99E666" w14:textId="77777777" w:rsidR="00727A82" w:rsidRDefault="0072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DEC79" w14:textId="77777777" w:rsidR="00364704" w:rsidRPr="00727A82" w:rsidRDefault="00727A82" w:rsidP="00727A82">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2</w:t>
    </w:r>
    <w:r w:rsidRPr="00D768B5">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9777A" w14:textId="77777777" w:rsidR="00727A82" w:rsidRDefault="00727A82">
      <w:pPr>
        <w:spacing w:after="0" w:line="240" w:lineRule="auto"/>
      </w:pPr>
      <w:r>
        <w:separator/>
      </w:r>
    </w:p>
  </w:footnote>
  <w:footnote w:type="continuationSeparator" w:id="0">
    <w:p w14:paraId="06E416B4" w14:textId="77777777" w:rsidR="00727A82" w:rsidRDefault="0072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8FED" w14:textId="77777777" w:rsidR="00364704" w:rsidRDefault="00364704" w:rsidP="00073539">
    <w:pPr>
      <w:pStyle w:val="Header"/>
      <w:rPr>
        <w:rFonts w:ascii="Times New Roman" w:hAnsi="Times New Roman"/>
      </w:rPr>
    </w:pPr>
  </w:p>
  <w:p w14:paraId="4B724998" w14:textId="77777777" w:rsidR="00364704" w:rsidRDefault="00727A82" w:rsidP="00073539">
    <w:pPr>
      <w:pStyle w:val="Header"/>
      <w:rPr>
        <w:rFonts w:ascii="Times New Roman" w:hAnsi="Times New Roman"/>
      </w:rPr>
    </w:pPr>
    <w:r>
      <w:rPr>
        <w:noProof/>
      </w:rPr>
      <w:drawing>
        <wp:anchor distT="0" distB="0" distL="114300" distR="114300" simplePos="0" relativeHeight="251662336" behindDoc="0" locked="0" layoutInCell="1" allowOverlap="1" wp14:anchorId="58DDFA6C" wp14:editId="56DCEF01">
          <wp:simplePos x="0" y="0"/>
          <wp:positionH relativeFrom="colum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E2588" w14:textId="77777777" w:rsidR="00364704" w:rsidRDefault="00364704" w:rsidP="00073539">
    <w:pPr>
      <w:pStyle w:val="Header"/>
      <w:rPr>
        <w:rFonts w:ascii="Times New Roman" w:hAnsi="Times New Roman"/>
      </w:rPr>
    </w:pPr>
  </w:p>
  <w:p w14:paraId="5472C007" w14:textId="77777777" w:rsidR="00364704" w:rsidRDefault="00364704" w:rsidP="00073539">
    <w:pPr>
      <w:pStyle w:val="Header"/>
      <w:rPr>
        <w:rFonts w:ascii="Times New Roman" w:hAnsi="Times New Roman"/>
      </w:rPr>
    </w:pPr>
  </w:p>
  <w:p w14:paraId="513D9C7E" w14:textId="77777777" w:rsidR="00364704" w:rsidRDefault="00364704" w:rsidP="00073539">
    <w:pPr>
      <w:pStyle w:val="Header"/>
      <w:rPr>
        <w:rFonts w:ascii="Times New Roman" w:hAnsi="Times New Roman"/>
      </w:rPr>
    </w:pPr>
  </w:p>
  <w:p w14:paraId="43A96058" w14:textId="77777777" w:rsidR="00364704" w:rsidRDefault="00364704" w:rsidP="00073539">
    <w:pPr>
      <w:pStyle w:val="Header"/>
      <w:rPr>
        <w:rFonts w:ascii="Times New Roman" w:hAnsi="Times New Roman"/>
      </w:rPr>
    </w:pPr>
  </w:p>
  <w:p w14:paraId="53E1F040" w14:textId="77777777" w:rsidR="00364704" w:rsidRDefault="00364704" w:rsidP="00073539">
    <w:pPr>
      <w:pStyle w:val="Header"/>
      <w:rPr>
        <w:rFonts w:ascii="Times New Roman" w:hAnsi="Times New Roman"/>
      </w:rPr>
    </w:pPr>
  </w:p>
  <w:p w14:paraId="1DCAB0C0" w14:textId="77777777" w:rsidR="00364704" w:rsidRDefault="00364704" w:rsidP="00073539">
    <w:pPr>
      <w:pStyle w:val="Header"/>
      <w:rPr>
        <w:rFonts w:ascii="Times New Roman" w:hAnsi="Times New Roman"/>
      </w:rPr>
    </w:pPr>
  </w:p>
  <w:p w14:paraId="03EB8601" w14:textId="77777777" w:rsidR="00364704" w:rsidRDefault="00364704" w:rsidP="00073539">
    <w:pPr>
      <w:pStyle w:val="Header"/>
      <w:rPr>
        <w:rFonts w:ascii="Times New Roman" w:hAnsi="Times New Roman"/>
      </w:rPr>
    </w:pPr>
  </w:p>
  <w:p w14:paraId="7D807614" w14:textId="77777777" w:rsidR="00364704" w:rsidRDefault="00364704" w:rsidP="00073539">
    <w:pPr>
      <w:pStyle w:val="Header"/>
      <w:rPr>
        <w:rFonts w:ascii="Times New Roman" w:hAnsi="Times New Roman"/>
      </w:rPr>
    </w:pPr>
  </w:p>
  <w:p w14:paraId="443ED36D" w14:textId="77777777" w:rsidR="00364704" w:rsidRPr="00815277" w:rsidRDefault="00727A82" w:rsidP="00073539">
    <w:pPr>
      <w:pStyle w:val="Header"/>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74C9D72C" wp14:editId="7E509C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888B" w14:textId="7B8F03E6" w:rsidR="00364704" w:rsidRPr="00ED4A73" w:rsidRDefault="00727A82" w:rsidP="00073539">
                          <w:pPr>
                            <w:spacing w:after="0" w:line="194" w:lineRule="exact"/>
                            <w:ind w:left="20" w:right="-45"/>
                            <w:jc w:val="center"/>
                            <w:rPr>
                              <w:rFonts w:ascii="Times New Roman" w:eastAsia="Times New Roman" w:hAnsi="Times New Roman"/>
                              <w:sz w:val="17"/>
                              <w:szCs w:val="17"/>
                              <w:lang w:val="lv-LV"/>
                            </w:rPr>
                          </w:pPr>
                          <w:r w:rsidRPr="00ED4A73">
                            <w:rPr>
                              <w:rFonts w:ascii="Times New Roman" w:eastAsia="Times New Roman" w:hAnsi="Times New Roman"/>
                              <w:color w:val="231F20"/>
                              <w:sz w:val="17"/>
                              <w:szCs w:val="17"/>
                              <w:lang w:val="lv-LV"/>
                            </w:rPr>
                            <w:t xml:space="preserve">Rūpniecības iela 23, Rīga, LV-1045, tālr. 67084200, e-pasts </w:t>
                          </w:r>
                          <w:r w:rsidR="00273B57" w:rsidRPr="00ED4A73">
                            <w:rPr>
                              <w:rFonts w:ascii="Times New Roman" w:eastAsia="Times New Roman" w:hAnsi="Times New Roman"/>
                              <w:color w:val="231F20"/>
                              <w:sz w:val="17"/>
                              <w:szCs w:val="17"/>
                              <w:lang w:val="lv-LV"/>
                            </w:rPr>
                            <w:t>p</w:t>
                          </w:r>
                          <w:r w:rsidR="00ED4A73">
                            <w:rPr>
                              <w:rFonts w:ascii="Times New Roman" w:eastAsia="Times New Roman" w:hAnsi="Times New Roman"/>
                              <w:color w:val="231F20"/>
                              <w:sz w:val="17"/>
                              <w:szCs w:val="17"/>
                              <w:lang w:val="lv-LV"/>
                            </w:rPr>
                            <w:t>asts</w:t>
                          </w:r>
                          <w:r w:rsidRPr="00ED4A73">
                            <w:rPr>
                              <w:rFonts w:ascii="Times New Roman" w:eastAsia="Times New Roman" w:hAnsi="Times New Roman"/>
                              <w:color w:val="231F20"/>
                              <w:sz w:val="17"/>
                              <w:szCs w:val="17"/>
                              <w:lang w:val="lv-LV"/>
                            </w:rPr>
                            <w:t>@vvd.gov.lv, www.vvd.gov.lv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C9D72C"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5B29888B" w14:textId="7B8F03E6" w:rsidR="00364704" w:rsidRPr="00ED4A73" w:rsidRDefault="00727A82" w:rsidP="00073539">
                    <w:pPr>
                      <w:spacing w:after="0" w:line="194" w:lineRule="exact"/>
                      <w:ind w:left="20" w:right="-45"/>
                      <w:jc w:val="center"/>
                      <w:rPr>
                        <w:rFonts w:ascii="Times New Roman" w:eastAsia="Times New Roman" w:hAnsi="Times New Roman"/>
                        <w:sz w:val="17"/>
                        <w:szCs w:val="17"/>
                        <w:lang w:val="lv-LV"/>
                      </w:rPr>
                    </w:pPr>
                    <w:r w:rsidRPr="00ED4A73">
                      <w:rPr>
                        <w:rFonts w:ascii="Times New Roman" w:eastAsia="Times New Roman" w:hAnsi="Times New Roman"/>
                        <w:color w:val="231F20"/>
                        <w:sz w:val="17"/>
                        <w:szCs w:val="17"/>
                        <w:lang w:val="lv-LV"/>
                      </w:rPr>
                      <w:t xml:space="preserve">Rūpniecības iela 23, Rīga, LV-1045, tālr. 67084200, e-pasts </w:t>
                    </w:r>
                    <w:r w:rsidR="00273B57" w:rsidRPr="00ED4A73">
                      <w:rPr>
                        <w:rFonts w:ascii="Times New Roman" w:eastAsia="Times New Roman" w:hAnsi="Times New Roman"/>
                        <w:color w:val="231F20"/>
                        <w:sz w:val="17"/>
                        <w:szCs w:val="17"/>
                        <w:lang w:val="lv-LV"/>
                      </w:rPr>
                      <w:t>p</w:t>
                    </w:r>
                    <w:r w:rsidR="00ED4A73">
                      <w:rPr>
                        <w:rFonts w:ascii="Times New Roman" w:eastAsia="Times New Roman" w:hAnsi="Times New Roman"/>
                        <w:color w:val="231F20"/>
                        <w:sz w:val="17"/>
                        <w:szCs w:val="17"/>
                        <w:lang w:val="lv-LV"/>
                      </w:rPr>
                      <w:t>asts</w:t>
                    </w:r>
                    <w:r w:rsidRPr="00ED4A73">
                      <w:rPr>
                        <w:rFonts w:ascii="Times New Roman" w:eastAsia="Times New Roman" w:hAnsi="Times New Roman"/>
                        <w:color w:val="231F20"/>
                        <w:sz w:val="17"/>
                        <w:szCs w:val="17"/>
                        <w:lang w:val="lv-LV"/>
                      </w:rPr>
                      <w:t>@vvd.gov.lv, www.vvd.gov.lv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7598B0FB" wp14:editId="7DCA764E">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6BED0DC" id="Group 41" o:spid="_x0000_s1026" style="position:absolute;margin-left:145.7pt;margin-top:149.8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D7j23rhAAAACwEAAA8AAABkcnMvZG93&#10;bnJldi54bWxMj01PwkAQhu8m/ofNmHiTbcEPWrolhKgnYiKYGG5Dd2gburNNd2nLv3fxorf5ePLO&#10;M9lyNI3oqXO1ZQXxJAJBXFhdc6nga/f2MAfhPLLGxjIpuJCDZX57k2Gq7cCf1G99KUIIuxQVVN63&#10;qZSuqMigm9iWOOyOtjPoQ9uVUnc4hHDTyGkUPUuDNYcLFba0rqg4bc9GwfuAw2oWv/ab03F92e+e&#10;Pr43MSl1fzeuFiA8jf4Phqt+UIc8OB3smbUTjYJpEj8G9FokLyACkcxnCYjD7yQBmWfy/w/5DwAA&#10;AP//AwBQSwECLQAUAAYACAAAACEAtoM4kv4AAADhAQAAEwAAAAAAAAAAAAAAAAAAAAAAW0NvbnRl&#10;bnRfVHlwZXNdLnhtbFBLAQItABQABgAIAAAAIQA4/SH/1gAAAJQBAAALAAAAAAAAAAAAAAAAAC8B&#10;AABfcmVscy8ucmVsc1BLAQItABQABgAIAAAAIQBhxtBV2QIAAHkGAAAOAAAAAAAAAAAAAAAAAC4C&#10;AABkcnMvZTJvRG9jLnhtbFBLAQItABQABgAIAAAAIQA+49t6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941E7AC" w14:textId="77777777" w:rsidR="00364704" w:rsidRDefault="0036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F4F"/>
    <w:multiLevelType w:val="hybridMultilevel"/>
    <w:tmpl w:val="A59CC31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05F95512"/>
    <w:multiLevelType w:val="hybridMultilevel"/>
    <w:tmpl w:val="BCB863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7BF5638"/>
    <w:multiLevelType w:val="hybridMultilevel"/>
    <w:tmpl w:val="F1CA80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D1B02D6"/>
    <w:multiLevelType w:val="hybridMultilevel"/>
    <w:tmpl w:val="0AB07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AAD131D"/>
    <w:multiLevelType w:val="hybridMultilevel"/>
    <w:tmpl w:val="EC1A33CA"/>
    <w:lvl w:ilvl="0" w:tplc="265C13E4">
      <w:start w:val="5"/>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1D521C52"/>
    <w:multiLevelType w:val="hybridMultilevel"/>
    <w:tmpl w:val="39DC3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242E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5E2F59"/>
    <w:multiLevelType w:val="hybridMultilevel"/>
    <w:tmpl w:val="275AEC4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47F6123"/>
    <w:multiLevelType w:val="hybridMultilevel"/>
    <w:tmpl w:val="8F10FE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1">
    <w:nsid w:val="2CB55D03"/>
    <w:multiLevelType w:val="multilevel"/>
    <w:tmpl w:val="965CB006"/>
    <w:lvl w:ilvl="0">
      <w:start w:val="1"/>
      <w:numFmt w:val="decimal"/>
      <w:lvlText w:val="%1."/>
      <w:lvlJc w:val="left"/>
      <w:pPr>
        <w:tabs>
          <w:tab w:val="num" w:pos="703"/>
        </w:tabs>
        <w:ind w:left="703" w:hanging="420"/>
      </w:pPr>
    </w:lvl>
    <w:lvl w:ilvl="1">
      <w:start w:val="1"/>
      <w:numFmt w:val="decimal"/>
      <w:lvlText w:val="%1.%2."/>
      <w:lvlJc w:val="left"/>
      <w:pPr>
        <w:tabs>
          <w:tab w:val="num" w:pos="845"/>
        </w:tabs>
        <w:ind w:left="845" w:hanging="420"/>
      </w:pPr>
      <w:rPr>
        <w:i w:val="0"/>
      </w:rPr>
    </w:lvl>
    <w:lvl w:ilvl="2">
      <w:start w:val="1"/>
      <w:numFmt w:val="decimal"/>
      <w:lvlText w:val="%1.%2.%3."/>
      <w:lvlJc w:val="left"/>
      <w:pPr>
        <w:tabs>
          <w:tab w:val="num" w:pos="1003"/>
        </w:tabs>
        <w:ind w:left="1003" w:hanging="720"/>
      </w:pPr>
    </w:lvl>
    <w:lvl w:ilvl="3">
      <w:start w:val="1"/>
      <w:numFmt w:val="decimal"/>
      <w:lvlText w:val="%1.%2.%3.%4."/>
      <w:lvlJc w:val="left"/>
      <w:pPr>
        <w:tabs>
          <w:tab w:val="num" w:pos="1003"/>
        </w:tabs>
        <w:ind w:left="1003" w:hanging="720"/>
      </w:pPr>
    </w:lvl>
    <w:lvl w:ilvl="4">
      <w:start w:val="1"/>
      <w:numFmt w:val="decimal"/>
      <w:lvlText w:val="%1.%2.%3.%4.%5."/>
      <w:lvlJc w:val="left"/>
      <w:pPr>
        <w:tabs>
          <w:tab w:val="num" w:pos="1363"/>
        </w:tabs>
        <w:ind w:left="1363" w:hanging="1080"/>
      </w:pPr>
    </w:lvl>
    <w:lvl w:ilvl="5">
      <w:start w:val="1"/>
      <w:numFmt w:val="decimal"/>
      <w:lvlText w:val="%1.%2.%3.%4.%5.%6."/>
      <w:lvlJc w:val="left"/>
      <w:pPr>
        <w:tabs>
          <w:tab w:val="num" w:pos="1363"/>
        </w:tabs>
        <w:ind w:left="1363" w:hanging="108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2083"/>
        </w:tabs>
        <w:ind w:left="2083" w:hanging="1800"/>
      </w:pPr>
    </w:lvl>
  </w:abstractNum>
  <w:abstractNum w:abstractNumId="21" w15:restartNumberingAfterBreak="0">
    <w:nsid w:val="3B67195B"/>
    <w:multiLevelType w:val="multilevel"/>
    <w:tmpl w:val="04BABEE8"/>
    <w:lvl w:ilvl="0">
      <w:start w:val="1"/>
      <w:numFmt w:val="decimal"/>
      <w:lvlText w:val="%1."/>
      <w:lvlJc w:val="left"/>
      <w:pPr>
        <w:tabs>
          <w:tab w:val="num" w:pos="562"/>
        </w:tabs>
        <w:ind w:left="562" w:hanging="420"/>
      </w:pPr>
      <w:rPr>
        <w:rFonts w:hint="default"/>
      </w:rPr>
    </w:lvl>
    <w:lvl w:ilvl="1">
      <w:start w:val="1"/>
      <w:numFmt w:val="decimal"/>
      <w:lvlText w:val="%1.%2."/>
      <w:lvlJc w:val="left"/>
      <w:pPr>
        <w:tabs>
          <w:tab w:val="num" w:pos="3681"/>
        </w:tabs>
        <w:ind w:left="3681" w:hanging="420"/>
      </w:pPr>
      <w:rPr>
        <w:rFonts w:hint="default"/>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22" w15:restartNumberingAfterBreak="1">
    <w:nsid w:val="43BA7BD1"/>
    <w:multiLevelType w:val="multilevel"/>
    <w:tmpl w:val="2F647B4E"/>
    <w:lvl w:ilvl="0">
      <w:start w:val="1"/>
      <w:numFmt w:val="decimal"/>
      <w:lvlText w:val="%1."/>
      <w:lvlJc w:val="left"/>
      <w:pPr>
        <w:tabs>
          <w:tab w:val="num" w:pos="420"/>
        </w:tabs>
        <w:ind w:left="420" w:hanging="420"/>
      </w:pPr>
      <w:rPr>
        <w:color w:val="auto"/>
      </w:rPr>
    </w:lvl>
    <w:lvl w:ilvl="1">
      <w:start w:val="1"/>
      <w:numFmt w:val="decimal"/>
      <w:lvlText w:val="%1.%2."/>
      <w:lvlJc w:val="left"/>
      <w:pPr>
        <w:tabs>
          <w:tab w:val="num" w:pos="1837"/>
        </w:tabs>
        <w:ind w:left="1837" w:hanging="420"/>
      </w:pPr>
      <w:rPr>
        <w:i w:val="0"/>
        <w:color w:val="auto"/>
      </w:rPr>
    </w:lvl>
    <w:lvl w:ilvl="2">
      <w:start w:val="1"/>
      <w:numFmt w:val="decimal"/>
      <w:lvlText w:val="%1.%2.%3."/>
      <w:lvlJc w:val="left"/>
      <w:pPr>
        <w:tabs>
          <w:tab w:val="num" w:pos="1855"/>
        </w:tabs>
        <w:ind w:left="185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973C52"/>
    <w:multiLevelType w:val="hybridMultilevel"/>
    <w:tmpl w:val="AE3847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8244637"/>
    <w:multiLevelType w:val="hybridMultilevel"/>
    <w:tmpl w:val="888015BA"/>
    <w:lvl w:ilvl="0" w:tplc="0426000F">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1E44BD"/>
    <w:multiLevelType w:val="hybridMultilevel"/>
    <w:tmpl w:val="8454E924"/>
    <w:lvl w:ilvl="0" w:tplc="3D904BA2">
      <w:start w:val="1"/>
      <w:numFmt w:val="decimal"/>
      <w:lvlText w:val="%1."/>
      <w:lvlJc w:val="left"/>
      <w:pPr>
        <w:tabs>
          <w:tab w:val="num" w:pos="360"/>
        </w:tabs>
        <w:ind w:left="360" w:hanging="360"/>
      </w:pPr>
    </w:lvl>
    <w:lvl w:ilvl="1" w:tplc="DA463B32" w:tentative="1">
      <w:start w:val="1"/>
      <w:numFmt w:val="lowerLetter"/>
      <w:lvlText w:val="%2."/>
      <w:lvlJc w:val="left"/>
      <w:pPr>
        <w:tabs>
          <w:tab w:val="num" w:pos="1080"/>
        </w:tabs>
        <w:ind w:left="1080" w:hanging="360"/>
      </w:pPr>
    </w:lvl>
    <w:lvl w:ilvl="2" w:tplc="3DF65736" w:tentative="1">
      <w:start w:val="1"/>
      <w:numFmt w:val="lowerRoman"/>
      <w:lvlText w:val="%3."/>
      <w:lvlJc w:val="right"/>
      <w:pPr>
        <w:tabs>
          <w:tab w:val="num" w:pos="1800"/>
        </w:tabs>
        <w:ind w:left="1800" w:hanging="180"/>
      </w:pPr>
    </w:lvl>
    <w:lvl w:ilvl="3" w:tplc="4B50BA1C" w:tentative="1">
      <w:start w:val="1"/>
      <w:numFmt w:val="decimal"/>
      <w:lvlText w:val="%4."/>
      <w:lvlJc w:val="left"/>
      <w:pPr>
        <w:tabs>
          <w:tab w:val="num" w:pos="2520"/>
        </w:tabs>
        <w:ind w:left="2520" w:hanging="360"/>
      </w:pPr>
    </w:lvl>
    <w:lvl w:ilvl="4" w:tplc="7B6A3262" w:tentative="1">
      <w:start w:val="1"/>
      <w:numFmt w:val="lowerLetter"/>
      <w:lvlText w:val="%5."/>
      <w:lvlJc w:val="left"/>
      <w:pPr>
        <w:tabs>
          <w:tab w:val="num" w:pos="3240"/>
        </w:tabs>
        <w:ind w:left="3240" w:hanging="360"/>
      </w:pPr>
    </w:lvl>
    <w:lvl w:ilvl="5" w:tplc="5D0E5714" w:tentative="1">
      <w:start w:val="1"/>
      <w:numFmt w:val="lowerRoman"/>
      <w:lvlText w:val="%6."/>
      <w:lvlJc w:val="right"/>
      <w:pPr>
        <w:tabs>
          <w:tab w:val="num" w:pos="3960"/>
        </w:tabs>
        <w:ind w:left="3960" w:hanging="180"/>
      </w:pPr>
    </w:lvl>
    <w:lvl w:ilvl="6" w:tplc="ECA06630" w:tentative="1">
      <w:start w:val="1"/>
      <w:numFmt w:val="decimal"/>
      <w:lvlText w:val="%7."/>
      <w:lvlJc w:val="left"/>
      <w:pPr>
        <w:tabs>
          <w:tab w:val="num" w:pos="4680"/>
        </w:tabs>
        <w:ind w:left="4680" w:hanging="360"/>
      </w:pPr>
    </w:lvl>
    <w:lvl w:ilvl="7" w:tplc="BDF85D4A" w:tentative="1">
      <w:start w:val="1"/>
      <w:numFmt w:val="lowerLetter"/>
      <w:lvlText w:val="%8."/>
      <w:lvlJc w:val="left"/>
      <w:pPr>
        <w:tabs>
          <w:tab w:val="num" w:pos="5400"/>
        </w:tabs>
        <w:ind w:left="5400" w:hanging="360"/>
      </w:pPr>
    </w:lvl>
    <w:lvl w:ilvl="8" w:tplc="3DC2CFE4" w:tentative="1">
      <w:start w:val="1"/>
      <w:numFmt w:val="lowerRoman"/>
      <w:lvlText w:val="%9."/>
      <w:lvlJc w:val="right"/>
      <w:pPr>
        <w:tabs>
          <w:tab w:val="num" w:pos="6120"/>
        </w:tabs>
        <w:ind w:left="6120" w:hanging="180"/>
      </w:pPr>
    </w:lvl>
  </w:abstractNum>
  <w:abstractNum w:abstractNumId="26" w15:restartNumberingAfterBreak="0">
    <w:nsid w:val="53DC5AC4"/>
    <w:multiLevelType w:val="hybridMultilevel"/>
    <w:tmpl w:val="E18EB228"/>
    <w:lvl w:ilvl="0" w:tplc="265C13E4">
      <w:start w:val="5"/>
      <w:numFmt w:val="bullet"/>
      <w:lvlText w:val="-"/>
      <w:lvlJc w:val="left"/>
      <w:pPr>
        <w:ind w:left="720" w:hanging="360"/>
      </w:pPr>
      <w:rPr>
        <w:rFonts w:ascii="Times New Roman" w:eastAsia="Times New Roman" w:hAnsi="Times New Roman" w:cs="Times New Roman" w:hint="default"/>
      </w:rPr>
    </w:lvl>
    <w:lvl w:ilvl="1" w:tplc="825CA3AA" w:tentative="1">
      <w:start w:val="1"/>
      <w:numFmt w:val="bullet"/>
      <w:lvlText w:val="o"/>
      <w:lvlJc w:val="left"/>
      <w:pPr>
        <w:ind w:left="1440" w:hanging="360"/>
      </w:pPr>
      <w:rPr>
        <w:rFonts w:ascii="Courier New" w:hAnsi="Courier New" w:cs="Courier New" w:hint="default"/>
      </w:rPr>
    </w:lvl>
    <w:lvl w:ilvl="2" w:tplc="20DE58EE" w:tentative="1">
      <w:start w:val="1"/>
      <w:numFmt w:val="bullet"/>
      <w:lvlText w:val=""/>
      <w:lvlJc w:val="left"/>
      <w:pPr>
        <w:ind w:left="2160" w:hanging="360"/>
      </w:pPr>
      <w:rPr>
        <w:rFonts w:ascii="Wingdings" w:hAnsi="Wingdings" w:hint="default"/>
      </w:rPr>
    </w:lvl>
    <w:lvl w:ilvl="3" w:tplc="0E2C2428" w:tentative="1">
      <w:start w:val="1"/>
      <w:numFmt w:val="bullet"/>
      <w:lvlText w:val=""/>
      <w:lvlJc w:val="left"/>
      <w:pPr>
        <w:ind w:left="2880" w:hanging="360"/>
      </w:pPr>
      <w:rPr>
        <w:rFonts w:ascii="Symbol" w:hAnsi="Symbol" w:hint="default"/>
      </w:rPr>
    </w:lvl>
    <w:lvl w:ilvl="4" w:tplc="5380CD3E" w:tentative="1">
      <w:start w:val="1"/>
      <w:numFmt w:val="bullet"/>
      <w:lvlText w:val="o"/>
      <w:lvlJc w:val="left"/>
      <w:pPr>
        <w:ind w:left="3600" w:hanging="360"/>
      </w:pPr>
      <w:rPr>
        <w:rFonts w:ascii="Courier New" w:hAnsi="Courier New" w:cs="Courier New" w:hint="default"/>
      </w:rPr>
    </w:lvl>
    <w:lvl w:ilvl="5" w:tplc="81ECB2BC" w:tentative="1">
      <w:start w:val="1"/>
      <w:numFmt w:val="bullet"/>
      <w:lvlText w:val=""/>
      <w:lvlJc w:val="left"/>
      <w:pPr>
        <w:ind w:left="4320" w:hanging="360"/>
      </w:pPr>
      <w:rPr>
        <w:rFonts w:ascii="Wingdings" w:hAnsi="Wingdings" w:hint="default"/>
      </w:rPr>
    </w:lvl>
    <w:lvl w:ilvl="6" w:tplc="8C366A52" w:tentative="1">
      <w:start w:val="1"/>
      <w:numFmt w:val="bullet"/>
      <w:lvlText w:val=""/>
      <w:lvlJc w:val="left"/>
      <w:pPr>
        <w:ind w:left="5040" w:hanging="360"/>
      </w:pPr>
      <w:rPr>
        <w:rFonts w:ascii="Symbol" w:hAnsi="Symbol" w:hint="default"/>
      </w:rPr>
    </w:lvl>
    <w:lvl w:ilvl="7" w:tplc="451C9D5C" w:tentative="1">
      <w:start w:val="1"/>
      <w:numFmt w:val="bullet"/>
      <w:lvlText w:val="o"/>
      <w:lvlJc w:val="left"/>
      <w:pPr>
        <w:ind w:left="5760" w:hanging="360"/>
      </w:pPr>
      <w:rPr>
        <w:rFonts w:ascii="Courier New" w:hAnsi="Courier New" w:cs="Courier New" w:hint="default"/>
      </w:rPr>
    </w:lvl>
    <w:lvl w:ilvl="8" w:tplc="5BF074FA" w:tentative="1">
      <w:start w:val="1"/>
      <w:numFmt w:val="bullet"/>
      <w:lvlText w:val=""/>
      <w:lvlJc w:val="left"/>
      <w:pPr>
        <w:ind w:left="6480" w:hanging="360"/>
      </w:pPr>
      <w:rPr>
        <w:rFonts w:ascii="Wingdings" w:hAnsi="Wingdings" w:hint="default"/>
      </w:rPr>
    </w:lvl>
  </w:abstractNum>
  <w:abstractNum w:abstractNumId="27" w15:restartNumberingAfterBreak="0">
    <w:nsid w:val="54D827F8"/>
    <w:multiLevelType w:val="hybridMultilevel"/>
    <w:tmpl w:val="183876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006357"/>
    <w:multiLevelType w:val="hybridMultilevel"/>
    <w:tmpl w:val="92A8B1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D33AC1"/>
    <w:multiLevelType w:val="hybridMultilevel"/>
    <w:tmpl w:val="888015BA"/>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0E6F6C"/>
    <w:multiLevelType w:val="hybridMultilevel"/>
    <w:tmpl w:val="8D42AF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EA40D1"/>
    <w:multiLevelType w:val="hybridMultilevel"/>
    <w:tmpl w:val="82EC04DC"/>
    <w:lvl w:ilvl="0" w:tplc="DC762522">
      <w:start w:val="12"/>
      <w:numFmt w:val="bullet"/>
      <w:lvlText w:val="-"/>
      <w:lvlJc w:val="left"/>
      <w:pPr>
        <w:ind w:left="2007" w:hanging="360"/>
      </w:pPr>
      <w:rPr>
        <w:rFonts w:ascii="Times New Roman" w:eastAsia="Calibr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16cid:durableId="147407050">
    <w:abstractNumId w:val="10"/>
  </w:num>
  <w:num w:numId="2" w16cid:durableId="656034742">
    <w:abstractNumId w:val="8"/>
  </w:num>
  <w:num w:numId="3" w16cid:durableId="1975214824">
    <w:abstractNumId w:val="7"/>
  </w:num>
  <w:num w:numId="4" w16cid:durableId="253174492">
    <w:abstractNumId w:val="6"/>
  </w:num>
  <w:num w:numId="5" w16cid:durableId="458961442">
    <w:abstractNumId w:val="5"/>
  </w:num>
  <w:num w:numId="6" w16cid:durableId="889074482">
    <w:abstractNumId w:val="9"/>
  </w:num>
  <w:num w:numId="7" w16cid:durableId="557588532">
    <w:abstractNumId w:val="4"/>
  </w:num>
  <w:num w:numId="8" w16cid:durableId="1116873844">
    <w:abstractNumId w:val="3"/>
  </w:num>
  <w:num w:numId="9" w16cid:durableId="402799119">
    <w:abstractNumId w:val="2"/>
  </w:num>
  <w:num w:numId="10" w16cid:durableId="287862958">
    <w:abstractNumId w:val="1"/>
  </w:num>
  <w:num w:numId="11" w16cid:durableId="1553224709">
    <w:abstractNumId w:val="0"/>
  </w:num>
  <w:num w:numId="12" w16cid:durableId="931746025">
    <w:abstractNumId w:val="25"/>
  </w:num>
  <w:num w:numId="13" w16cid:durableId="615138841">
    <w:abstractNumId w:val="26"/>
  </w:num>
  <w:num w:numId="14" w16cid:durableId="1258320836">
    <w:abstractNumId w:val="22"/>
  </w:num>
  <w:num w:numId="15" w16cid:durableId="10644685">
    <w:abstractNumId w:val="20"/>
  </w:num>
  <w:num w:numId="16" w16cid:durableId="1047729508">
    <w:abstractNumId w:val="21"/>
  </w:num>
  <w:num w:numId="17" w16cid:durableId="1397706210">
    <w:abstractNumId w:val="14"/>
  </w:num>
  <w:num w:numId="18" w16cid:durableId="1661539781">
    <w:abstractNumId w:val="27"/>
  </w:num>
  <w:num w:numId="19" w16cid:durableId="333151884">
    <w:abstractNumId w:val="13"/>
  </w:num>
  <w:num w:numId="20" w16cid:durableId="1667856362">
    <w:abstractNumId w:val="19"/>
  </w:num>
  <w:num w:numId="21" w16cid:durableId="431164797">
    <w:abstractNumId w:val="16"/>
  </w:num>
  <w:num w:numId="22" w16cid:durableId="518397332">
    <w:abstractNumId w:val="28"/>
  </w:num>
  <w:num w:numId="23" w16cid:durableId="586505131">
    <w:abstractNumId w:val="12"/>
  </w:num>
  <w:num w:numId="24" w16cid:durableId="940839709">
    <w:abstractNumId w:val="11"/>
  </w:num>
  <w:num w:numId="25" w16cid:durableId="2114397659">
    <w:abstractNumId w:val="30"/>
  </w:num>
  <w:num w:numId="26" w16cid:durableId="183518079">
    <w:abstractNumId w:val="18"/>
  </w:num>
  <w:num w:numId="27" w16cid:durableId="1754469285">
    <w:abstractNumId w:val="24"/>
  </w:num>
  <w:num w:numId="28" w16cid:durableId="2116247905">
    <w:abstractNumId w:val="17"/>
  </w:num>
  <w:num w:numId="29" w16cid:durableId="2003780102">
    <w:abstractNumId w:val="15"/>
  </w:num>
  <w:num w:numId="30" w16cid:durableId="996417824">
    <w:abstractNumId w:val="29"/>
  </w:num>
  <w:num w:numId="31" w16cid:durableId="161773674">
    <w:abstractNumId w:val="23"/>
  </w:num>
  <w:num w:numId="32" w16cid:durableId="7940593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921"/>
    <w:rsid w:val="00002997"/>
    <w:rsid w:val="00004F6A"/>
    <w:rsid w:val="00006384"/>
    <w:rsid w:val="00007CB3"/>
    <w:rsid w:val="00011EDB"/>
    <w:rsid w:val="00015A91"/>
    <w:rsid w:val="0001661D"/>
    <w:rsid w:val="00021C0C"/>
    <w:rsid w:val="00024EDA"/>
    <w:rsid w:val="00030349"/>
    <w:rsid w:val="00030DA9"/>
    <w:rsid w:val="00032010"/>
    <w:rsid w:val="00034854"/>
    <w:rsid w:val="00035B6D"/>
    <w:rsid w:val="00043EDC"/>
    <w:rsid w:val="00045713"/>
    <w:rsid w:val="000462C9"/>
    <w:rsid w:val="000462DC"/>
    <w:rsid w:val="00046FD1"/>
    <w:rsid w:val="00070AA3"/>
    <w:rsid w:val="000717A8"/>
    <w:rsid w:val="00073539"/>
    <w:rsid w:val="000818B6"/>
    <w:rsid w:val="000914D0"/>
    <w:rsid w:val="00093279"/>
    <w:rsid w:val="000A07C0"/>
    <w:rsid w:val="000A6E4D"/>
    <w:rsid w:val="000A74DB"/>
    <w:rsid w:val="000B58C4"/>
    <w:rsid w:val="000B5CAE"/>
    <w:rsid w:val="000C01CA"/>
    <w:rsid w:val="000C4DD8"/>
    <w:rsid w:val="000C71EB"/>
    <w:rsid w:val="000E1B75"/>
    <w:rsid w:val="000E4A6F"/>
    <w:rsid w:val="000E7372"/>
    <w:rsid w:val="000F10D1"/>
    <w:rsid w:val="000F3DA2"/>
    <w:rsid w:val="000F7DC8"/>
    <w:rsid w:val="0010285C"/>
    <w:rsid w:val="00111CAA"/>
    <w:rsid w:val="00117281"/>
    <w:rsid w:val="00117F46"/>
    <w:rsid w:val="001207CE"/>
    <w:rsid w:val="00122EA8"/>
    <w:rsid w:val="0012393D"/>
    <w:rsid w:val="00124173"/>
    <w:rsid w:val="00127AE3"/>
    <w:rsid w:val="0014759B"/>
    <w:rsid w:val="001501FB"/>
    <w:rsid w:val="00153CCA"/>
    <w:rsid w:val="00153CDC"/>
    <w:rsid w:val="001546F0"/>
    <w:rsid w:val="00156D96"/>
    <w:rsid w:val="00170A41"/>
    <w:rsid w:val="001726B5"/>
    <w:rsid w:val="00175493"/>
    <w:rsid w:val="00181F1F"/>
    <w:rsid w:val="00187058"/>
    <w:rsid w:val="00196230"/>
    <w:rsid w:val="001A08E4"/>
    <w:rsid w:val="001B0015"/>
    <w:rsid w:val="001B01EF"/>
    <w:rsid w:val="001B4F8C"/>
    <w:rsid w:val="001D460C"/>
    <w:rsid w:val="001D72F2"/>
    <w:rsid w:val="001E288A"/>
    <w:rsid w:val="001E2D2D"/>
    <w:rsid w:val="001E594D"/>
    <w:rsid w:val="001E62A9"/>
    <w:rsid w:val="001F0F25"/>
    <w:rsid w:val="001F5224"/>
    <w:rsid w:val="001F6E64"/>
    <w:rsid w:val="001F793D"/>
    <w:rsid w:val="00200342"/>
    <w:rsid w:val="00201641"/>
    <w:rsid w:val="00205746"/>
    <w:rsid w:val="00205BB6"/>
    <w:rsid w:val="00213CCA"/>
    <w:rsid w:val="00215B7B"/>
    <w:rsid w:val="00220D25"/>
    <w:rsid w:val="00221988"/>
    <w:rsid w:val="00223191"/>
    <w:rsid w:val="00233FED"/>
    <w:rsid w:val="00250353"/>
    <w:rsid w:val="0025678E"/>
    <w:rsid w:val="0026279F"/>
    <w:rsid w:val="00262D9F"/>
    <w:rsid w:val="00263D77"/>
    <w:rsid w:val="002644F0"/>
    <w:rsid w:val="00265875"/>
    <w:rsid w:val="002666C3"/>
    <w:rsid w:val="00273B57"/>
    <w:rsid w:val="00275B9E"/>
    <w:rsid w:val="0028052E"/>
    <w:rsid w:val="00281C24"/>
    <w:rsid w:val="00285910"/>
    <w:rsid w:val="002924AA"/>
    <w:rsid w:val="00294265"/>
    <w:rsid w:val="002A22C3"/>
    <w:rsid w:val="002A458B"/>
    <w:rsid w:val="002A5E0B"/>
    <w:rsid w:val="002B035F"/>
    <w:rsid w:val="002B2A48"/>
    <w:rsid w:val="002B6B5F"/>
    <w:rsid w:val="002C21EF"/>
    <w:rsid w:val="002C3BC3"/>
    <w:rsid w:val="002C5BB4"/>
    <w:rsid w:val="002C7C03"/>
    <w:rsid w:val="002D6C51"/>
    <w:rsid w:val="002E1474"/>
    <w:rsid w:val="002E6D52"/>
    <w:rsid w:val="002E70F6"/>
    <w:rsid w:val="002F2C36"/>
    <w:rsid w:val="002F4225"/>
    <w:rsid w:val="002F47AA"/>
    <w:rsid w:val="00300F3E"/>
    <w:rsid w:val="00304E63"/>
    <w:rsid w:val="00305813"/>
    <w:rsid w:val="003119CF"/>
    <w:rsid w:val="00311BB9"/>
    <w:rsid w:val="0031276A"/>
    <w:rsid w:val="00312902"/>
    <w:rsid w:val="00313AA5"/>
    <w:rsid w:val="00315183"/>
    <w:rsid w:val="00316D4D"/>
    <w:rsid w:val="00330004"/>
    <w:rsid w:val="0033026E"/>
    <w:rsid w:val="003357B2"/>
    <w:rsid w:val="0033779B"/>
    <w:rsid w:val="0035353C"/>
    <w:rsid w:val="003561A2"/>
    <w:rsid w:val="00356B5A"/>
    <w:rsid w:val="00357C0A"/>
    <w:rsid w:val="00364704"/>
    <w:rsid w:val="003704A2"/>
    <w:rsid w:val="00370782"/>
    <w:rsid w:val="003762CA"/>
    <w:rsid w:val="00381D9C"/>
    <w:rsid w:val="0038365A"/>
    <w:rsid w:val="0038458C"/>
    <w:rsid w:val="00386EE4"/>
    <w:rsid w:val="00391B8E"/>
    <w:rsid w:val="0039281B"/>
    <w:rsid w:val="0039318B"/>
    <w:rsid w:val="003945B1"/>
    <w:rsid w:val="003954A6"/>
    <w:rsid w:val="003A451E"/>
    <w:rsid w:val="003A4851"/>
    <w:rsid w:val="003A5FBF"/>
    <w:rsid w:val="003B66A3"/>
    <w:rsid w:val="003C3768"/>
    <w:rsid w:val="003D0B28"/>
    <w:rsid w:val="003D40A0"/>
    <w:rsid w:val="003D633D"/>
    <w:rsid w:val="003D7092"/>
    <w:rsid w:val="003E1A29"/>
    <w:rsid w:val="003E3F38"/>
    <w:rsid w:val="003E7CF2"/>
    <w:rsid w:val="003F4B7F"/>
    <w:rsid w:val="004042E4"/>
    <w:rsid w:val="0040584E"/>
    <w:rsid w:val="00411DBA"/>
    <w:rsid w:val="00413BA7"/>
    <w:rsid w:val="00422247"/>
    <w:rsid w:val="0042620B"/>
    <w:rsid w:val="0043045D"/>
    <w:rsid w:val="0043259B"/>
    <w:rsid w:val="00434C59"/>
    <w:rsid w:val="00436150"/>
    <w:rsid w:val="00446475"/>
    <w:rsid w:val="004476BB"/>
    <w:rsid w:val="00450F90"/>
    <w:rsid w:val="00453404"/>
    <w:rsid w:val="004567BA"/>
    <w:rsid w:val="00456803"/>
    <w:rsid w:val="00463D57"/>
    <w:rsid w:val="00467373"/>
    <w:rsid w:val="0047396C"/>
    <w:rsid w:val="004745A6"/>
    <w:rsid w:val="00482F7F"/>
    <w:rsid w:val="00491660"/>
    <w:rsid w:val="004A00F2"/>
    <w:rsid w:val="004A210F"/>
    <w:rsid w:val="004A4B74"/>
    <w:rsid w:val="004B0C86"/>
    <w:rsid w:val="004C12B8"/>
    <w:rsid w:val="004C31E3"/>
    <w:rsid w:val="004C3851"/>
    <w:rsid w:val="004D2BE3"/>
    <w:rsid w:val="004D4E98"/>
    <w:rsid w:val="004E61B9"/>
    <w:rsid w:val="0052180C"/>
    <w:rsid w:val="00524543"/>
    <w:rsid w:val="0052701B"/>
    <w:rsid w:val="00535564"/>
    <w:rsid w:val="00542553"/>
    <w:rsid w:val="005440C1"/>
    <w:rsid w:val="00544D32"/>
    <w:rsid w:val="005616A4"/>
    <w:rsid w:val="00561D1E"/>
    <w:rsid w:val="00565215"/>
    <w:rsid w:val="005720FF"/>
    <w:rsid w:val="00587820"/>
    <w:rsid w:val="005918E1"/>
    <w:rsid w:val="00592874"/>
    <w:rsid w:val="0059461D"/>
    <w:rsid w:val="005A12CE"/>
    <w:rsid w:val="005A1D39"/>
    <w:rsid w:val="005B3117"/>
    <w:rsid w:val="005B4D8A"/>
    <w:rsid w:val="005B5DEA"/>
    <w:rsid w:val="005B7838"/>
    <w:rsid w:val="005C5C6C"/>
    <w:rsid w:val="005D03F9"/>
    <w:rsid w:val="005D49D3"/>
    <w:rsid w:val="005D7915"/>
    <w:rsid w:val="005E7CE6"/>
    <w:rsid w:val="005F16C3"/>
    <w:rsid w:val="005F69E7"/>
    <w:rsid w:val="00602239"/>
    <w:rsid w:val="00604112"/>
    <w:rsid w:val="00612898"/>
    <w:rsid w:val="00614A9E"/>
    <w:rsid w:val="006160E2"/>
    <w:rsid w:val="006230B1"/>
    <w:rsid w:val="0063536B"/>
    <w:rsid w:val="00646616"/>
    <w:rsid w:val="00647C21"/>
    <w:rsid w:val="00650B12"/>
    <w:rsid w:val="00653285"/>
    <w:rsid w:val="0066164A"/>
    <w:rsid w:val="006616E3"/>
    <w:rsid w:val="00662A25"/>
    <w:rsid w:val="00662BFA"/>
    <w:rsid w:val="006632AF"/>
    <w:rsid w:val="00663C3A"/>
    <w:rsid w:val="00665E5F"/>
    <w:rsid w:val="00671AAF"/>
    <w:rsid w:val="00676884"/>
    <w:rsid w:val="00676D83"/>
    <w:rsid w:val="00685B5A"/>
    <w:rsid w:val="0069188F"/>
    <w:rsid w:val="00694260"/>
    <w:rsid w:val="006A73D0"/>
    <w:rsid w:val="006A7F30"/>
    <w:rsid w:val="006B245E"/>
    <w:rsid w:val="006C200F"/>
    <w:rsid w:val="006C4803"/>
    <w:rsid w:val="006D6A9D"/>
    <w:rsid w:val="006F01CC"/>
    <w:rsid w:val="00700391"/>
    <w:rsid w:val="007035E2"/>
    <w:rsid w:val="0070562F"/>
    <w:rsid w:val="00706294"/>
    <w:rsid w:val="00713475"/>
    <w:rsid w:val="00716573"/>
    <w:rsid w:val="00722D4A"/>
    <w:rsid w:val="007247C4"/>
    <w:rsid w:val="00725694"/>
    <w:rsid w:val="007257DB"/>
    <w:rsid w:val="00726DFC"/>
    <w:rsid w:val="00727A82"/>
    <w:rsid w:val="00730255"/>
    <w:rsid w:val="00741001"/>
    <w:rsid w:val="00741FD9"/>
    <w:rsid w:val="0074322C"/>
    <w:rsid w:val="007531B4"/>
    <w:rsid w:val="007614AF"/>
    <w:rsid w:val="00761AFA"/>
    <w:rsid w:val="007676FA"/>
    <w:rsid w:val="00772E22"/>
    <w:rsid w:val="00774CB0"/>
    <w:rsid w:val="00774E01"/>
    <w:rsid w:val="00780472"/>
    <w:rsid w:val="00785366"/>
    <w:rsid w:val="007874DA"/>
    <w:rsid w:val="007937BA"/>
    <w:rsid w:val="007A15C9"/>
    <w:rsid w:val="007B01DA"/>
    <w:rsid w:val="007B11DE"/>
    <w:rsid w:val="007B1E42"/>
    <w:rsid w:val="007B31EF"/>
    <w:rsid w:val="007B3BA5"/>
    <w:rsid w:val="007B5250"/>
    <w:rsid w:val="007B7451"/>
    <w:rsid w:val="007D0B18"/>
    <w:rsid w:val="007D2354"/>
    <w:rsid w:val="007D3A5A"/>
    <w:rsid w:val="007E016F"/>
    <w:rsid w:val="007E04EA"/>
    <w:rsid w:val="007E2C36"/>
    <w:rsid w:val="007E3685"/>
    <w:rsid w:val="007E4D1F"/>
    <w:rsid w:val="007F2934"/>
    <w:rsid w:val="007F2F5F"/>
    <w:rsid w:val="00801896"/>
    <w:rsid w:val="00802597"/>
    <w:rsid w:val="008109BF"/>
    <w:rsid w:val="00811CB1"/>
    <w:rsid w:val="00815277"/>
    <w:rsid w:val="00827CE9"/>
    <w:rsid w:val="00833952"/>
    <w:rsid w:val="00842830"/>
    <w:rsid w:val="00857687"/>
    <w:rsid w:val="00862B44"/>
    <w:rsid w:val="00871190"/>
    <w:rsid w:val="008725C8"/>
    <w:rsid w:val="00872FE7"/>
    <w:rsid w:val="008757E4"/>
    <w:rsid w:val="00876C21"/>
    <w:rsid w:val="008779B9"/>
    <w:rsid w:val="008809EA"/>
    <w:rsid w:val="0088395B"/>
    <w:rsid w:val="00886F6F"/>
    <w:rsid w:val="00887291"/>
    <w:rsid w:val="008930CE"/>
    <w:rsid w:val="008934FE"/>
    <w:rsid w:val="00896E11"/>
    <w:rsid w:val="008970DB"/>
    <w:rsid w:val="008A4367"/>
    <w:rsid w:val="008A69BB"/>
    <w:rsid w:val="008A7F38"/>
    <w:rsid w:val="008B7C7B"/>
    <w:rsid w:val="008C1667"/>
    <w:rsid w:val="008C565D"/>
    <w:rsid w:val="008D1380"/>
    <w:rsid w:val="008D15ED"/>
    <w:rsid w:val="008E2FD9"/>
    <w:rsid w:val="008E31F8"/>
    <w:rsid w:val="008E6169"/>
    <w:rsid w:val="008F0049"/>
    <w:rsid w:val="008F2869"/>
    <w:rsid w:val="00910BE2"/>
    <w:rsid w:val="009171CB"/>
    <w:rsid w:val="00921E57"/>
    <w:rsid w:val="00923647"/>
    <w:rsid w:val="0092703C"/>
    <w:rsid w:val="00931B5A"/>
    <w:rsid w:val="0093572D"/>
    <w:rsid w:val="00935B20"/>
    <w:rsid w:val="00936231"/>
    <w:rsid w:val="009448D8"/>
    <w:rsid w:val="00945188"/>
    <w:rsid w:val="0094687C"/>
    <w:rsid w:val="00951725"/>
    <w:rsid w:val="00955399"/>
    <w:rsid w:val="00960C5E"/>
    <w:rsid w:val="00960EE2"/>
    <w:rsid w:val="009734AF"/>
    <w:rsid w:val="00973EF8"/>
    <w:rsid w:val="00976BE2"/>
    <w:rsid w:val="0098053C"/>
    <w:rsid w:val="009805C0"/>
    <w:rsid w:val="00980BDE"/>
    <w:rsid w:val="00981CE5"/>
    <w:rsid w:val="00981EE5"/>
    <w:rsid w:val="009833ED"/>
    <w:rsid w:val="00984AC5"/>
    <w:rsid w:val="009909BC"/>
    <w:rsid w:val="00991758"/>
    <w:rsid w:val="0099491B"/>
    <w:rsid w:val="00996830"/>
    <w:rsid w:val="009971ED"/>
    <w:rsid w:val="009A2A84"/>
    <w:rsid w:val="009B1C63"/>
    <w:rsid w:val="009C06CE"/>
    <w:rsid w:val="009C2FF6"/>
    <w:rsid w:val="009C5C78"/>
    <w:rsid w:val="009D4548"/>
    <w:rsid w:val="009E6BF4"/>
    <w:rsid w:val="009F043E"/>
    <w:rsid w:val="009F1662"/>
    <w:rsid w:val="009F4289"/>
    <w:rsid w:val="00A00321"/>
    <w:rsid w:val="00A01DEF"/>
    <w:rsid w:val="00A0581E"/>
    <w:rsid w:val="00A060AE"/>
    <w:rsid w:val="00A10BD4"/>
    <w:rsid w:val="00A1303E"/>
    <w:rsid w:val="00A145BF"/>
    <w:rsid w:val="00A15E41"/>
    <w:rsid w:val="00A16EA6"/>
    <w:rsid w:val="00A266BD"/>
    <w:rsid w:val="00A27743"/>
    <w:rsid w:val="00A27CC1"/>
    <w:rsid w:val="00A414D2"/>
    <w:rsid w:val="00A42F68"/>
    <w:rsid w:val="00A46E11"/>
    <w:rsid w:val="00A559CF"/>
    <w:rsid w:val="00A55AE7"/>
    <w:rsid w:val="00A55F54"/>
    <w:rsid w:val="00A5713E"/>
    <w:rsid w:val="00A60827"/>
    <w:rsid w:val="00A61F27"/>
    <w:rsid w:val="00A64F01"/>
    <w:rsid w:val="00A6579F"/>
    <w:rsid w:val="00A66AB7"/>
    <w:rsid w:val="00A66B01"/>
    <w:rsid w:val="00A772D6"/>
    <w:rsid w:val="00A81198"/>
    <w:rsid w:val="00A81ADE"/>
    <w:rsid w:val="00A847A1"/>
    <w:rsid w:val="00A87890"/>
    <w:rsid w:val="00A936C4"/>
    <w:rsid w:val="00A95BEA"/>
    <w:rsid w:val="00AA2ECA"/>
    <w:rsid w:val="00AA5365"/>
    <w:rsid w:val="00AB1506"/>
    <w:rsid w:val="00AC6819"/>
    <w:rsid w:val="00AE0C3C"/>
    <w:rsid w:val="00AE0FC6"/>
    <w:rsid w:val="00AE5BB3"/>
    <w:rsid w:val="00AE78B9"/>
    <w:rsid w:val="00AE78D2"/>
    <w:rsid w:val="00AE796C"/>
    <w:rsid w:val="00AF284E"/>
    <w:rsid w:val="00AF455B"/>
    <w:rsid w:val="00AF5388"/>
    <w:rsid w:val="00AF5E0F"/>
    <w:rsid w:val="00B00BC1"/>
    <w:rsid w:val="00B02921"/>
    <w:rsid w:val="00B046D8"/>
    <w:rsid w:val="00B12C26"/>
    <w:rsid w:val="00B138C0"/>
    <w:rsid w:val="00B154D1"/>
    <w:rsid w:val="00B15A7E"/>
    <w:rsid w:val="00B24247"/>
    <w:rsid w:val="00B24D1E"/>
    <w:rsid w:val="00B31484"/>
    <w:rsid w:val="00B41BA8"/>
    <w:rsid w:val="00B420AE"/>
    <w:rsid w:val="00B45DF7"/>
    <w:rsid w:val="00B533CB"/>
    <w:rsid w:val="00B556DC"/>
    <w:rsid w:val="00B61F0F"/>
    <w:rsid w:val="00B6372C"/>
    <w:rsid w:val="00B6629A"/>
    <w:rsid w:val="00B70B90"/>
    <w:rsid w:val="00B723B3"/>
    <w:rsid w:val="00B7505D"/>
    <w:rsid w:val="00B752D2"/>
    <w:rsid w:val="00B758DD"/>
    <w:rsid w:val="00B772EF"/>
    <w:rsid w:val="00B86B0D"/>
    <w:rsid w:val="00BA0399"/>
    <w:rsid w:val="00BA0F93"/>
    <w:rsid w:val="00BA1B28"/>
    <w:rsid w:val="00BC2B99"/>
    <w:rsid w:val="00BC72CA"/>
    <w:rsid w:val="00BD2CE1"/>
    <w:rsid w:val="00BE4C41"/>
    <w:rsid w:val="00BF0366"/>
    <w:rsid w:val="00BF2F03"/>
    <w:rsid w:val="00BF6F79"/>
    <w:rsid w:val="00C00B8B"/>
    <w:rsid w:val="00C11F56"/>
    <w:rsid w:val="00C1478A"/>
    <w:rsid w:val="00C237C2"/>
    <w:rsid w:val="00C25887"/>
    <w:rsid w:val="00C27894"/>
    <w:rsid w:val="00C326FE"/>
    <w:rsid w:val="00C365FD"/>
    <w:rsid w:val="00C427CE"/>
    <w:rsid w:val="00C429F4"/>
    <w:rsid w:val="00C47F57"/>
    <w:rsid w:val="00C522BD"/>
    <w:rsid w:val="00C54435"/>
    <w:rsid w:val="00C54D89"/>
    <w:rsid w:val="00C65193"/>
    <w:rsid w:val="00C66A64"/>
    <w:rsid w:val="00C677E6"/>
    <w:rsid w:val="00C723AE"/>
    <w:rsid w:val="00C7691E"/>
    <w:rsid w:val="00C800CB"/>
    <w:rsid w:val="00C82E71"/>
    <w:rsid w:val="00C853D7"/>
    <w:rsid w:val="00C86A0F"/>
    <w:rsid w:val="00C96A79"/>
    <w:rsid w:val="00CA456F"/>
    <w:rsid w:val="00CB03DC"/>
    <w:rsid w:val="00CB2156"/>
    <w:rsid w:val="00CB32BF"/>
    <w:rsid w:val="00CB6CD7"/>
    <w:rsid w:val="00CB7231"/>
    <w:rsid w:val="00CC1026"/>
    <w:rsid w:val="00CC48E6"/>
    <w:rsid w:val="00CC57CE"/>
    <w:rsid w:val="00CC7B83"/>
    <w:rsid w:val="00CE0625"/>
    <w:rsid w:val="00CF2372"/>
    <w:rsid w:val="00CF68A1"/>
    <w:rsid w:val="00D0623C"/>
    <w:rsid w:val="00D16C6F"/>
    <w:rsid w:val="00D21E53"/>
    <w:rsid w:val="00D21FA6"/>
    <w:rsid w:val="00D34400"/>
    <w:rsid w:val="00D422F8"/>
    <w:rsid w:val="00D42A2C"/>
    <w:rsid w:val="00D53F29"/>
    <w:rsid w:val="00D56629"/>
    <w:rsid w:val="00D57025"/>
    <w:rsid w:val="00D61933"/>
    <w:rsid w:val="00D660E7"/>
    <w:rsid w:val="00D66300"/>
    <w:rsid w:val="00D679AA"/>
    <w:rsid w:val="00D731FE"/>
    <w:rsid w:val="00D7592F"/>
    <w:rsid w:val="00D768B5"/>
    <w:rsid w:val="00D809BD"/>
    <w:rsid w:val="00D83CD8"/>
    <w:rsid w:val="00D8605E"/>
    <w:rsid w:val="00D91890"/>
    <w:rsid w:val="00D96B94"/>
    <w:rsid w:val="00D97742"/>
    <w:rsid w:val="00DA69B0"/>
    <w:rsid w:val="00DA722C"/>
    <w:rsid w:val="00DA7F4F"/>
    <w:rsid w:val="00DC7415"/>
    <w:rsid w:val="00DD0C6E"/>
    <w:rsid w:val="00DD218A"/>
    <w:rsid w:val="00DD25FD"/>
    <w:rsid w:val="00DD360E"/>
    <w:rsid w:val="00DD4EB9"/>
    <w:rsid w:val="00DD7204"/>
    <w:rsid w:val="00DE7D74"/>
    <w:rsid w:val="00E13F69"/>
    <w:rsid w:val="00E240E9"/>
    <w:rsid w:val="00E26788"/>
    <w:rsid w:val="00E31553"/>
    <w:rsid w:val="00E31AA8"/>
    <w:rsid w:val="00E31C2B"/>
    <w:rsid w:val="00E3251D"/>
    <w:rsid w:val="00E35EB6"/>
    <w:rsid w:val="00E365CE"/>
    <w:rsid w:val="00E406BA"/>
    <w:rsid w:val="00E4085E"/>
    <w:rsid w:val="00E43558"/>
    <w:rsid w:val="00E52842"/>
    <w:rsid w:val="00E5415E"/>
    <w:rsid w:val="00E61A7B"/>
    <w:rsid w:val="00E622FC"/>
    <w:rsid w:val="00E63859"/>
    <w:rsid w:val="00E655F2"/>
    <w:rsid w:val="00E7353C"/>
    <w:rsid w:val="00E74912"/>
    <w:rsid w:val="00E81B96"/>
    <w:rsid w:val="00E82B8A"/>
    <w:rsid w:val="00E874B1"/>
    <w:rsid w:val="00E87668"/>
    <w:rsid w:val="00EA6181"/>
    <w:rsid w:val="00EB03E6"/>
    <w:rsid w:val="00EB0D8E"/>
    <w:rsid w:val="00EB5E0B"/>
    <w:rsid w:val="00ED15E8"/>
    <w:rsid w:val="00ED4A73"/>
    <w:rsid w:val="00EE0A89"/>
    <w:rsid w:val="00EE3B91"/>
    <w:rsid w:val="00EE7F57"/>
    <w:rsid w:val="00EF1DA1"/>
    <w:rsid w:val="00EF3CC6"/>
    <w:rsid w:val="00EF6A7E"/>
    <w:rsid w:val="00EF6C77"/>
    <w:rsid w:val="00F0590F"/>
    <w:rsid w:val="00F07CC8"/>
    <w:rsid w:val="00F116EC"/>
    <w:rsid w:val="00F1328D"/>
    <w:rsid w:val="00F139C0"/>
    <w:rsid w:val="00F14619"/>
    <w:rsid w:val="00F146B6"/>
    <w:rsid w:val="00F2295B"/>
    <w:rsid w:val="00F255F7"/>
    <w:rsid w:val="00F25F65"/>
    <w:rsid w:val="00F26B19"/>
    <w:rsid w:val="00F27D68"/>
    <w:rsid w:val="00F3589E"/>
    <w:rsid w:val="00F428E0"/>
    <w:rsid w:val="00F44E23"/>
    <w:rsid w:val="00F50C4C"/>
    <w:rsid w:val="00F524BA"/>
    <w:rsid w:val="00F5473C"/>
    <w:rsid w:val="00F55EFA"/>
    <w:rsid w:val="00F6591A"/>
    <w:rsid w:val="00F67C11"/>
    <w:rsid w:val="00F70DCE"/>
    <w:rsid w:val="00F80097"/>
    <w:rsid w:val="00F84D18"/>
    <w:rsid w:val="00F84DF9"/>
    <w:rsid w:val="00F866F3"/>
    <w:rsid w:val="00F8682C"/>
    <w:rsid w:val="00F87A39"/>
    <w:rsid w:val="00F87F75"/>
    <w:rsid w:val="00F91621"/>
    <w:rsid w:val="00F91959"/>
    <w:rsid w:val="00F920F4"/>
    <w:rsid w:val="00F95EE6"/>
    <w:rsid w:val="00F97F05"/>
    <w:rsid w:val="00FA269F"/>
    <w:rsid w:val="00FB0645"/>
    <w:rsid w:val="00FB1478"/>
    <w:rsid w:val="00FB3FE4"/>
    <w:rsid w:val="00FB6D74"/>
    <w:rsid w:val="00FC4644"/>
    <w:rsid w:val="00FC5A59"/>
    <w:rsid w:val="00FD7709"/>
    <w:rsid w:val="00FE1587"/>
    <w:rsid w:val="00FE39F5"/>
    <w:rsid w:val="00FE7B78"/>
    <w:rsid w:val="00FF033D"/>
    <w:rsid w:val="00FF13C1"/>
    <w:rsid w:val="00FF2D5C"/>
    <w:rsid w:val="00FF5B4A"/>
    <w:rsid w:val="6CC5D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E4360C"/>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727A82"/>
    <w:pPr>
      <w:spacing w:after="120" w:line="480" w:lineRule="auto"/>
      <w:ind w:left="283"/>
    </w:pPr>
  </w:style>
  <w:style w:type="character" w:customStyle="1" w:styleId="BodyTextIndent2Char">
    <w:name w:val="Body Text Indent 2 Char"/>
    <w:basedOn w:val="DefaultParagraphFont"/>
    <w:link w:val="BodyTextIndent2"/>
    <w:uiPriority w:val="99"/>
    <w:semiHidden/>
    <w:rsid w:val="00727A82"/>
    <w:rPr>
      <w:sz w:val="22"/>
      <w:szCs w:val="22"/>
      <w:lang w:val="en-US" w:eastAsia="en-US"/>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727A82"/>
    <w:pPr>
      <w:widowControl/>
      <w:spacing w:after="0" w:line="240" w:lineRule="auto"/>
      <w:ind w:left="720"/>
      <w:contextualSpacing/>
    </w:pPr>
    <w:rPr>
      <w:rFonts w:ascii="Times New Roman" w:eastAsia="Times New Roman" w:hAnsi="Times New Roman"/>
      <w:sz w:val="24"/>
      <w:szCs w:val="24"/>
      <w:lang w:val="lv-LV" w:eastAsia="lv-LV"/>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727A82"/>
    <w:rPr>
      <w:rFonts w:ascii="Times New Roman" w:eastAsia="Times New Roman" w:hAnsi="Times New Roman"/>
      <w:sz w:val="24"/>
      <w:szCs w:val="24"/>
    </w:rPr>
  </w:style>
  <w:style w:type="paragraph" w:customStyle="1" w:styleId="Default">
    <w:name w:val="Default"/>
    <w:rsid w:val="00727A82"/>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727A82"/>
    <w:rPr>
      <w:i/>
      <w:iCs/>
    </w:rPr>
  </w:style>
  <w:style w:type="character" w:customStyle="1" w:styleId="markedcontent">
    <w:name w:val="markedcontent"/>
    <w:basedOn w:val="DefaultParagraphFont"/>
    <w:rsid w:val="00727A82"/>
  </w:style>
  <w:style w:type="character" w:styleId="UnresolvedMention">
    <w:name w:val="Unresolved Mention"/>
    <w:basedOn w:val="DefaultParagraphFont"/>
    <w:uiPriority w:val="99"/>
    <w:semiHidden/>
    <w:unhideWhenUsed/>
    <w:rsid w:val="00EE7F57"/>
    <w:rPr>
      <w:color w:val="605E5C"/>
      <w:shd w:val="clear" w:color="auto" w:fill="E1DFDD"/>
    </w:rPr>
  </w:style>
  <w:style w:type="character" w:styleId="CommentReference">
    <w:name w:val="annotation reference"/>
    <w:basedOn w:val="DefaultParagraphFont"/>
    <w:uiPriority w:val="99"/>
    <w:semiHidden/>
    <w:unhideWhenUsed/>
    <w:rsid w:val="00ED4A73"/>
    <w:rPr>
      <w:sz w:val="16"/>
      <w:szCs w:val="16"/>
    </w:rPr>
  </w:style>
  <w:style w:type="paragraph" w:styleId="CommentText">
    <w:name w:val="annotation text"/>
    <w:basedOn w:val="Normal"/>
    <w:link w:val="CommentTextChar"/>
    <w:uiPriority w:val="99"/>
    <w:unhideWhenUsed/>
    <w:rsid w:val="00ED4A73"/>
    <w:pPr>
      <w:spacing w:line="240" w:lineRule="auto"/>
    </w:pPr>
    <w:rPr>
      <w:sz w:val="20"/>
      <w:szCs w:val="20"/>
    </w:rPr>
  </w:style>
  <w:style w:type="character" w:customStyle="1" w:styleId="CommentTextChar">
    <w:name w:val="Comment Text Char"/>
    <w:basedOn w:val="DefaultParagraphFont"/>
    <w:link w:val="CommentText"/>
    <w:uiPriority w:val="99"/>
    <w:rsid w:val="00ED4A73"/>
    <w:rPr>
      <w:lang w:val="en-US" w:eastAsia="en-US"/>
    </w:rPr>
  </w:style>
  <w:style w:type="paragraph" w:styleId="CommentSubject">
    <w:name w:val="annotation subject"/>
    <w:basedOn w:val="CommentText"/>
    <w:next w:val="CommentText"/>
    <w:link w:val="CommentSubjectChar"/>
    <w:uiPriority w:val="99"/>
    <w:semiHidden/>
    <w:unhideWhenUsed/>
    <w:rsid w:val="00ED4A73"/>
    <w:rPr>
      <w:b/>
      <w:bCs/>
    </w:rPr>
  </w:style>
  <w:style w:type="character" w:customStyle="1" w:styleId="CommentSubjectChar">
    <w:name w:val="Comment Subject Char"/>
    <w:basedOn w:val="CommentTextChar"/>
    <w:link w:val="CommentSubject"/>
    <w:uiPriority w:val="99"/>
    <w:semiHidden/>
    <w:rsid w:val="00ED4A7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adastr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olatvija.lv/geo/tapis?documents=op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vps.vvd.gov.lv/" TargetMode="External"/><Relationship Id="rId4" Type="http://schemas.openxmlformats.org/officeDocument/2006/relationships/webSettings" Target="webSettings.xml"/><Relationship Id="rId9" Type="http://schemas.openxmlformats.org/officeDocument/2006/relationships/hyperlink" Target="https://ozols.gov.lv/ozo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11822</Words>
  <Characters>6740</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Inese Kotova</cp:lastModifiedBy>
  <cp:revision>23</cp:revision>
  <cp:lastPrinted>2015-08-31T11:51:00Z</cp:lastPrinted>
  <dcterms:created xsi:type="dcterms:W3CDTF">2024-11-12T10:04:00Z</dcterms:created>
  <dcterms:modified xsi:type="dcterms:W3CDTF">2024-12-05T11:26:00Z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