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4C0D" w14:textId="22E776E1" w:rsidR="00465393" w:rsidRDefault="00465393" w:rsidP="00465393">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sidRPr="00FE6330">
        <w:rPr>
          <w:rFonts w:ascii="Times New Roman" w:eastAsia="Times New Roman" w:hAnsi="Times New Roman" w:cs="Times New Roman"/>
          <w:b/>
          <w:bCs/>
          <w:kern w:val="0"/>
          <w:sz w:val="24"/>
          <w:szCs w:val="24"/>
          <w14:ligatures w14:val="none"/>
        </w:rPr>
        <w:t>Annex No.</w:t>
      </w:r>
      <w:r w:rsidR="005E3039">
        <w:rPr>
          <w:rFonts w:ascii="Times New Roman" w:eastAsia="Times New Roman" w:hAnsi="Times New Roman" w:cs="Times New Roman"/>
          <w:b/>
          <w:bCs/>
          <w:kern w:val="0"/>
          <w:sz w:val="24"/>
          <w:szCs w:val="24"/>
          <w14:ligatures w14:val="none"/>
        </w:rPr>
        <w:t>3</w:t>
      </w:r>
      <w:r w:rsidRPr="00FE6330">
        <w:rPr>
          <w:rFonts w:ascii="Times New Roman" w:eastAsia="Times New Roman" w:hAnsi="Times New Roman" w:cs="Times New Roman"/>
          <w:b/>
          <w:bCs/>
          <w:kern w:val="0"/>
          <w:sz w:val="24"/>
          <w:szCs w:val="24"/>
          <w14:ligatures w14:val="none"/>
        </w:rPr>
        <w:t xml:space="preserve">: </w:t>
      </w:r>
      <w:r w:rsidR="005E3039" w:rsidRPr="005E3039">
        <w:rPr>
          <w:rFonts w:ascii="Times New Roman" w:eastAsia="Times New Roman" w:hAnsi="Times New Roman" w:cs="Times New Roman"/>
          <w:b/>
          <w:bCs/>
          <w:kern w:val="0"/>
          <w:sz w:val="24"/>
          <w:szCs w:val="24"/>
          <w14:ligatures w14:val="none"/>
        </w:rPr>
        <w:t>Procedure for ordering goods</w:t>
      </w:r>
    </w:p>
    <w:p w14:paraId="798190CC" w14:textId="77777777" w:rsidR="00465393" w:rsidRDefault="00465393" w:rsidP="00465393">
      <w:pPr>
        <w:widowControl w:val="0"/>
        <w:spacing w:after="60" w:line="240" w:lineRule="auto"/>
        <w:jc w:val="both"/>
        <w:rPr>
          <w:rFonts w:ascii="Times New Roman" w:hAnsi="Times New Roman" w:cs="Times New Roman"/>
          <w:b/>
          <w:bCs/>
          <w:sz w:val="20"/>
          <w:szCs w:val="20"/>
        </w:rPr>
      </w:pPr>
    </w:p>
    <w:p w14:paraId="7A9CC888" w14:textId="77777777" w:rsidR="00465393" w:rsidRPr="00FE6330" w:rsidRDefault="00465393" w:rsidP="00465393">
      <w:pPr>
        <w:widowControl w:val="0"/>
        <w:spacing w:after="60" w:line="240" w:lineRule="auto"/>
        <w:jc w:val="both"/>
        <w:rPr>
          <w:rFonts w:ascii="Times New Roman" w:hAnsi="Times New Roman" w:cs="Times New Roman"/>
          <w:sz w:val="20"/>
          <w:szCs w:val="20"/>
        </w:rPr>
      </w:pPr>
      <w:r>
        <w:rPr>
          <w:rFonts w:ascii="Times New Roman" w:hAnsi="Times New Roman" w:cs="Times New Roman"/>
          <w:b/>
          <w:bCs/>
          <w:sz w:val="20"/>
          <w:szCs w:val="20"/>
        </w:rPr>
        <w:t>Contractors</w:t>
      </w:r>
      <w:r w:rsidRPr="00FE6330">
        <w:rPr>
          <w:rFonts w:ascii="Times New Roman" w:hAnsi="Times New Roman" w:cs="Times New Roman"/>
          <w:b/>
          <w:bCs/>
          <w:sz w:val="20"/>
          <w:szCs w:val="20"/>
        </w:rPr>
        <w:t xml:space="preserve"> </w:t>
      </w:r>
      <w:r w:rsidRPr="00FE6330">
        <w:rPr>
          <w:rFonts w:ascii="Times New Roman" w:hAnsi="Times New Roman" w:cs="Times New Roman"/>
          <w:sz w:val="20"/>
          <w:szCs w:val="20"/>
        </w:rPr>
        <w:t>– Tenderers who, as a result of the procurement procedure, have obtained the General Agreement.</w:t>
      </w:r>
    </w:p>
    <w:p w14:paraId="6BC6154C" w14:textId="77777777" w:rsidR="00465393" w:rsidRPr="00FE6330" w:rsidRDefault="00465393" w:rsidP="00465393">
      <w:pPr>
        <w:widowControl w:val="0"/>
        <w:spacing w:after="60" w:line="240" w:lineRule="auto"/>
        <w:jc w:val="both"/>
        <w:rPr>
          <w:rFonts w:ascii="Times New Roman" w:hAnsi="Times New Roman" w:cs="Times New Roman"/>
          <w:sz w:val="20"/>
          <w:szCs w:val="20"/>
        </w:rPr>
      </w:pPr>
      <w:r w:rsidRPr="00FE6330">
        <w:rPr>
          <w:rFonts w:ascii="Times New Roman" w:hAnsi="Times New Roman" w:cs="Times New Roman"/>
          <w:b/>
          <w:bCs/>
          <w:sz w:val="20"/>
          <w:szCs w:val="20"/>
        </w:rPr>
        <w:t>Customer</w:t>
      </w:r>
      <w:r w:rsidRPr="00FE6330">
        <w:rPr>
          <w:rFonts w:ascii="Times New Roman" w:hAnsi="Times New Roman" w:cs="Times New Roman"/>
          <w:sz w:val="20"/>
          <w:szCs w:val="20"/>
        </w:rPr>
        <w:t xml:space="preserve"> – Provider of public utilities.</w:t>
      </w:r>
    </w:p>
    <w:p w14:paraId="292BE33F" w14:textId="77777777" w:rsidR="00465393" w:rsidRDefault="00465393" w:rsidP="00465393">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p>
    <w:p w14:paraId="13B9AB40" w14:textId="34314738" w:rsidR="00465393" w:rsidRPr="00FE6330" w:rsidRDefault="00465393" w:rsidP="00465393">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Annex No.</w:t>
      </w:r>
      <w:r w:rsidR="005E3039">
        <w:rPr>
          <w:rFonts w:ascii="Times New Roman" w:eastAsia="Times New Roman" w:hAnsi="Times New Roman" w:cs="Times New Roman"/>
          <w:b/>
          <w:bCs/>
          <w:kern w:val="0"/>
          <w:sz w:val="24"/>
          <w:szCs w:val="24"/>
          <w14:ligatures w14:val="none"/>
        </w:rPr>
        <w:t>3</w:t>
      </w:r>
      <w:r>
        <w:rPr>
          <w:rFonts w:ascii="Times New Roman" w:eastAsia="Times New Roman" w:hAnsi="Times New Roman" w:cs="Times New Roman"/>
          <w:b/>
          <w:bCs/>
          <w:kern w:val="0"/>
          <w:sz w:val="24"/>
          <w:szCs w:val="24"/>
          <w14:ligatures w14:val="none"/>
        </w:rPr>
        <w:t xml:space="preserve">.1.: Procedure for placing orders for </w:t>
      </w:r>
      <w:r w:rsidRPr="00C701CE">
        <w:rPr>
          <w:rFonts w:ascii="Times New Roman" w:eastAsia="Times New Roman" w:hAnsi="Times New Roman" w:cs="Times New Roman"/>
          <w:b/>
          <w:bCs/>
          <w:kern w:val="0"/>
          <w:sz w:val="24"/>
          <w:szCs w:val="24"/>
          <w:u w:val="single"/>
          <w14:ligatures w14:val="none"/>
        </w:rPr>
        <w:t xml:space="preserve">goods for </w:t>
      </w:r>
      <w:r>
        <w:rPr>
          <w:rFonts w:ascii="Times New Roman" w:eastAsia="Times New Roman" w:hAnsi="Times New Roman" w:cs="Times New Roman"/>
          <w:b/>
          <w:bCs/>
          <w:kern w:val="0"/>
          <w:sz w:val="24"/>
          <w:szCs w:val="24"/>
          <w:u w:val="single"/>
          <w14:ligatures w14:val="none"/>
        </w:rPr>
        <w:t>CTS</w:t>
      </w:r>
      <w:r w:rsidRPr="00C701CE">
        <w:rPr>
          <w:rFonts w:ascii="Times New Roman" w:eastAsia="Times New Roman" w:hAnsi="Times New Roman" w:cs="Times New Roman"/>
          <w:b/>
          <w:bCs/>
          <w:kern w:val="0"/>
          <w:sz w:val="24"/>
          <w:szCs w:val="24"/>
          <w:u w:val="single"/>
          <w14:ligatures w14:val="none"/>
        </w:rPr>
        <w:t xml:space="preserve"> standard </w:t>
      </w:r>
    </w:p>
    <w:p w14:paraId="54EB750A" w14:textId="77777777" w:rsidR="00465393" w:rsidRDefault="00465393" w:rsidP="00465393">
      <w:pPr>
        <w:widowControl w:val="0"/>
        <w:spacing w:after="60" w:line="240" w:lineRule="auto"/>
        <w:jc w:val="both"/>
        <w:rPr>
          <w:rFonts w:ascii="Times New Roman" w:hAnsi="Times New Roman" w:cs="Times New Roman"/>
          <w:sz w:val="20"/>
          <w:szCs w:val="20"/>
        </w:rPr>
      </w:pPr>
    </w:p>
    <w:p w14:paraId="67F5E2B6" w14:textId="77777777" w:rsidR="00465393" w:rsidRPr="00D078A2"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D078A2">
        <w:rPr>
          <w:rFonts w:ascii="Times New Roman" w:hAnsi="Times New Roman" w:cs="Times New Roman"/>
          <w:b/>
          <w:bCs/>
          <w:sz w:val="20"/>
          <w:szCs w:val="20"/>
        </w:rPr>
        <w:t>Standard of compact transformer substations (</w:t>
      </w:r>
      <w:r>
        <w:rPr>
          <w:rFonts w:ascii="Times New Roman" w:hAnsi="Times New Roman" w:cs="Times New Roman"/>
          <w:b/>
          <w:bCs/>
          <w:sz w:val="20"/>
          <w:szCs w:val="20"/>
        </w:rPr>
        <w:t>CTS</w:t>
      </w:r>
      <w:r w:rsidRPr="00D078A2">
        <w:rPr>
          <w:rFonts w:ascii="Times New Roman" w:hAnsi="Times New Roman" w:cs="Times New Roman"/>
          <w:b/>
          <w:bCs/>
          <w:sz w:val="20"/>
          <w:szCs w:val="20"/>
        </w:rPr>
        <w:t>)</w:t>
      </w:r>
      <w:r w:rsidRPr="00D078A2">
        <w:rPr>
          <w:rFonts w:ascii="Times New Roman" w:hAnsi="Times New Roman" w:cs="Times New Roman"/>
          <w:sz w:val="20"/>
          <w:szCs w:val="20"/>
        </w:rPr>
        <w:t xml:space="preserve"> - a </w:t>
      </w:r>
      <w:r>
        <w:rPr>
          <w:rFonts w:ascii="Times New Roman" w:hAnsi="Times New Roman" w:cs="Times New Roman"/>
          <w:sz w:val="20"/>
          <w:szCs w:val="20"/>
        </w:rPr>
        <w:t>CTS</w:t>
      </w:r>
      <w:r w:rsidRPr="00D078A2">
        <w:rPr>
          <w:rFonts w:ascii="Times New Roman" w:hAnsi="Times New Roman" w:cs="Times New Roman"/>
          <w:sz w:val="20"/>
          <w:szCs w:val="20"/>
        </w:rPr>
        <w:t xml:space="preserve"> housing that meets the technical requirements of the Customer, complete with component elements included in the list of components of the relevant part, regardless of the number of component elements.</w:t>
      </w:r>
    </w:p>
    <w:p w14:paraId="5F075767" w14:textId="77777777" w:rsidR="00465393" w:rsidRPr="00FE6330"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 xml:space="preserve">During the term of the agreement, closed price surveys are carried out – requests to submit commercial offers using the Latvenergo Electronic Procurement System (hereinafter – Latvenergo EIS, https://eis2.latvenergo.lv/users/sign_in). All participants (Contractors) who have entered into a general agreement as a result of the relevant part of the procurement are invited to submit commercial tenders. Latvenergo EIS, an authorized person of the Customer, sends an invitation to the Contractor to submit a commercial offer for the next 6 (six) month Orders.  </w:t>
      </w:r>
    </w:p>
    <w:p w14:paraId="37B0EADA" w14:textId="2604002A" w:rsidR="00465393" w:rsidRDefault="00465393" w:rsidP="00465393">
      <w:pPr>
        <w:pStyle w:val="ListParagraph"/>
        <w:widowControl w:val="0"/>
        <w:numPr>
          <w:ilvl w:val="0"/>
          <w:numId w:val="10"/>
        </w:numPr>
        <w:jc w:val="both"/>
        <w:rPr>
          <w:rFonts w:ascii="Times New Roman" w:hAnsi="Times New Roman" w:cs="Times New Roman"/>
          <w:sz w:val="20"/>
          <w:szCs w:val="20"/>
        </w:rPr>
      </w:pPr>
      <w:r>
        <w:rPr>
          <w:rFonts w:ascii="Times New Roman" w:hAnsi="Times New Roman" w:cs="Times New Roman"/>
          <w:sz w:val="20"/>
          <w:szCs w:val="20"/>
        </w:rPr>
        <w:t xml:space="preserve">Time schedule of </w:t>
      </w:r>
      <w:r w:rsidR="00B67FB9" w:rsidRPr="00B67FB9">
        <w:rPr>
          <w:rFonts w:ascii="Times New Roman" w:hAnsi="Times New Roman" w:cs="Times New Roman"/>
          <w:sz w:val="20"/>
          <w:szCs w:val="20"/>
        </w:rPr>
        <w:t xml:space="preserve">price survey </w:t>
      </w:r>
      <w:r>
        <w:rPr>
          <w:rFonts w:ascii="Times New Roman" w:hAnsi="Times New Roman" w:cs="Times New Roman"/>
          <w:sz w:val="20"/>
          <w:szCs w:val="20"/>
        </w:rPr>
        <w:t xml:space="preserve">and </w:t>
      </w:r>
      <w:r w:rsidR="00B67FB9">
        <w:rPr>
          <w:rFonts w:ascii="Times New Roman" w:hAnsi="Times New Roman" w:cs="Times New Roman"/>
          <w:sz w:val="20"/>
          <w:szCs w:val="20"/>
        </w:rPr>
        <w:t>o</w:t>
      </w:r>
      <w:r>
        <w:rPr>
          <w:rFonts w:ascii="Times New Roman" w:hAnsi="Times New Roman" w:cs="Times New Roman"/>
          <w:sz w:val="20"/>
          <w:szCs w:val="20"/>
        </w:rPr>
        <w:t>rders during the term of the General Agreement:</w:t>
      </w:r>
    </w:p>
    <w:p w14:paraId="192E7E45" w14:textId="77777777" w:rsidR="00465393" w:rsidRDefault="00465393" w:rsidP="00465393">
      <w:pPr>
        <w:pStyle w:val="ListParagraph"/>
        <w:widowControl w:val="0"/>
        <w:ind w:left="360"/>
        <w:jc w:val="both"/>
        <w:rPr>
          <w:rFonts w:ascii="Times New Roman" w:hAnsi="Times New Roman" w:cs="Times New Roman"/>
          <w:sz w:val="20"/>
          <w:szCs w:val="20"/>
        </w:rPr>
      </w:pPr>
      <w:r>
        <w:rPr>
          <w:noProof/>
        </w:rPr>
        <w:drawing>
          <wp:inline distT="0" distB="0" distL="0" distR="0" wp14:anchorId="5DEFACA3" wp14:editId="4EBEC8D3">
            <wp:extent cx="5615940" cy="1456722"/>
            <wp:effectExtent l="19050" t="0" r="22860" b="0"/>
            <wp:docPr id="639854815" name="Diagram 1">
              <a:extLst xmlns:a="http://schemas.openxmlformats.org/drawingml/2006/main">
                <a:ext uri="{FF2B5EF4-FFF2-40B4-BE49-F238E27FC236}">
                  <a16:creationId xmlns:a16="http://schemas.microsoft.com/office/drawing/2014/main" id="{DF533DCD-DFF3-7DCC-7376-26F2DF40DC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7AEE513" w14:textId="77777777" w:rsidR="00465393" w:rsidRDefault="00465393" w:rsidP="00465393">
      <w:pPr>
        <w:pStyle w:val="ListParagraph"/>
        <w:widowControl w:val="0"/>
        <w:ind w:left="360"/>
        <w:jc w:val="both"/>
        <w:rPr>
          <w:rFonts w:ascii="Times New Roman" w:hAnsi="Times New Roman" w:cs="Times New Roman"/>
          <w:sz w:val="20"/>
          <w:szCs w:val="20"/>
        </w:rPr>
      </w:pPr>
    </w:p>
    <w:p w14:paraId="7B96D2BB" w14:textId="77777777" w:rsidR="00465393" w:rsidRPr="00FE6330" w:rsidRDefault="00465393" w:rsidP="00465393">
      <w:pPr>
        <w:pStyle w:val="ListParagraph"/>
        <w:widowControl w:val="0"/>
        <w:numPr>
          <w:ilvl w:val="0"/>
          <w:numId w:val="10"/>
        </w:numPr>
        <w:jc w:val="both"/>
        <w:rPr>
          <w:rFonts w:ascii="Times New Roman" w:hAnsi="Times New Roman" w:cs="Times New Roman"/>
          <w:sz w:val="20"/>
          <w:szCs w:val="20"/>
        </w:rPr>
      </w:pPr>
      <w:r w:rsidRPr="00FE6330">
        <w:rPr>
          <w:rFonts w:ascii="Times New Roman" w:hAnsi="Times New Roman" w:cs="Times New Roman"/>
          <w:sz w:val="20"/>
          <w:szCs w:val="20"/>
        </w:rPr>
        <w:t>The Contractor shall submit a commercial offer to Latvenergo EIS within the time period specified by the Customer, which is specified not longer than 5 (five) working days. The contractor may request an extension of the time limit for the submission of a commercial tender. If the Customer agrees to the extension of the deadline for submitting a commercial offer, it is notified via Latvenergo EIS. The contracting authority has the right to disagree with the extension of the deadline for submitting a commercial offer.</w:t>
      </w:r>
    </w:p>
    <w:p w14:paraId="641F3F0D" w14:textId="77777777" w:rsidR="00465393" w:rsidRDefault="00465393" w:rsidP="00465393">
      <w:pPr>
        <w:pStyle w:val="ListParagraph"/>
        <w:widowControl w:val="0"/>
        <w:numPr>
          <w:ilvl w:val="0"/>
          <w:numId w:val="10"/>
        </w:numPr>
        <w:jc w:val="both"/>
        <w:rPr>
          <w:rFonts w:ascii="Times New Roman" w:hAnsi="Times New Roman" w:cs="Times New Roman"/>
          <w:sz w:val="20"/>
          <w:szCs w:val="20"/>
        </w:rPr>
      </w:pPr>
      <w:r w:rsidRPr="00FE6330">
        <w:rPr>
          <w:rFonts w:ascii="Times New Roman" w:hAnsi="Times New Roman" w:cs="Times New Roman"/>
          <w:sz w:val="20"/>
          <w:szCs w:val="20"/>
        </w:rPr>
        <w:t>The submission of a commercial offer is mandatory for the successful Contractors who have qualified in the relevant parts of the subject-matter of the procurement. If the commercial offer is not submitted, the Customer has the right not to invite the Contractor to submit the next 1 (one) commercial offer order for (</w:t>
      </w:r>
      <w:r>
        <w:rPr>
          <w:rFonts w:ascii="Times New Roman" w:hAnsi="Times New Roman" w:cs="Times New Roman"/>
          <w:sz w:val="20"/>
          <w:szCs w:val="20"/>
        </w:rPr>
        <w:t>CTS</w:t>
      </w:r>
      <w:r w:rsidRPr="00FE6330">
        <w:rPr>
          <w:rFonts w:ascii="Times New Roman" w:hAnsi="Times New Roman" w:cs="Times New Roman"/>
          <w:sz w:val="20"/>
          <w:szCs w:val="20"/>
        </w:rPr>
        <w:t>) standard.</w:t>
      </w:r>
    </w:p>
    <w:p w14:paraId="1DC2BDF3" w14:textId="77777777" w:rsidR="00465393" w:rsidRPr="00FE6330" w:rsidRDefault="00465393" w:rsidP="00465393">
      <w:pPr>
        <w:pStyle w:val="ListParagraph"/>
        <w:widowControl w:val="0"/>
        <w:numPr>
          <w:ilvl w:val="0"/>
          <w:numId w:val="10"/>
        </w:numPr>
        <w:jc w:val="both"/>
        <w:rPr>
          <w:rFonts w:ascii="Times New Roman" w:hAnsi="Times New Roman" w:cs="Times New Roman"/>
          <w:sz w:val="20"/>
          <w:szCs w:val="20"/>
        </w:rPr>
      </w:pPr>
      <w:r w:rsidRPr="00FE6330">
        <w:rPr>
          <w:rFonts w:ascii="Times New Roman" w:hAnsi="Times New Roman" w:cs="Times New Roman"/>
          <w:sz w:val="20"/>
          <w:szCs w:val="20"/>
        </w:rPr>
        <w:t>The contracting authority shall open all tenders only after the expiry of the specified deadline for the submission of commercial tenders.</w:t>
      </w:r>
    </w:p>
    <w:p w14:paraId="52FDE027" w14:textId="77777777" w:rsidR="00465393" w:rsidRPr="00FE6330" w:rsidRDefault="00465393" w:rsidP="00465393">
      <w:pPr>
        <w:pStyle w:val="ListParagraph"/>
        <w:widowControl w:val="0"/>
        <w:numPr>
          <w:ilvl w:val="0"/>
          <w:numId w:val="10"/>
        </w:numPr>
        <w:jc w:val="both"/>
        <w:rPr>
          <w:rFonts w:ascii="Times New Roman" w:hAnsi="Times New Roman" w:cs="Times New Roman"/>
          <w:sz w:val="20"/>
          <w:szCs w:val="20"/>
        </w:rPr>
      </w:pPr>
      <w:r w:rsidRPr="00FE6330">
        <w:rPr>
          <w:rFonts w:ascii="Times New Roman" w:hAnsi="Times New Roman" w:cs="Times New Roman"/>
          <w:sz w:val="20"/>
          <w:szCs w:val="20"/>
        </w:rPr>
        <w:t>The Customer has the right to repeatedly invite the Contractors to submit their commercial offers, if none of the Contractors has submitted their tender in accordance with the procedures specified in the Agreement.</w:t>
      </w:r>
    </w:p>
    <w:p w14:paraId="708D1FF1" w14:textId="77777777" w:rsidR="00465393" w:rsidRPr="00FE6330" w:rsidRDefault="00465393" w:rsidP="00465393">
      <w:pPr>
        <w:pStyle w:val="ListParagraph"/>
        <w:widowControl w:val="0"/>
        <w:numPr>
          <w:ilvl w:val="0"/>
          <w:numId w:val="10"/>
        </w:numPr>
        <w:jc w:val="both"/>
        <w:rPr>
          <w:rFonts w:ascii="Times New Roman" w:hAnsi="Times New Roman" w:cs="Times New Roman"/>
          <w:sz w:val="20"/>
          <w:szCs w:val="20"/>
        </w:rPr>
      </w:pPr>
      <w:r>
        <w:rPr>
          <w:rFonts w:ascii="Times New Roman" w:hAnsi="Times New Roman" w:cs="Times New Roman"/>
          <w:sz w:val="20"/>
          <w:szCs w:val="20"/>
        </w:rPr>
        <w:t>If no commercial offer is received in the relevant part of the procurement subject, then the Customer is entitled to place orders in accordance with the (CTS) non-standard ordering procedure.</w:t>
      </w:r>
    </w:p>
    <w:p w14:paraId="710F5057" w14:textId="6DC16779" w:rsidR="00465393" w:rsidRPr="00FE6330" w:rsidRDefault="00465393" w:rsidP="00465393">
      <w:pPr>
        <w:pStyle w:val="ListParagraph"/>
        <w:widowControl w:val="0"/>
        <w:numPr>
          <w:ilvl w:val="0"/>
          <w:numId w:val="10"/>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 xml:space="preserve">The contractor who has submitted </w:t>
      </w:r>
      <w:r w:rsidRPr="00B455B6">
        <w:rPr>
          <w:rFonts w:ascii="Times New Roman" w:hAnsi="Times New Roman" w:cs="Times New Roman"/>
          <w:sz w:val="20"/>
          <w:szCs w:val="20"/>
          <w:u w:val="single"/>
        </w:rPr>
        <w:t xml:space="preserve">the most economically advantageous (cheapest) tender that meets the requirements of the commercial offer </w:t>
      </w:r>
      <w:r w:rsidRPr="00FE6330">
        <w:rPr>
          <w:rFonts w:ascii="Times New Roman" w:hAnsi="Times New Roman" w:cs="Times New Roman"/>
          <w:sz w:val="20"/>
          <w:szCs w:val="20"/>
        </w:rPr>
        <w:t xml:space="preserve">shall acquire the right to execute orders for the next 6 (six) months (1 January – 30 June or 1 July – 31 December) or until the end of the term of the Agreement. When submitting a commercial offer, the contractor confirms that he can execute the order within the specified time period and in the specified amount. </w:t>
      </w:r>
      <w:r>
        <w:rPr>
          <w:rFonts w:ascii="Times New Roman" w:hAnsi="Times New Roman" w:cs="Times New Roman"/>
          <w:sz w:val="20"/>
          <w:szCs w:val="20"/>
        </w:rPr>
        <w:t>Contractors</w:t>
      </w:r>
      <w:r w:rsidRPr="00FE6330">
        <w:rPr>
          <w:rFonts w:ascii="Times New Roman" w:hAnsi="Times New Roman" w:cs="Times New Roman"/>
          <w:sz w:val="20"/>
          <w:szCs w:val="20"/>
        </w:rPr>
        <w:t xml:space="preserve"> who have not submitted or have submitted non-compliant commercial offers on time </w:t>
      </w:r>
      <w:r w:rsidR="00F6539E">
        <w:rPr>
          <w:rFonts w:ascii="Times New Roman" w:hAnsi="Times New Roman" w:cs="Times New Roman"/>
          <w:sz w:val="20"/>
          <w:szCs w:val="20"/>
        </w:rPr>
        <w:t>may</w:t>
      </w:r>
      <w:r w:rsidRPr="00FE6330">
        <w:rPr>
          <w:rFonts w:ascii="Times New Roman" w:hAnsi="Times New Roman" w:cs="Times New Roman"/>
          <w:sz w:val="20"/>
          <w:szCs w:val="20"/>
        </w:rPr>
        <w:t xml:space="preserve"> be rejected.</w:t>
      </w:r>
    </w:p>
    <w:p w14:paraId="738A1A1B" w14:textId="77777777" w:rsidR="00465393" w:rsidRPr="00FE6330" w:rsidRDefault="00465393" w:rsidP="00465393">
      <w:pPr>
        <w:pStyle w:val="ListParagraph"/>
        <w:widowControl w:val="0"/>
        <w:numPr>
          <w:ilvl w:val="0"/>
          <w:numId w:val="10"/>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Commercial offer prices must be valid for all orders placed in the next 6 (six) months (January 1 – June 30 or July 1 – December 31). The maximum period of validity of a commercial offer is 210 calendar days. If necessary, the Customer may set a shorter period of validity of the commercial offer.</w:t>
      </w:r>
    </w:p>
    <w:p w14:paraId="14186B6F" w14:textId="77777777" w:rsidR="00465393" w:rsidRPr="00FE6330" w:rsidRDefault="00465393" w:rsidP="00465393">
      <w:pPr>
        <w:pStyle w:val="ListParagraph"/>
        <w:widowControl w:val="0"/>
        <w:numPr>
          <w:ilvl w:val="0"/>
          <w:numId w:val="10"/>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Not later than within 2 (two) working days after taking a decision on the results of the price survey, the Customer will simultaneously inform all Contractors.</w:t>
      </w:r>
    </w:p>
    <w:p w14:paraId="07DE2AEA" w14:textId="77777777" w:rsidR="00465393" w:rsidRPr="00FE6330" w:rsidRDefault="00465393" w:rsidP="00465393">
      <w:pPr>
        <w:pStyle w:val="ListParagraph"/>
        <w:widowControl w:val="0"/>
        <w:numPr>
          <w:ilvl w:val="0"/>
          <w:numId w:val="10"/>
        </w:numPr>
        <w:jc w:val="both"/>
        <w:rPr>
          <w:rFonts w:ascii="Times New Roman" w:hAnsi="Times New Roman" w:cs="Times New Roman"/>
          <w:sz w:val="20"/>
          <w:szCs w:val="20"/>
        </w:rPr>
      </w:pPr>
      <w:r w:rsidRPr="00FE6330">
        <w:rPr>
          <w:rFonts w:ascii="Times New Roman" w:hAnsi="Times New Roman" w:cs="Times New Roman"/>
          <w:sz w:val="20"/>
          <w:szCs w:val="20"/>
        </w:rPr>
        <w:lastRenderedPageBreak/>
        <w:t xml:space="preserve">The circulation of information about the orders placed, their confirmation and planned deliveries is carried out on the website – the supplier portal "Oracle iSupplier". </w:t>
      </w:r>
    </w:p>
    <w:p w14:paraId="7120FF36" w14:textId="77777777" w:rsidR="00465393" w:rsidRPr="00FE6330" w:rsidRDefault="00465393" w:rsidP="00465393">
      <w:pPr>
        <w:pStyle w:val="ListParagraph"/>
        <w:widowControl w:val="0"/>
        <w:numPr>
          <w:ilvl w:val="0"/>
          <w:numId w:val="10"/>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Within the framework of contracts to be concluded (General Agreements), the procedure for placing orders:</w:t>
      </w:r>
    </w:p>
    <w:p w14:paraId="19EBC144"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Customer places an Order indicating all deliveries of materials to be made within the framework of the Order. The order is placed on the Oracle iSupplier portal. For each of these Purchase Orders, the materials, the specific place of delivery and the deadline for the execution of the order (Purchase Order) are indicated, when the </w:t>
      </w:r>
      <w:r>
        <w:rPr>
          <w:rFonts w:ascii="Times New Roman" w:hAnsi="Times New Roman" w:cs="Times New Roman"/>
          <w:sz w:val="20"/>
          <w:szCs w:val="20"/>
        </w:rPr>
        <w:t>CTS</w:t>
      </w:r>
      <w:r w:rsidRPr="00FE6330">
        <w:rPr>
          <w:rFonts w:ascii="Times New Roman" w:hAnsi="Times New Roman" w:cs="Times New Roman"/>
          <w:sz w:val="20"/>
          <w:szCs w:val="20"/>
        </w:rPr>
        <w:t xml:space="preserve"> must be ready for export. By mutual agreement, the Contractor can deliver material orders (Purchase Order) faster. Order prices are fixed within the framework of the price survey and are not recalculated.</w:t>
      </w:r>
    </w:p>
    <w:p w14:paraId="046210EB" w14:textId="33BB0E4C"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following information will be indicated in the Order: the number of this Agreement, the Order number, the number of the </w:t>
      </w:r>
      <w:r w:rsidR="00B67FB9" w:rsidRPr="00B67FB9">
        <w:rPr>
          <w:rFonts w:ascii="Times New Roman" w:hAnsi="Times New Roman" w:cs="Times New Roman"/>
          <w:sz w:val="20"/>
          <w:szCs w:val="20"/>
        </w:rPr>
        <w:t>price survey</w:t>
      </w:r>
      <w:r w:rsidRPr="00FE6330">
        <w:rPr>
          <w:rFonts w:ascii="Times New Roman" w:hAnsi="Times New Roman" w:cs="Times New Roman"/>
          <w:sz w:val="20"/>
          <w:szCs w:val="20"/>
        </w:rPr>
        <w:t>, the name and specification of the Goods, the unit of measurement, the quantity, the price per unit of the Goods, the total amount of the Order, the term of manufacture, the place of delivery, the authorized representatives of the Customer who are responsible for receiving the specific Order at the place of delivery and are entitled to sign the acceptance-transfer deed, and other information that is necessary for the processing and execution of the Order.</w:t>
      </w:r>
    </w:p>
    <w:p w14:paraId="412FB839"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The authorized person of the Customer fills in the Order Application, indicating all the necessary information, and sends it to the Contractor in electronic format using the website – supplier portal "Oracle iSupplier".</w:t>
      </w:r>
    </w:p>
    <w:p w14:paraId="5EBB4D07"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Within the framework of the order, the delivery term is no more than 60 calendar days. If necessary, the Customer may set a longer delivery term for the Order.</w:t>
      </w:r>
    </w:p>
    <w:p w14:paraId="5286FC14"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Each of the Parties undertakes to list and store all executed Orders throughout the term of validity of this Agreement.</w:t>
      </w:r>
    </w:p>
    <w:p w14:paraId="1F8172BE" w14:textId="77777777" w:rsidR="00465393" w:rsidRPr="00FE6330"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Within the framework of contracts to be concluded (General Agreements), the procedure for the execution of orders:</w:t>
      </w:r>
    </w:p>
    <w:p w14:paraId="441BB6F1"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When executing the Order, the Contractor performs the production of the Goods within the term and amount specified in the Order and delivery to the address specified in the Order.</w:t>
      </w:r>
    </w:p>
    <w:p w14:paraId="7646262C"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The Contractor shall inform the Customer of the readiness of each item of goods electronically by sending a notification to the supplier portal "Oracle iSupplier", attaching to the notification a storage / installation / use instruction prepared in electronic format of each item of goods in Latvian and a passport of goods, which includes technical documentation and certificates of origin of the Goods. From this day on, it is considered that the Product has been manufactured and prepared for transportation.</w:t>
      </w:r>
    </w:p>
    <w:p w14:paraId="7C335207"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Customer agrees with the Supplier within 9 (nine) working days after receipt of the notification of readiness or will install the </w:t>
      </w:r>
      <w:r>
        <w:rPr>
          <w:rFonts w:ascii="Times New Roman" w:hAnsi="Times New Roman" w:cs="Times New Roman"/>
          <w:sz w:val="20"/>
          <w:szCs w:val="20"/>
        </w:rPr>
        <w:t>CTS</w:t>
      </w:r>
      <w:r w:rsidRPr="00FE6330">
        <w:rPr>
          <w:rFonts w:ascii="Times New Roman" w:hAnsi="Times New Roman" w:cs="Times New Roman"/>
          <w:sz w:val="20"/>
          <w:szCs w:val="20"/>
        </w:rPr>
        <w:t xml:space="preserve"> within 30 calendar days or later and the storage of the </w:t>
      </w:r>
      <w:r>
        <w:rPr>
          <w:rFonts w:ascii="Times New Roman" w:hAnsi="Times New Roman" w:cs="Times New Roman"/>
          <w:sz w:val="20"/>
          <w:szCs w:val="20"/>
        </w:rPr>
        <w:t>CTS</w:t>
      </w:r>
      <w:r w:rsidRPr="00FE6330">
        <w:rPr>
          <w:rFonts w:ascii="Times New Roman" w:hAnsi="Times New Roman" w:cs="Times New Roman"/>
          <w:sz w:val="20"/>
          <w:szCs w:val="20"/>
        </w:rPr>
        <w:t xml:space="preserve"> will be required.</w:t>
      </w:r>
    </w:p>
    <w:p w14:paraId="57DED40C"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Authorized representatives of the Customer, in agreement with the Contractor, on the receipt of the Goods on the agreed date and time. Unloading of goods from the trailer and installation at the site is ensured by authorized representatives of the Customer.</w:t>
      </w:r>
    </w:p>
    <w:p w14:paraId="1A79B3CB"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If necessary, the Customer may ask the Contractor to store the manufactured Product in the Contractor's shed with a term of up to 6 (six) months from the notification of the manufactured Product. When the Customer becomes aware of the current date of delivery of the Goods, the Customer shall inform the Contractor of the need to deliver the Product to the place of delivery indicated by the Customer. After receiving the notification of the need for storage of the Product, the Contractor shall issue an advance invoice to the Customer for the manufactured product in the amount of 100% (one hundred percent). The deadline for payment of the advance invoice is 30 (thirty) calendar days after the date of receipt of the invoice. After the expiry of the term of 6 (six) months, if the Customer has not informed the Contractor of the need to deliver the Product, the Contractor may continue to store the Product in his or her holding or deliver the Product to the warehouse of JSC Sadales tīkls. The storage period shall take effect on the 10th working day from the receipt of the notification of the readiness of the Product.</w:t>
      </w:r>
    </w:p>
    <w:p w14:paraId="49F327A5" w14:textId="77777777" w:rsidR="00465393" w:rsidRPr="00FE6330" w:rsidRDefault="00465393" w:rsidP="00465393">
      <w:pPr>
        <w:pStyle w:val="ListParagraph"/>
        <w:widowControl w:val="0"/>
        <w:numPr>
          <w:ilvl w:val="1"/>
          <w:numId w:val="10"/>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The Goods shall be deemed to have been delivered and handed over to the Customer from the moment when the Parties (their authorized representatives) have signed the relevant act of acceptance-transfer of the Goods, as well as the Contractor has handed over to the Customer the documents referred to in Paragraph 14.2 of this Annex, however, the Customer has the right to bring claims within 14 (fourteen) days regarding the shortage, defect of the Goods not detected during the acceptance of the Goods and/or damages caused to the Goods during transportation. If the Customer has raised claims within the time period specified in this Clause, the Contractor is obliged to immediately eliminate the shortage and/or replace the damaged Goods at his own expense, as well as to pay a contractual penalty to the Customer in accordance with the clause of the Agreement on late delivery of the Goods.</w:t>
      </w:r>
    </w:p>
    <w:p w14:paraId="1044C7ED" w14:textId="77777777" w:rsidR="00465393" w:rsidRPr="00FE6330"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lastRenderedPageBreak/>
        <w:t>The Customer, when accepting the Goods, is entitled to check the conformity and quality of the Goods at random. If any of the Goods does not comply with the terms of this Agreement and/or the Order or the Goods have not been delivered in the amount specified in the Order, an authorized representative of the Customer shall prepare a defect deed signed by authorized representatives of the Parties. Moreover, in this case, the Customer is entitled not to accept or pay for the Goods. The Contractor shall, not later than within 10 (ten) working days, counting from the day following the date of drawing up the defect deed, eliminate the deficiencies found in the defect deed at his own expense and pay a contractual penalty to the Customer in accordance with Clauses 4.3 and/or 4.4 of the General Terms and Conditions of the Agreement for delay in delivery of the Goods. In the event that the authorized representative of the Contractor refuses to sign the defect deed, it shall be signed by the Customer unilaterally and it shall be binding on the Contractor.</w:t>
      </w:r>
    </w:p>
    <w:p w14:paraId="39B6808D" w14:textId="77777777" w:rsidR="00465393" w:rsidRPr="00FE6330"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The Contractor shall ensure that the payment document – the Consignment Note or invoice – is prepared and signed with an electronic signature, and the consignment note is sent to the Customer electronically to the ST_sagade@sadalestikls.lv together with a signed Deed of Acceptance-Transfer of Goods within 1 (one) working day after delivery. In the event that the Customer has made an advance payment, after full execution of the Order and mutual signing of the relevant act of acceptance-transfer of goods, the Contractor shall submit to the Customer a supporting document (consignment note) indicating the total amount, the number and amount of the received prepaid invoice.</w:t>
      </w:r>
    </w:p>
    <w:p w14:paraId="296E7691" w14:textId="77777777" w:rsidR="00465393" w:rsidRPr="00FE6330" w:rsidRDefault="00465393" w:rsidP="00465393">
      <w:pPr>
        <w:pStyle w:val="ListParagraph"/>
        <w:widowControl w:val="0"/>
        <w:numPr>
          <w:ilvl w:val="0"/>
          <w:numId w:val="10"/>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If the Contractor has delayed the execution of the previous order, then the Customer has the right not to invite the Contractor to submit the next 1 (one) commercial offer order.</w:t>
      </w:r>
    </w:p>
    <w:p w14:paraId="0DC76E3F" w14:textId="77777777" w:rsidR="00465393" w:rsidRDefault="00465393" w:rsidP="00465393">
      <w:pPr>
        <w:widowControl w:val="0"/>
        <w:rPr>
          <w:rFonts w:ascii="Times New Roman" w:hAnsi="Times New Roman" w:cs="Times New Roman"/>
          <w:b/>
          <w:caps/>
          <w:sz w:val="20"/>
          <w:szCs w:val="20"/>
          <w:lang w:eastAsia="en-GB" w:bidi="en-GB"/>
        </w:rPr>
      </w:pPr>
    </w:p>
    <w:p w14:paraId="36DD2AFF" w14:textId="6E3C3042" w:rsidR="00465393" w:rsidRPr="00FE6330" w:rsidRDefault="00465393" w:rsidP="00465393">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Annex No.</w:t>
      </w:r>
      <w:r w:rsidR="005E3039">
        <w:rPr>
          <w:rFonts w:ascii="Times New Roman" w:eastAsia="Times New Roman" w:hAnsi="Times New Roman" w:cs="Times New Roman"/>
          <w:b/>
          <w:bCs/>
          <w:kern w:val="0"/>
          <w:sz w:val="24"/>
          <w:szCs w:val="24"/>
          <w14:ligatures w14:val="none"/>
        </w:rPr>
        <w:t>3</w:t>
      </w:r>
      <w:r>
        <w:rPr>
          <w:rFonts w:ascii="Times New Roman" w:eastAsia="Times New Roman" w:hAnsi="Times New Roman" w:cs="Times New Roman"/>
          <w:b/>
          <w:bCs/>
          <w:kern w:val="0"/>
          <w:sz w:val="24"/>
          <w:szCs w:val="24"/>
          <w14:ligatures w14:val="none"/>
        </w:rPr>
        <w:t xml:space="preserve">.2.: Procedure for placing orders for </w:t>
      </w:r>
      <w:r w:rsidRPr="00C701CE">
        <w:rPr>
          <w:rFonts w:ascii="Times New Roman" w:eastAsia="Times New Roman" w:hAnsi="Times New Roman" w:cs="Times New Roman"/>
          <w:b/>
          <w:bCs/>
          <w:kern w:val="0"/>
          <w:sz w:val="24"/>
          <w:szCs w:val="24"/>
          <w:u w:val="single"/>
          <w14:ligatures w14:val="none"/>
        </w:rPr>
        <w:t xml:space="preserve">non-standard </w:t>
      </w:r>
      <w:r>
        <w:rPr>
          <w:rFonts w:ascii="Times New Roman" w:eastAsia="Times New Roman" w:hAnsi="Times New Roman" w:cs="Times New Roman"/>
          <w:b/>
          <w:bCs/>
          <w:kern w:val="0"/>
          <w:sz w:val="24"/>
          <w:szCs w:val="24"/>
          <w:u w:val="single"/>
          <w14:ligatures w14:val="none"/>
        </w:rPr>
        <w:t>CTS</w:t>
      </w:r>
    </w:p>
    <w:p w14:paraId="5DC756BF" w14:textId="77777777" w:rsidR="00465393" w:rsidRDefault="00465393" w:rsidP="00465393">
      <w:pPr>
        <w:widowControl w:val="0"/>
        <w:spacing w:after="60" w:line="240" w:lineRule="auto"/>
        <w:jc w:val="both"/>
        <w:rPr>
          <w:rFonts w:ascii="Times New Roman" w:hAnsi="Times New Roman" w:cs="Times New Roman"/>
          <w:sz w:val="20"/>
          <w:szCs w:val="20"/>
        </w:rPr>
      </w:pPr>
    </w:p>
    <w:p w14:paraId="4357BC9F" w14:textId="77777777" w:rsidR="00465393" w:rsidRPr="00D078A2"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D078A2">
        <w:rPr>
          <w:rFonts w:ascii="Times New Roman" w:hAnsi="Times New Roman" w:cs="Times New Roman"/>
          <w:b/>
          <w:bCs/>
          <w:sz w:val="20"/>
          <w:szCs w:val="20"/>
        </w:rPr>
        <w:t>Non-standard of compact transformer substations (</w:t>
      </w:r>
      <w:r>
        <w:rPr>
          <w:rFonts w:ascii="Times New Roman" w:hAnsi="Times New Roman" w:cs="Times New Roman"/>
          <w:b/>
          <w:bCs/>
          <w:sz w:val="20"/>
          <w:szCs w:val="20"/>
        </w:rPr>
        <w:t>CTS</w:t>
      </w:r>
      <w:r w:rsidRPr="00D078A2">
        <w:rPr>
          <w:rFonts w:ascii="Times New Roman" w:hAnsi="Times New Roman" w:cs="Times New Roman"/>
          <w:b/>
          <w:bCs/>
          <w:sz w:val="20"/>
          <w:szCs w:val="20"/>
        </w:rPr>
        <w:t>)</w:t>
      </w:r>
      <w:r w:rsidRPr="00D078A2">
        <w:rPr>
          <w:rFonts w:ascii="Times New Roman" w:hAnsi="Times New Roman" w:cs="Times New Roman"/>
          <w:sz w:val="20"/>
          <w:szCs w:val="20"/>
        </w:rPr>
        <w:t xml:space="preserve"> - a </w:t>
      </w:r>
      <w:r>
        <w:rPr>
          <w:rFonts w:ascii="Times New Roman" w:hAnsi="Times New Roman" w:cs="Times New Roman"/>
          <w:sz w:val="20"/>
          <w:szCs w:val="20"/>
        </w:rPr>
        <w:t>CTS</w:t>
      </w:r>
      <w:r w:rsidRPr="00D078A2">
        <w:rPr>
          <w:rFonts w:ascii="Times New Roman" w:hAnsi="Times New Roman" w:cs="Times New Roman"/>
          <w:sz w:val="20"/>
          <w:szCs w:val="20"/>
        </w:rPr>
        <w:t xml:space="preserve"> housing conforming to the technical requirements of the Customer, specially modified or complete with component elements in accordance with the requirements of the Customer, additional equipment that is not included in the list of components of the relevant part.</w:t>
      </w:r>
    </w:p>
    <w:p w14:paraId="17EBF46F" w14:textId="77777777" w:rsidR="00465393" w:rsidRPr="00FE6330"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During the term of the agreement, closed price surveys are carried out – requests to submit commercial offers using the Latvenergo Electronic Procurement System (hereinafter – Latvenergo EIS, https://eis2.latvenergo.lv/users/sign_in). All participants (Contractors) who have entered into a general agreement as a result of the relevant part of the procurement are invited to submit commercial tenders. Latvenergo EIS, an authorized person of the Customer, sends an invitation to the Contractor to submit a commercial offer for a specific Order. The invitation shall indicate:</w:t>
      </w:r>
    </w:p>
    <w:p w14:paraId="520D038A"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Order volume by position;</w:t>
      </w:r>
    </w:p>
    <w:p w14:paraId="584DAE55"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Technical documentation of the ordered positions;</w:t>
      </w:r>
    </w:p>
    <w:p w14:paraId="3725CD9E"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Place of delivery of the order;</w:t>
      </w:r>
    </w:p>
    <w:p w14:paraId="404DFEF7"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Deadline for making the order;</w:t>
      </w:r>
    </w:p>
    <w:p w14:paraId="0B3B1809"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Deadline for submission of tenders;</w:t>
      </w:r>
    </w:p>
    <w:p w14:paraId="7515BDA0"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Period of validity of the offer;</w:t>
      </w:r>
    </w:p>
    <w:p w14:paraId="5E189158"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other information (if necessary) that the Customer deems necessary</w:t>
      </w:r>
    </w:p>
    <w:p w14:paraId="6F8CBE4C" w14:textId="77777777" w:rsidR="00465393" w:rsidRPr="00FE6330" w:rsidRDefault="00465393" w:rsidP="00465393">
      <w:pPr>
        <w:pStyle w:val="ListParagraph"/>
        <w:widowControl w:val="0"/>
        <w:numPr>
          <w:ilvl w:val="0"/>
          <w:numId w:val="11"/>
        </w:numPr>
        <w:jc w:val="both"/>
        <w:rPr>
          <w:rFonts w:ascii="Times New Roman" w:hAnsi="Times New Roman" w:cs="Times New Roman"/>
          <w:sz w:val="20"/>
          <w:szCs w:val="20"/>
        </w:rPr>
      </w:pPr>
      <w:r w:rsidRPr="00FE6330">
        <w:rPr>
          <w:rFonts w:ascii="Times New Roman" w:hAnsi="Times New Roman" w:cs="Times New Roman"/>
          <w:sz w:val="20"/>
          <w:szCs w:val="20"/>
        </w:rPr>
        <w:t>The Contractor shall submit a commercial offer to Latvenergo EIS within the time period specified by the Customer, which is specified not longer than 5 (five) working days. The contractor may request an extension of the time limit for the submission of a commercial tender. If the Customer agrees to the extension of the deadline for submitting a commercial offer, it is notified via Latvenergo EIS. The contracting authority has the right to disagree with the extension of the deadline for submitting a commercial offer.</w:t>
      </w:r>
    </w:p>
    <w:p w14:paraId="056D67F1" w14:textId="77777777" w:rsidR="00465393" w:rsidRPr="00FE6330" w:rsidRDefault="00465393" w:rsidP="00465393">
      <w:pPr>
        <w:pStyle w:val="ListParagraph"/>
        <w:widowControl w:val="0"/>
        <w:numPr>
          <w:ilvl w:val="0"/>
          <w:numId w:val="11"/>
        </w:numPr>
        <w:jc w:val="both"/>
        <w:rPr>
          <w:rFonts w:ascii="Times New Roman" w:hAnsi="Times New Roman" w:cs="Times New Roman"/>
          <w:sz w:val="20"/>
          <w:szCs w:val="20"/>
        </w:rPr>
      </w:pPr>
      <w:r w:rsidRPr="00FE6330">
        <w:rPr>
          <w:rFonts w:ascii="Times New Roman" w:hAnsi="Times New Roman" w:cs="Times New Roman"/>
          <w:sz w:val="20"/>
          <w:szCs w:val="20"/>
        </w:rPr>
        <w:t>The submission of a commercial offer is mandatory for the successful Contractors who have qualified in the relevant parts of the subject-matter of the procurement. If the commercial offer is not submitted, the Customer has the right not to invite the Contractor to submit the next 1 (one) commercial offer order.</w:t>
      </w:r>
    </w:p>
    <w:p w14:paraId="5139459E" w14:textId="77777777" w:rsidR="00465393" w:rsidRPr="00FE6330" w:rsidRDefault="00465393" w:rsidP="00465393">
      <w:pPr>
        <w:pStyle w:val="ListParagraph"/>
        <w:widowControl w:val="0"/>
        <w:numPr>
          <w:ilvl w:val="0"/>
          <w:numId w:val="11"/>
        </w:numPr>
        <w:jc w:val="both"/>
        <w:rPr>
          <w:rFonts w:ascii="Times New Roman" w:hAnsi="Times New Roman" w:cs="Times New Roman"/>
          <w:sz w:val="20"/>
          <w:szCs w:val="20"/>
        </w:rPr>
      </w:pPr>
      <w:r w:rsidRPr="00FE6330">
        <w:rPr>
          <w:rFonts w:ascii="Times New Roman" w:hAnsi="Times New Roman" w:cs="Times New Roman"/>
          <w:sz w:val="20"/>
          <w:szCs w:val="20"/>
        </w:rPr>
        <w:t>The contracting authority shall open all tenders only after the expiry of the specified deadline for the submission of commercial tenders.</w:t>
      </w:r>
    </w:p>
    <w:p w14:paraId="1D3099AA" w14:textId="77777777" w:rsidR="00465393" w:rsidRPr="00FE6330" w:rsidRDefault="00465393" w:rsidP="00465393">
      <w:pPr>
        <w:pStyle w:val="ListParagraph"/>
        <w:widowControl w:val="0"/>
        <w:numPr>
          <w:ilvl w:val="0"/>
          <w:numId w:val="11"/>
        </w:numPr>
        <w:jc w:val="both"/>
        <w:rPr>
          <w:rFonts w:ascii="Times New Roman" w:hAnsi="Times New Roman" w:cs="Times New Roman"/>
          <w:sz w:val="20"/>
          <w:szCs w:val="20"/>
        </w:rPr>
      </w:pPr>
      <w:r w:rsidRPr="00FE6330">
        <w:rPr>
          <w:rFonts w:ascii="Times New Roman" w:hAnsi="Times New Roman" w:cs="Times New Roman"/>
          <w:sz w:val="20"/>
          <w:szCs w:val="20"/>
        </w:rPr>
        <w:t>The Customer has the right to repeatedly invite the Contractors to submit their commercial offers, if none of the Contractors has submitted their tender in accordance with the procedures specified in the Agreement.</w:t>
      </w:r>
    </w:p>
    <w:p w14:paraId="6C83CB5F" w14:textId="77777777" w:rsidR="00465393" w:rsidRPr="00FE6330" w:rsidRDefault="00465393" w:rsidP="00465393">
      <w:pPr>
        <w:pStyle w:val="ListParagraph"/>
        <w:widowControl w:val="0"/>
        <w:numPr>
          <w:ilvl w:val="0"/>
          <w:numId w:val="1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 xml:space="preserve">The contractor who has submitted the most economically advantageous (cheapest) tender that meets the requirements of the commercial offer acquires the right to order. When submitting a commercial offer, the contractor confirms that he can execute the order within the specified time period and in the specified amount. </w:t>
      </w:r>
      <w:r>
        <w:rPr>
          <w:rFonts w:ascii="Times New Roman" w:hAnsi="Times New Roman" w:cs="Times New Roman"/>
          <w:sz w:val="20"/>
          <w:szCs w:val="20"/>
        </w:rPr>
        <w:t>Contractors</w:t>
      </w:r>
      <w:r w:rsidRPr="00FE6330">
        <w:rPr>
          <w:rFonts w:ascii="Times New Roman" w:hAnsi="Times New Roman" w:cs="Times New Roman"/>
          <w:sz w:val="20"/>
          <w:szCs w:val="20"/>
        </w:rPr>
        <w:t xml:space="preserve"> who have not submitted or have submitted non-compliant commercial offers on time will be rejected.</w:t>
      </w:r>
    </w:p>
    <w:p w14:paraId="171DF9B2" w14:textId="77777777" w:rsidR="00465393" w:rsidRPr="00FE6330" w:rsidRDefault="00465393" w:rsidP="00465393">
      <w:pPr>
        <w:pStyle w:val="ListParagraph"/>
        <w:widowControl w:val="0"/>
        <w:numPr>
          <w:ilvl w:val="0"/>
          <w:numId w:val="1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lastRenderedPageBreak/>
        <w:t>The prices of the commercial offer must be valid for the entire volume announced within the framework of the price survey. The maximum period of validity of a commercial offer is 180 calendar days. If necessary, the Customer may set a shorter period of validity of the commercial offer.</w:t>
      </w:r>
    </w:p>
    <w:p w14:paraId="7400D0A4" w14:textId="77777777" w:rsidR="00465393" w:rsidRPr="00FE6330" w:rsidRDefault="00465393" w:rsidP="00465393">
      <w:pPr>
        <w:pStyle w:val="ListParagraph"/>
        <w:widowControl w:val="0"/>
        <w:numPr>
          <w:ilvl w:val="0"/>
          <w:numId w:val="1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Not later than within 2 (two) working days after taking a decision on the results of the price survey, the Customer will simultaneously inform all Contractors.</w:t>
      </w:r>
    </w:p>
    <w:p w14:paraId="5E511F82" w14:textId="77777777" w:rsidR="00465393" w:rsidRPr="00FE6330" w:rsidRDefault="00465393" w:rsidP="00465393">
      <w:pPr>
        <w:pStyle w:val="ListParagraph"/>
        <w:widowControl w:val="0"/>
        <w:numPr>
          <w:ilvl w:val="0"/>
          <w:numId w:val="11"/>
        </w:numPr>
        <w:jc w:val="both"/>
        <w:rPr>
          <w:rFonts w:ascii="Times New Roman" w:hAnsi="Times New Roman" w:cs="Times New Roman"/>
          <w:sz w:val="20"/>
          <w:szCs w:val="20"/>
        </w:rPr>
      </w:pPr>
      <w:r w:rsidRPr="00FE6330">
        <w:rPr>
          <w:rFonts w:ascii="Times New Roman" w:hAnsi="Times New Roman" w:cs="Times New Roman"/>
          <w:sz w:val="20"/>
          <w:szCs w:val="20"/>
        </w:rPr>
        <w:t xml:space="preserve">The circulation of information about the orders placed, their confirmation and planned deliveries is carried out on the website – the supplier portal "Oracle iSupplier". </w:t>
      </w:r>
    </w:p>
    <w:p w14:paraId="6932A8D9" w14:textId="77777777" w:rsidR="00465393" w:rsidRPr="00FE6330" w:rsidRDefault="00465393" w:rsidP="00465393">
      <w:pPr>
        <w:pStyle w:val="ListParagraph"/>
        <w:widowControl w:val="0"/>
        <w:numPr>
          <w:ilvl w:val="0"/>
          <w:numId w:val="1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Within the framework of contracts to be concluded (General Agreements), the procedure for placing orders:</w:t>
      </w:r>
    </w:p>
    <w:p w14:paraId="578478E1"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Customer places an Order indicating all deliveries of materials to be made within the framework of the Order. The order is placed on the Oracle iSupplier portal. For each of these Purchase Orders, the materials, the specific place of delivery and the deadline for the execution of the order (Purchase Order) are indicated, when the </w:t>
      </w:r>
      <w:r>
        <w:rPr>
          <w:rFonts w:ascii="Times New Roman" w:hAnsi="Times New Roman" w:cs="Times New Roman"/>
          <w:sz w:val="20"/>
          <w:szCs w:val="20"/>
        </w:rPr>
        <w:t>CTS</w:t>
      </w:r>
      <w:r w:rsidRPr="00FE6330">
        <w:rPr>
          <w:rFonts w:ascii="Times New Roman" w:hAnsi="Times New Roman" w:cs="Times New Roman"/>
          <w:sz w:val="20"/>
          <w:szCs w:val="20"/>
        </w:rPr>
        <w:t xml:space="preserve"> must be ready for export. By mutual agreement, the Contractor can deliver material orders (Purchase Order) faster. Order prices are fixed within the framework of the price survey and are not recalculated.</w:t>
      </w:r>
    </w:p>
    <w:p w14:paraId="101E26BC" w14:textId="7F917F26"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following information will be indicated in the Order: the number of this Agreement, the Order number, the number of the </w:t>
      </w:r>
      <w:r w:rsidR="00B67FB9" w:rsidRPr="00B67FB9">
        <w:rPr>
          <w:rFonts w:ascii="Times New Roman" w:hAnsi="Times New Roman" w:cs="Times New Roman"/>
          <w:sz w:val="20"/>
          <w:szCs w:val="20"/>
        </w:rPr>
        <w:t>price survey</w:t>
      </w:r>
      <w:r w:rsidRPr="00FE6330">
        <w:rPr>
          <w:rFonts w:ascii="Times New Roman" w:hAnsi="Times New Roman" w:cs="Times New Roman"/>
          <w:sz w:val="20"/>
          <w:szCs w:val="20"/>
        </w:rPr>
        <w:t>, the name and specification of the Goods, the unit of measurement, the quantity, the price per unit of the Goods, the total amount of the Order, the term of manufacture, the place of delivery, the authorized representatives of the Customer who are responsible for receiving the specific Order at the place of delivery and are entitled to sign the acceptance-transfer deed, and other information that is necessary for the processing and execution of the Order.</w:t>
      </w:r>
    </w:p>
    <w:p w14:paraId="6FC0A959"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The authorized person of the Customer fills in the Order Application, indicating all the necessary information, and sends it to the Contractor in electronic format using the website – supplier portal "Oracle iSupplier".</w:t>
      </w:r>
    </w:p>
    <w:p w14:paraId="4D2DBE3B" w14:textId="77777777" w:rsidR="00465393"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Within the framework of the order, the delivery term is no more than:</w:t>
      </w:r>
    </w:p>
    <w:p w14:paraId="4C51B460" w14:textId="5B94811E" w:rsidR="00465393" w:rsidRPr="003A652B" w:rsidRDefault="00465393" w:rsidP="00465393">
      <w:pPr>
        <w:pStyle w:val="ListParagraph"/>
        <w:widowControl w:val="0"/>
        <w:numPr>
          <w:ilvl w:val="2"/>
          <w:numId w:val="11"/>
        </w:numPr>
        <w:spacing w:after="60" w:line="240" w:lineRule="auto"/>
        <w:ind w:left="1560" w:hanging="646"/>
        <w:jc w:val="both"/>
        <w:rPr>
          <w:rFonts w:ascii="Times New Roman" w:hAnsi="Times New Roman" w:cs="Times New Roman"/>
          <w:sz w:val="20"/>
          <w:szCs w:val="20"/>
        </w:rPr>
      </w:pPr>
      <w:r w:rsidRPr="003A652B">
        <w:rPr>
          <w:rFonts w:ascii="Times New Roman" w:hAnsi="Times New Roman" w:cs="Times New Roman"/>
          <w:sz w:val="20"/>
          <w:szCs w:val="20"/>
        </w:rPr>
        <w:t xml:space="preserve">For </w:t>
      </w:r>
      <w:r w:rsidR="00A004DB">
        <w:rPr>
          <w:rFonts w:ascii="Times New Roman" w:hAnsi="Times New Roman" w:cs="Times New Roman"/>
          <w:sz w:val="20"/>
          <w:szCs w:val="20"/>
        </w:rPr>
        <w:t>P</w:t>
      </w:r>
      <w:r w:rsidRPr="003A652B">
        <w:rPr>
          <w:rFonts w:ascii="Times New Roman" w:hAnsi="Times New Roman" w:cs="Times New Roman"/>
          <w:sz w:val="20"/>
          <w:szCs w:val="20"/>
        </w:rPr>
        <w:t xml:space="preserve">art </w:t>
      </w:r>
      <w:r w:rsidR="00A004DB">
        <w:rPr>
          <w:rFonts w:ascii="Times New Roman" w:hAnsi="Times New Roman" w:cs="Times New Roman"/>
          <w:sz w:val="20"/>
          <w:szCs w:val="20"/>
        </w:rPr>
        <w:t>15-</w:t>
      </w:r>
      <w:r w:rsidRPr="003A652B">
        <w:rPr>
          <w:rFonts w:ascii="Times New Roman" w:hAnsi="Times New Roman" w:cs="Times New Roman"/>
          <w:sz w:val="20"/>
          <w:szCs w:val="20"/>
        </w:rPr>
        <w:t>16 - for enclosures up to 60 days, for enclosures with enclosures up to 260 days.</w:t>
      </w:r>
    </w:p>
    <w:p w14:paraId="75819E9D" w14:textId="77777777" w:rsidR="00465393" w:rsidRPr="00FE6330" w:rsidRDefault="00465393" w:rsidP="00465393">
      <w:pPr>
        <w:pStyle w:val="ListParagraph"/>
        <w:widowControl w:val="0"/>
        <w:numPr>
          <w:ilvl w:val="2"/>
          <w:numId w:val="11"/>
        </w:numPr>
        <w:spacing w:after="60" w:line="240" w:lineRule="auto"/>
        <w:ind w:left="1560" w:hanging="646"/>
        <w:jc w:val="both"/>
        <w:rPr>
          <w:rFonts w:ascii="Times New Roman" w:hAnsi="Times New Roman" w:cs="Times New Roman"/>
          <w:sz w:val="20"/>
          <w:szCs w:val="20"/>
        </w:rPr>
      </w:pPr>
      <w:r w:rsidRPr="00FE6330">
        <w:rPr>
          <w:rFonts w:ascii="Times New Roman" w:hAnsi="Times New Roman" w:cs="Times New Roman"/>
          <w:sz w:val="20"/>
          <w:szCs w:val="20"/>
        </w:rPr>
        <w:t>If necessary, the Customer may set a longer delivery term for the Order.</w:t>
      </w:r>
    </w:p>
    <w:p w14:paraId="08AEE1C7"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Each of the Parties undertakes to list and store all executed Orders throughout the term of validity of this Agreement.</w:t>
      </w:r>
    </w:p>
    <w:p w14:paraId="381842C5" w14:textId="77777777" w:rsidR="00465393" w:rsidRPr="00FE6330"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Within the framework of contracts to be concluded (General Agreements), the procedure for the execution of orders:</w:t>
      </w:r>
    </w:p>
    <w:p w14:paraId="15C6513E"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When executing the Order, the Contractor performs the production of the Goods within the term and amount specified in the Order and delivery to the address specified in the Order.</w:t>
      </w:r>
    </w:p>
    <w:p w14:paraId="74276A8C"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The Contractor shall inform the Customer of the readiness of each item of goods electronically by sending a notification to the supplier portal "Oracle iSupplier", attaching to the notification a storage / installation / use instruction prepared in electronic format of each item of goods in Latvian and a passport of goods, which includes technical documentation and certificates of origin of the Goods. From this day on, it is considered that the Product has been manufactured and prepared for transportation.</w:t>
      </w:r>
    </w:p>
    <w:p w14:paraId="272F7173"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Customer agrees with the Supplier within 9 (nine) working days after receipt of the notification of readiness or will install the </w:t>
      </w:r>
      <w:r>
        <w:rPr>
          <w:rFonts w:ascii="Times New Roman" w:hAnsi="Times New Roman" w:cs="Times New Roman"/>
          <w:sz w:val="20"/>
          <w:szCs w:val="20"/>
        </w:rPr>
        <w:t>CTS</w:t>
      </w:r>
      <w:r w:rsidRPr="00FE6330">
        <w:rPr>
          <w:rFonts w:ascii="Times New Roman" w:hAnsi="Times New Roman" w:cs="Times New Roman"/>
          <w:sz w:val="20"/>
          <w:szCs w:val="20"/>
        </w:rPr>
        <w:t xml:space="preserve"> within 30 calendar days or later and the storage of the </w:t>
      </w:r>
      <w:r>
        <w:rPr>
          <w:rFonts w:ascii="Times New Roman" w:hAnsi="Times New Roman" w:cs="Times New Roman"/>
          <w:sz w:val="20"/>
          <w:szCs w:val="20"/>
        </w:rPr>
        <w:t>CTS</w:t>
      </w:r>
      <w:r w:rsidRPr="00FE6330">
        <w:rPr>
          <w:rFonts w:ascii="Times New Roman" w:hAnsi="Times New Roman" w:cs="Times New Roman"/>
          <w:sz w:val="20"/>
          <w:szCs w:val="20"/>
        </w:rPr>
        <w:t xml:space="preserve"> will be required.</w:t>
      </w:r>
    </w:p>
    <w:p w14:paraId="62201487"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Authorized representatives of the Customer, in agreement with the Contractor, on the receipt of the Goods on the agreed date and time. Unloading of goods from the trailer and installation at the site is ensured by authorized representatives of the Customer.</w:t>
      </w:r>
    </w:p>
    <w:p w14:paraId="03C07163"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If necessary, the Customer may ask the Contractor to store the manufactured Product in the Contractor's shed with a term of up to 6 (six) months from the notification of the manufactured Product. When the Customer becomes aware of the current date of delivery of the Goods, the Customer shall inform the Contractor of the need to deliver the Product to the place of delivery indicated by the Customer. After receiving the notification of the need for storage of the Product, the Contractor shall issue an advance invoice to the Customer for the manufactured product in the amount of 100% (one hundred percent). The deadline for payment of the advance invoice is 30 (thirty) calendar days after the date of receipt of the invoice. After the expiry of the term of 6 (six) months, if the Customer has not informed the Contractor of the need to deliver the Product, the Contractor may continue to store the Product in his or her holding or deliver the Product to the warehouse of JSC Sadales tīkls. The storage period shall take effect on the 10th working day from the receipt of the notification of the readiness of the Product.</w:t>
      </w:r>
    </w:p>
    <w:p w14:paraId="08CA9D7D" w14:textId="77777777" w:rsidR="00465393" w:rsidRPr="00FE6330" w:rsidRDefault="00465393" w:rsidP="00465393">
      <w:pPr>
        <w:pStyle w:val="ListParagraph"/>
        <w:widowControl w:val="0"/>
        <w:numPr>
          <w:ilvl w:val="1"/>
          <w:numId w:val="1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The Goods shall be deemed to have been delivered and handed over to the Customer from the moment when the Parties (their authorized representatives) have signed the relevant act of acceptance-transfer of the Goods, as well as the Contractor has handed over to the Customer the documents referred to in Paragraph 12.2 of this Annex, however, the Customer has the right to raise </w:t>
      </w:r>
      <w:r w:rsidRPr="00FE6330">
        <w:rPr>
          <w:rFonts w:ascii="Times New Roman" w:hAnsi="Times New Roman" w:cs="Times New Roman"/>
          <w:sz w:val="20"/>
          <w:szCs w:val="20"/>
        </w:rPr>
        <w:lastRenderedPageBreak/>
        <w:t>claims within 14 (fourteen) days regarding the shortage, defect of the Goods and/or damage caused to the Goods during transportation not detected during the acceptance of the Goods. If the Customer has raised claims within the time period specified in this Clause, the Contractor is obliged to immediately eliminate the shortage and/or replace the damaged Goods at his own expense, as well as to pay a contractual penalty to the Customer in accordance with the clause of the Agreement on late delivery of the Goods.</w:t>
      </w:r>
    </w:p>
    <w:p w14:paraId="60087290" w14:textId="77777777" w:rsidR="00465393" w:rsidRPr="00FE6330"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The Customer, when accepting the Goods, is entitled to check the conformity and quality of the Goods at random. If any of the Goods does not comply with the terms of this Agreement and/or the Order or the Goods have not been delivered in the amount specified in the Order, an authorized representative of the Customer shall prepare a defect deed signed by authorized representatives of the Parties. Moreover, in this case, the Customer is entitled not to accept or pay for the Goods. The Contractor shall, not later than within 10 (ten) working days, counting from the day following the date of drawing up the defect deed, eliminate the deficiencies found in the defect deed at his own expense and pay a contractual penalty to the Customer in accordance with Clauses 4.3 and/or 4.4 of the General Terms and Conditions of the Agreement for delay in delivery of the Goods. In the event that the authorized representative of the Contractor refuses to sign the defect deed, it shall be signed by the Customer unilaterally and it shall be binding on the Contractor.</w:t>
      </w:r>
    </w:p>
    <w:p w14:paraId="3F1FFA52" w14:textId="77777777" w:rsidR="00465393" w:rsidRPr="00FE6330"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The Contractor shall ensure that the payment document – the Consignment Note or invoice – is prepared and signed with an electronic signature, and the consignment note is sent to the Customer electronically to the ST_sagade@sadalestikls.lv together with a signed Deed of Acceptance-Transfer of Goods within 1 (one) working day after delivery. In the event that the Customer has made an advance payment, after full execution of the Order and mutual signing of the relevant act of acceptance-transfer of goods, the Contractor shall submit to the Customer a supporting document (consignment note) indicating the total amount, the number and amount of the received prepaid invoice.</w:t>
      </w:r>
    </w:p>
    <w:p w14:paraId="48D2E6DE" w14:textId="77777777" w:rsidR="00465393" w:rsidRPr="00FE6330" w:rsidRDefault="00465393" w:rsidP="00465393">
      <w:pPr>
        <w:pStyle w:val="ListParagraph"/>
        <w:widowControl w:val="0"/>
        <w:numPr>
          <w:ilvl w:val="0"/>
          <w:numId w:val="1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If the Contractor has delayed the execution of the previous order, then the Customer has the right not to invite the Contractor to submit the next 1 (one) commercial offer order.</w:t>
      </w:r>
    </w:p>
    <w:p w14:paraId="68C0E82D" w14:textId="77777777" w:rsidR="00432565" w:rsidRDefault="00432565" w:rsidP="009C7634">
      <w:pPr>
        <w:widowControl w:val="0"/>
        <w:rPr>
          <w:rFonts w:ascii="Times New Roman" w:hAnsi="Times New Roman" w:cs="Times New Roman"/>
          <w:sz w:val="20"/>
          <w:szCs w:val="20"/>
        </w:rPr>
      </w:pPr>
    </w:p>
    <w:p w14:paraId="1FDBDC71" w14:textId="77777777" w:rsidR="00432565" w:rsidRDefault="00432565" w:rsidP="009C7634">
      <w:pPr>
        <w:widowControl w:val="0"/>
        <w:rPr>
          <w:rFonts w:ascii="Times New Roman" w:hAnsi="Times New Roman" w:cs="Times New Roman"/>
          <w:sz w:val="20"/>
          <w:szCs w:val="20"/>
        </w:rPr>
      </w:pPr>
    </w:p>
    <w:p w14:paraId="58FBC92A" w14:textId="77777777" w:rsidR="00432565" w:rsidRDefault="00432565" w:rsidP="009C7634">
      <w:pPr>
        <w:widowControl w:val="0"/>
        <w:rPr>
          <w:rFonts w:ascii="Times New Roman" w:hAnsi="Times New Roman" w:cs="Times New Roman"/>
          <w:sz w:val="20"/>
          <w:szCs w:val="20"/>
        </w:rPr>
      </w:pPr>
    </w:p>
    <w:p w14:paraId="01A9E679" w14:textId="77777777" w:rsidR="00432565" w:rsidRPr="00FE6330" w:rsidRDefault="00432565" w:rsidP="009C7634">
      <w:pPr>
        <w:widowControl w:val="0"/>
        <w:rPr>
          <w:rFonts w:ascii="Times New Roman" w:hAnsi="Times New Roman" w:cs="Times New Roman"/>
          <w:sz w:val="20"/>
          <w:szCs w:val="20"/>
        </w:rPr>
      </w:pPr>
    </w:p>
    <w:sectPr w:rsidR="00432565" w:rsidRPr="00FE6330" w:rsidSect="001C09FE">
      <w:pgSz w:w="11906" w:h="16838"/>
      <w:pgMar w:top="1361" w:right="1361" w:bottom="136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183"/>
    <w:multiLevelType w:val="multilevel"/>
    <w:tmpl w:val="442A5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CF25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A6091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E71ED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537B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FF29F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2468E"/>
    <w:multiLevelType w:val="multilevel"/>
    <w:tmpl w:val="F02C8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D0501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2775C0"/>
    <w:multiLevelType w:val="multilevel"/>
    <w:tmpl w:val="27D8E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D5F1F4B"/>
    <w:multiLevelType w:val="multilevel"/>
    <w:tmpl w:val="71764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E26AC7"/>
    <w:multiLevelType w:val="multilevel"/>
    <w:tmpl w:val="66F2F2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7870737">
    <w:abstractNumId w:val="7"/>
  </w:num>
  <w:num w:numId="2" w16cid:durableId="197277749">
    <w:abstractNumId w:val="1"/>
  </w:num>
  <w:num w:numId="3" w16cid:durableId="1486047928">
    <w:abstractNumId w:val="2"/>
  </w:num>
  <w:num w:numId="4" w16cid:durableId="2030909140">
    <w:abstractNumId w:val="8"/>
  </w:num>
  <w:num w:numId="5" w16cid:durableId="732893280">
    <w:abstractNumId w:val="10"/>
  </w:num>
  <w:num w:numId="6" w16cid:durableId="251207524">
    <w:abstractNumId w:val="0"/>
  </w:num>
  <w:num w:numId="7" w16cid:durableId="625086139">
    <w:abstractNumId w:val="9"/>
  </w:num>
  <w:num w:numId="8" w16cid:durableId="339043693">
    <w:abstractNumId w:val="6"/>
  </w:num>
  <w:num w:numId="9" w16cid:durableId="1360740964">
    <w:abstractNumId w:val="4"/>
  </w:num>
  <w:num w:numId="10" w16cid:durableId="1235582437">
    <w:abstractNumId w:val="3"/>
  </w:num>
  <w:num w:numId="11" w16cid:durableId="1638486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FE"/>
    <w:rsid w:val="0003442A"/>
    <w:rsid w:val="000C40E8"/>
    <w:rsid w:val="00134917"/>
    <w:rsid w:val="001411BC"/>
    <w:rsid w:val="00161C3B"/>
    <w:rsid w:val="00187DE6"/>
    <w:rsid w:val="001C09FE"/>
    <w:rsid w:val="001C2DF2"/>
    <w:rsid w:val="001D0548"/>
    <w:rsid w:val="001F0F09"/>
    <w:rsid w:val="00272C34"/>
    <w:rsid w:val="00277A0C"/>
    <w:rsid w:val="002A40AA"/>
    <w:rsid w:val="002D307A"/>
    <w:rsid w:val="002E4695"/>
    <w:rsid w:val="00315F54"/>
    <w:rsid w:val="003255C8"/>
    <w:rsid w:val="00342854"/>
    <w:rsid w:val="00356E51"/>
    <w:rsid w:val="00386635"/>
    <w:rsid w:val="003A652B"/>
    <w:rsid w:val="00410B6C"/>
    <w:rsid w:val="004167C1"/>
    <w:rsid w:val="00427787"/>
    <w:rsid w:val="00432565"/>
    <w:rsid w:val="00462003"/>
    <w:rsid w:val="00465393"/>
    <w:rsid w:val="0049581B"/>
    <w:rsid w:val="0051273C"/>
    <w:rsid w:val="00533A5B"/>
    <w:rsid w:val="005351E1"/>
    <w:rsid w:val="005566DD"/>
    <w:rsid w:val="00587B63"/>
    <w:rsid w:val="00596478"/>
    <w:rsid w:val="005B6731"/>
    <w:rsid w:val="005E3039"/>
    <w:rsid w:val="00602D47"/>
    <w:rsid w:val="0062390F"/>
    <w:rsid w:val="006578F5"/>
    <w:rsid w:val="006806C8"/>
    <w:rsid w:val="006B0FDB"/>
    <w:rsid w:val="006E64B6"/>
    <w:rsid w:val="006F1D7D"/>
    <w:rsid w:val="006F33FD"/>
    <w:rsid w:val="006F5854"/>
    <w:rsid w:val="006F6A96"/>
    <w:rsid w:val="00732EB3"/>
    <w:rsid w:val="007428BC"/>
    <w:rsid w:val="0074686A"/>
    <w:rsid w:val="007960BA"/>
    <w:rsid w:val="00796AA5"/>
    <w:rsid w:val="007E5383"/>
    <w:rsid w:val="00803B1D"/>
    <w:rsid w:val="00835D04"/>
    <w:rsid w:val="00873FEF"/>
    <w:rsid w:val="0087428E"/>
    <w:rsid w:val="008F0D7E"/>
    <w:rsid w:val="008F3D53"/>
    <w:rsid w:val="008F5B32"/>
    <w:rsid w:val="009112AE"/>
    <w:rsid w:val="00917CB1"/>
    <w:rsid w:val="009938A8"/>
    <w:rsid w:val="009C0461"/>
    <w:rsid w:val="009C21D5"/>
    <w:rsid w:val="009C7634"/>
    <w:rsid w:val="009E2FBF"/>
    <w:rsid w:val="00A004DB"/>
    <w:rsid w:val="00A35F14"/>
    <w:rsid w:val="00A82A6B"/>
    <w:rsid w:val="00AA6988"/>
    <w:rsid w:val="00AC6CB1"/>
    <w:rsid w:val="00B455B6"/>
    <w:rsid w:val="00B47559"/>
    <w:rsid w:val="00B53996"/>
    <w:rsid w:val="00B67FB9"/>
    <w:rsid w:val="00BB41B2"/>
    <w:rsid w:val="00BE26DD"/>
    <w:rsid w:val="00C20FCC"/>
    <w:rsid w:val="00C30314"/>
    <w:rsid w:val="00C701CE"/>
    <w:rsid w:val="00C72B53"/>
    <w:rsid w:val="00CA3A78"/>
    <w:rsid w:val="00CA3C10"/>
    <w:rsid w:val="00D078A2"/>
    <w:rsid w:val="00D90AE6"/>
    <w:rsid w:val="00E272FA"/>
    <w:rsid w:val="00E62A82"/>
    <w:rsid w:val="00EA1D00"/>
    <w:rsid w:val="00ED3FB6"/>
    <w:rsid w:val="00F0187F"/>
    <w:rsid w:val="00F03000"/>
    <w:rsid w:val="00F12441"/>
    <w:rsid w:val="00F405F5"/>
    <w:rsid w:val="00F6539E"/>
    <w:rsid w:val="00FA75F9"/>
    <w:rsid w:val="00FB75AD"/>
    <w:rsid w:val="00FC0D22"/>
    <w:rsid w:val="00FD05B6"/>
    <w:rsid w:val="00FE0A8E"/>
    <w:rsid w:val="00FE6330"/>
    <w:rsid w:val="00FF7547"/>
    <w:rsid w:val="05037D3D"/>
    <w:rsid w:val="08B7D04F"/>
    <w:rsid w:val="0A4FC430"/>
    <w:rsid w:val="0B98ACD8"/>
    <w:rsid w:val="1019C80D"/>
    <w:rsid w:val="12C6533E"/>
    <w:rsid w:val="1B325D48"/>
    <w:rsid w:val="32D1684A"/>
    <w:rsid w:val="3A49C72B"/>
    <w:rsid w:val="3C2B9C79"/>
    <w:rsid w:val="4E07DB81"/>
    <w:rsid w:val="5FFB53FE"/>
    <w:rsid w:val="61BCFC17"/>
    <w:rsid w:val="626CCB51"/>
    <w:rsid w:val="648B858A"/>
    <w:rsid w:val="6AF33689"/>
    <w:rsid w:val="6E5E29B2"/>
    <w:rsid w:val="76A5E7E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30E8"/>
  <w15:chartTrackingRefBased/>
  <w15:docId w15:val="{C083AAD2-3B9F-4F82-ABAE-08F5F1D9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9FE"/>
    <w:rPr>
      <w:rFonts w:eastAsiaTheme="majorEastAsia" w:cstheme="majorBidi"/>
      <w:color w:val="272727" w:themeColor="text1" w:themeTint="D8"/>
    </w:rPr>
  </w:style>
  <w:style w:type="paragraph" w:styleId="Title">
    <w:name w:val="Title"/>
    <w:basedOn w:val="Normal"/>
    <w:next w:val="Normal"/>
    <w:link w:val="TitleChar"/>
    <w:uiPriority w:val="10"/>
    <w:qFormat/>
    <w:rsid w:val="001C0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9FE"/>
    <w:pPr>
      <w:spacing w:before="160"/>
      <w:jc w:val="center"/>
    </w:pPr>
    <w:rPr>
      <w:i/>
      <w:iCs/>
      <w:color w:val="404040" w:themeColor="text1" w:themeTint="BF"/>
    </w:rPr>
  </w:style>
  <w:style w:type="character" w:customStyle="1" w:styleId="QuoteChar">
    <w:name w:val="Quote Char"/>
    <w:basedOn w:val="DefaultParagraphFont"/>
    <w:link w:val="Quote"/>
    <w:uiPriority w:val="29"/>
    <w:rsid w:val="001C09FE"/>
    <w:rPr>
      <w:i/>
      <w:iCs/>
      <w:color w:val="404040" w:themeColor="text1" w:themeTint="BF"/>
    </w:rPr>
  </w:style>
  <w:style w:type="paragraph" w:styleId="ListParagraph">
    <w:name w:val="List Paragraph"/>
    <w:basedOn w:val="Normal"/>
    <w:uiPriority w:val="34"/>
    <w:qFormat/>
    <w:rsid w:val="001C09FE"/>
    <w:pPr>
      <w:ind w:left="720"/>
      <w:contextualSpacing/>
    </w:pPr>
  </w:style>
  <w:style w:type="character" w:styleId="IntenseEmphasis">
    <w:name w:val="Intense Emphasis"/>
    <w:basedOn w:val="DefaultParagraphFont"/>
    <w:uiPriority w:val="21"/>
    <w:qFormat/>
    <w:rsid w:val="001C09FE"/>
    <w:rPr>
      <w:i/>
      <w:iCs/>
      <w:color w:val="0F4761" w:themeColor="accent1" w:themeShade="BF"/>
    </w:rPr>
  </w:style>
  <w:style w:type="paragraph" w:styleId="IntenseQuote">
    <w:name w:val="Intense Quote"/>
    <w:basedOn w:val="Normal"/>
    <w:next w:val="Normal"/>
    <w:link w:val="IntenseQuoteChar"/>
    <w:uiPriority w:val="30"/>
    <w:qFormat/>
    <w:rsid w:val="001C0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9FE"/>
    <w:rPr>
      <w:i/>
      <w:iCs/>
      <w:color w:val="0F4761" w:themeColor="accent1" w:themeShade="BF"/>
    </w:rPr>
  </w:style>
  <w:style w:type="character" w:styleId="IntenseReference">
    <w:name w:val="Intense Reference"/>
    <w:basedOn w:val="DefaultParagraphFont"/>
    <w:uiPriority w:val="32"/>
    <w:qFormat/>
    <w:rsid w:val="001C09FE"/>
    <w:rPr>
      <w:b/>
      <w:bCs/>
      <w:smallCaps/>
      <w:color w:val="0F4761" w:themeColor="accent1" w:themeShade="BF"/>
      <w:spacing w:val="5"/>
    </w:rPr>
  </w:style>
  <w:style w:type="character" w:styleId="Hyperlink">
    <w:name w:val="Hyperlink"/>
    <w:basedOn w:val="DefaultParagraphFont"/>
    <w:uiPriority w:val="99"/>
    <w:unhideWhenUsed/>
    <w:rsid w:val="001C09FE"/>
    <w:rPr>
      <w:color w:val="467886" w:themeColor="hyperlink"/>
      <w:u w:val="single"/>
    </w:rPr>
  </w:style>
  <w:style w:type="character" w:styleId="UnresolvedMention">
    <w:name w:val="Unresolved Mention"/>
    <w:basedOn w:val="DefaultParagraphFont"/>
    <w:uiPriority w:val="99"/>
    <w:semiHidden/>
    <w:unhideWhenUsed/>
    <w:rsid w:val="001C09FE"/>
    <w:rPr>
      <w:color w:val="605E5C"/>
      <w:shd w:val="clear" w:color="auto" w:fill="E1DFDD"/>
    </w:rPr>
  </w:style>
  <w:style w:type="character" w:styleId="CommentReference">
    <w:name w:val="annotation reference"/>
    <w:basedOn w:val="DefaultParagraphFont"/>
    <w:uiPriority w:val="99"/>
    <w:semiHidden/>
    <w:unhideWhenUsed/>
    <w:rsid w:val="001C09FE"/>
    <w:rPr>
      <w:sz w:val="16"/>
      <w:szCs w:val="16"/>
    </w:rPr>
  </w:style>
  <w:style w:type="paragraph" w:styleId="CommentText">
    <w:name w:val="annotation text"/>
    <w:basedOn w:val="Normal"/>
    <w:link w:val="CommentTextChar"/>
    <w:uiPriority w:val="99"/>
    <w:unhideWhenUsed/>
    <w:rsid w:val="001C09FE"/>
    <w:pPr>
      <w:spacing w:line="240" w:lineRule="auto"/>
    </w:pPr>
    <w:rPr>
      <w:sz w:val="20"/>
      <w:szCs w:val="20"/>
    </w:rPr>
  </w:style>
  <w:style w:type="character" w:customStyle="1" w:styleId="CommentTextChar">
    <w:name w:val="Comment Text Char"/>
    <w:basedOn w:val="DefaultParagraphFont"/>
    <w:link w:val="CommentText"/>
    <w:uiPriority w:val="99"/>
    <w:rsid w:val="001C09FE"/>
    <w:rPr>
      <w:sz w:val="20"/>
      <w:szCs w:val="20"/>
    </w:rPr>
  </w:style>
  <w:style w:type="paragraph" w:styleId="CommentSubject">
    <w:name w:val="annotation subject"/>
    <w:basedOn w:val="CommentText"/>
    <w:next w:val="CommentText"/>
    <w:link w:val="CommentSubjectChar"/>
    <w:uiPriority w:val="99"/>
    <w:semiHidden/>
    <w:unhideWhenUsed/>
    <w:rsid w:val="001C09FE"/>
    <w:rPr>
      <w:b/>
      <w:bCs/>
    </w:rPr>
  </w:style>
  <w:style w:type="character" w:customStyle="1" w:styleId="CommentSubjectChar">
    <w:name w:val="Comment Subject Char"/>
    <w:basedOn w:val="CommentTextChar"/>
    <w:link w:val="CommentSubject"/>
    <w:uiPriority w:val="99"/>
    <w:semiHidden/>
    <w:rsid w:val="001C09FE"/>
    <w:rPr>
      <w:b/>
      <w:bCs/>
      <w:sz w:val="20"/>
      <w:szCs w:val="20"/>
    </w:rPr>
  </w:style>
  <w:style w:type="paragraph" w:styleId="Revision">
    <w:name w:val="Revision"/>
    <w:hidden/>
    <w:uiPriority w:val="99"/>
    <w:semiHidden/>
    <w:rsid w:val="00C70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2188B4-5102-4222-BDC6-302A9E3AD93E}"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lv-LV"/>
        </a:p>
      </dgm:t>
    </dgm:pt>
    <dgm:pt modelId="{5F099FE5-5F7C-4D20-891C-D545516DBDA6}">
      <dgm:prSet phldrT="[Text]" phldr="0" custT="1"/>
      <dgm:spPr/>
      <dgm:t>
        <a:bodyPr/>
        <a:lstStyle/>
        <a:p>
          <a:r>
            <a:rPr lang="lv-LV" sz="900" dirty="0"/>
            <a:t>December</a:t>
          </a:r>
        </a:p>
      </dgm:t>
    </dgm:pt>
    <dgm:pt modelId="{1363ADA6-A5AD-4154-A138-F54B46612D87}" type="parTrans" cxnId="{9447AFE1-817C-4C46-BCF5-86DDEDB13C54}">
      <dgm:prSet/>
      <dgm:spPr/>
      <dgm:t>
        <a:bodyPr/>
        <a:lstStyle/>
        <a:p>
          <a:endParaRPr lang="lv-LV" sz="900"/>
        </a:p>
      </dgm:t>
    </dgm:pt>
    <dgm:pt modelId="{8DDAA152-5F7C-4C8B-ADA8-4BF373122E2F}" type="sibTrans" cxnId="{9447AFE1-817C-4C46-BCF5-86DDEDB13C54}">
      <dgm:prSet custT="1"/>
      <dgm:spPr/>
      <dgm:t>
        <a:bodyPr/>
        <a:lstStyle/>
        <a:p>
          <a:endParaRPr lang="lv-LV" sz="900"/>
        </a:p>
      </dgm:t>
    </dgm:pt>
    <dgm:pt modelId="{80334C11-2E4F-4A92-9096-BD53CBE105C0}">
      <dgm:prSet phldrT="[Text]" phldr="0" custT="1"/>
      <dgm:spPr/>
      <dgm:t>
        <a:bodyPr/>
        <a:lstStyle/>
        <a:p>
          <a:r>
            <a:rPr lang="lv-LV" sz="900" dirty="0" err="1"/>
            <a:t>Conducting a price survey for the next 6 months</a:t>
          </a:r>
          <a:endParaRPr lang="lv-LV" sz="900" dirty="0"/>
        </a:p>
      </dgm:t>
    </dgm:pt>
    <dgm:pt modelId="{8BF94FBA-E3FE-47B1-A2EC-ED19F96C1767}" type="parTrans" cxnId="{E9D62E0D-A1C4-48FF-BC2E-9C5327EBFC4A}">
      <dgm:prSet/>
      <dgm:spPr/>
      <dgm:t>
        <a:bodyPr/>
        <a:lstStyle/>
        <a:p>
          <a:endParaRPr lang="lv-LV" sz="900"/>
        </a:p>
      </dgm:t>
    </dgm:pt>
    <dgm:pt modelId="{72DBF12A-F6CC-4368-846B-33547224E32B}" type="sibTrans" cxnId="{E9D62E0D-A1C4-48FF-BC2E-9C5327EBFC4A}">
      <dgm:prSet/>
      <dgm:spPr/>
      <dgm:t>
        <a:bodyPr/>
        <a:lstStyle/>
        <a:p>
          <a:endParaRPr lang="lv-LV" sz="900"/>
        </a:p>
      </dgm:t>
    </dgm:pt>
    <dgm:pt modelId="{F0BF1C33-799C-443C-904C-E64BB7413FF2}">
      <dgm:prSet phldrT="[Text]" custT="1"/>
      <dgm:spPr/>
      <dgm:t>
        <a:bodyPr/>
        <a:lstStyle/>
        <a:p>
          <a:r>
            <a:rPr lang="lv-LV" sz="900" dirty="0"/>
            <a:t>January 1 - June 30</a:t>
          </a:r>
        </a:p>
      </dgm:t>
    </dgm:pt>
    <dgm:pt modelId="{4B602532-6E3C-4096-B1FE-6041F49CEBC9}" type="parTrans" cxnId="{A1E8A1AC-34B7-4690-9315-7F228330800A}">
      <dgm:prSet/>
      <dgm:spPr/>
      <dgm:t>
        <a:bodyPr/>
        <a:lstStyle/>
        <a:p>
          <a:endParaRPr lang="lv-LV" sz="900"/>
        </a:p>
      </dgm:t>
    </dgm:pt>
    <dgm:pt modelId="{7286C531-2E34-46C0-A281-2FE5A4B7D803}" type="sibTrans" cxnId="{A1E8A1AC-34B7-4690-9315-7F228330800A}">
      <dgm:prSet custT="1"/>
      <dgm:spPr/>
      <dgm:t>
        <a:bodyPr/>
        <a:lstStyle/>
        <a:p>
          <a:endParaRPr lang="lv-LV" sz="900"/>
        </a:p>
      </dgm:t>
    </dgm:pt>
    <dgm:pt modelId="{40C404FA-9CF8-4496-9B53-7DC244AE3FE7}">
      <dgm:prSet phldrT="[Text]" phldr="0" custT="1"/>
      <dgm:spPr/>
      <dgm:t>
        <a:bodyPr/>
        <a:lstStyle/>
        <a:p>
          <a:r>
            <a:rPr lang="lv-LV" sz="900" dirty="0"/>
            <a:t>June</a:t>
          </a:r>
        </a:p>
      </dgm:t>
    </dgm:pt>
    <dgm:pt modelId="{9D91BFA8-D2AA-4764-AF47-C00263A33168}" type="parTrans" cxnId="{AAB457D3-9B99-45A8-878A-2BF357537D7F}">
      <dgm:prSet/>
      <dgm:spPr/>
      <dgm:t>
        <a:bodyPr/>
        <a:lstStyle/>
        <a:p>
          <a:endParaRPr lang="lv-LV" sz="900"/>
        </a:p>
      </dgm:t>
    </dgm:pt>
    <dgm:pt modelId="{EB945D3F-9E1F-40B2-8DEB-D791FA6D0722}" type="sibTrans" cxnId="{AAB457D3-9B99-45A8-878A-2BF357537D7F}">
      <dgm:prSet custT="1"/>
      <dgm:spPr/>
      <dgm:t>
        <a:bodyPr/>
        <a:lstStyle/>
        <a:p>
          <a:endParaRPr lang="lv-LV" sz="900"/>
        </a:p>
      </dgm:t>
    </dgm:pt>
    <dgm:pt modelId="{F092FE21-74A8-4213-98C0-CB7A9C72E0E1}">
      <dgm:prSet phldrT="[Text]" phldr="0" custT="1"/>
      <dgm:spPr/>
      <dgm:t>
        <a:bodyPr/>
        <a:lstStyle/>
        <a:p>
          <a:r>
            <a:rPr lang="lv-LV" sz="900" dirty="0"/>
            <a:t>July 1 - December 31</a:t>
          </a:r>
        </a:p>
      </dgm:t>
    </dgm:pt>
    <dgm:pt modelId="{F0ABAEA7-5CB2-4DEB-99F3-ABD243FA5F4E}" type="parTrans" cxnId="{C447DE2B-A903-4E26-89B9-985D45EB1771}">
      <dgm:prSet/>
      <dgm:spPr/>
      <dgm:t>
        <a:bodyPr/>
        <a:lstStyle/>
        <a:p>
          <a:endParaRPr lang="lv-LV" sz="900"/>
        </a:p>
      </dgm:t>
    </dgm:pt>
    <dgm:pt modelId="{22DEF43F-203E-4FC8-939C-8A904A945136}" type="sibTrans" cxnId="{C447DE2B-A903-4E26-89B9-985D45EB1771}">
      <dgm:prSet/>
      <dgm:spPr/>
      <dgm:t>
        <a:bodyPr/>
        <a:lstStyle/>
        <a:p>
          <a:endParaRPr lang="lv-LV" sz="900"/>
        </a:p>
      </dgm:t>
    </dgm:pt>
    <dgm:pt modelId="{D1C8F01A-CCB2-4CE6-A0F5-23340AAE5247}">
      <dgm:prSet phldrT="[Text]" custT="1"/>
      <dgm:spPr/>
      <dgm:t>
        <a:bodyPr/>
        <a:lstStyle/>
        <a:p>
          <a:r>
            <a:rPr lang="lv-LV" sz="900" dirty="0"/>
            <a:t>Placing orders</a:t>
          </a:r>
        </a:p>
      </dgm:t>
    </dgm:pt>
    <dgm:pt modelId="{3D1ADBF1-76E0-4674-9F5D-3FC7FEC6F5BA}" type="parTrans" cxnId="{D70358BF-6573-460B-8A75-6DED9D78A6AF}">
      <dgm:prSet/>
      <dgm:spPr/>
      <dgm:t>
        <a:bodyPr/>
        <a:lstStyle/>
        <a:p>
          <a:endParaRPr lang="lv-LV" sz="900"/>
        </a:p>
      </dgm:t>
    </dgm:pt>
    <dgm:pt modelId="{87E8F187-175B-4C5D-AEBE-5666DF9C0E52}" type="sibTrans" cxnId="{D70358BF-6573-460B-8A75-6DED9D78A6AF}">
      <dgm:prSet/>
      <dgm:spPr/>
      <dgm:t>
        <a:bodyPr/>
        <a:lstStyle/>
        <a:p>
          <a:endParaRPr lang="lv-LV" sz="900"/>
        </a:p>
      </dgm:t>
    </dgm:pt>
    <dgm:pt modelId="{80EE1896-7D4B-484C-B040-736D3FF02DA0}">
      <dgm:prSet custT="1"/>
      <dgm:spPr/>
      <dgm:t>
        <a:bodyPr/>
        <a:lstStyle/>
        <a:p>
          <a:r>
            <a:rPr lang="lv-LV" sz="900" dirty="0"/>
            <a:t>Placing orders</a:t>
          </a:r>
        </a:p>
      </dgm:t>
    </dgm:pt>
    <dgm:pt modelId="{7243CE90-9EE7-4783-9146-8C1EDE1EE7E7}" type="parTrans" cxnId="{D0685F42-0041-4744-86CF-1D7EBEC59B01}">
      <dgm:prSet/>
      <dgm:spPr/>
      <dgm:t>
        <a:bodyPr/>
        <a:lstStyle/>
        <a:p>
          <a:endParaRPr lang="lv-LV" sz="900"/>
        </a:p>
      </dgm:t>
    </dgm:pt>
    <dgm:pt modelId="{1630DAE4-5DBA-4958-BFEE-766160F441EE}" type="sibTrans" cxnId="{D0685F42-0041-4744-86CF-1D7EBEC59B01}">
      <dgm:prSet/>
      <dgm:spPr/>
      <dgm:t>
        <a:bodyPr/>
        <a:lstStyle/>
        <a:p>
          <a:endParaRPr lang="lv-LV" sz="900"/>
        </a:p>
      </dgm:t>
    </dgm:pt>
    <dgm:pt modelId="{63B06AEB-4CC3-469E-B8A4-8AEC19EA3F5B}">
      <dgm:prSet phldrT="[Text]" phldr="0" custT="1"/>
      <dgm:spPr/>
      <dgm:t>
        <a:bodyPr/>
        <a:lstStyle/>
        <a:p>
          <a:r>
            <a:rPr lang="lv-LV" sz="900" err="1"/>
            <a:t>Conducting a price survey for the next 6 months</a:t>
          </a:r>
          <a:endParaRPr lang="lv-LV" sz="900" dirty="0"/>
        </a:p>
      </dgm:t>
    </dgm:pt>
    <dgm:pt modelId="{EB4DD211-CCE5-400B-B7DB-0E5F2C80B8B9}" type="parTrans" cxnId="{8AE6B9BE-78C4-4FAF-86E1-BE1CA2756225}">
      <dgm:prSet/>
      <dgm:spPr/>
      <dgm:t>
        <a:bodyPr/>
        <a:lstStyle/>
        <a:p>
          <a:endParaRPr lang="lv-LV" sz="900"/>
        </a:p>
      </dgm:t>
    </dgm:pt>
    <dgm:pt modelId="{87B20D4F-7FA5-46D4-8234-2CFEF44035EF}" type="sibTrans" cxnId="{8AE6B9BE-78C4-4FAF-86E1-BE1CA2756225}">
      <dgm:prSet/>
      <dgm:spPr/>
      <dgm:t>
        <a:bodyPr/>
        <a:lstStyle/>
        <a:p>
          <a:endParaRPr lang="lv-LV" sz="900"/>
        </a:p>
      </dgm:t>
    </dgm:pt>
    <dgm:pt modelId="{B9006442-10EA-4E90-ADA2-900988EAF00E}" type="pres">
      <dgm:prSet presAssocID="{C92188B4-5102-4222-BDC6-302A9E3AD93E}" presName="linearFlow" presStyleCnt="0">
        <dgm:presLayoutVars>
          <dgm:dir/>
          <dgm:animLvl val="lvl"/>
          <dgm:resizeHandles val="exact"/>
        </dgm:presLayoutVars>
      </dgm:prSet>
      <dgm:spPr/>
    </dgm:pt>
    <dgm:pt modelId="{FC02F1E3-18FA-4E4F-BE6F-4645A7D55207}" type="pres">
      <dgm:prSet presAssocID="{5F099FE5-5F7C-4D20-891C-D545516DBDA6}" presName="composite" presStyleCnt="0"/>
      <dgm:spPr/>
    </dgm:pt>
    <dgm:pt modelId="{F6A2FBBD-05D8-4AE3-80F3-2D68A45ACFD0}" type="pres">
      <dgm:prSet presAssocID="{5F099FE5-5F7C-4D20-891C-D545516DBDA6}" presName="parTx" presStyleLbl="node1" presStyleIdx="0" presStyleCnt="4">
        <dgm:presLayoutVars>
          <dgm:chMax val="0"/>
          <dgm:chPref val="0"/>
          <dgm:bulletEnabled val="1"/>
        </dgm:presLayoutVars>
      </dgm:prSet>
      <dgm:spPr/>
    </dgm:pt>
    <dgm:pt modelId="{CAD9CD6D-A037-4E13-AFAB-9890173BD4A6}" type="pres">
      <dgm:prSet presAssocID="{5F099FE5-5F7C-4D20-891C-D545516DBDA6}" presName="parSh" presStyleLbl="node1" presStyleIdx="0" presStyleCnt="4"/>
      <dgm:spPr/>
    </dgm:pt>
    <dgm:pt modelId="{06DBEBD5-EAA7-43F3-A179-800453810E0B}" type="pres">
      <dgm:prSet presAssocID="{5F099FE5-5F7C-4D20-891C-D545516DBDA6}" presName="desTx" presStyleLbl="fgAcc1" presStyleIdx="0" presStyleCnt="4">
        <dgm:presLayoutVars>
          <dgm:bulletEnabled val="1"/>
        </dgm:presLayoutVars>
      </dgm:prSet>
      <dgm:spPr/>
    </dgm:pt>
    <dgm:pt modelId="{1A66B452-F782-4110-9257-E45CAD7117F4}" type="pres">
      <dgm:prSet presAssocID="{8DDAA152-5F7C-4C8B-ADA8-4BF373122E2F}" presName="sibTrans" presStyleLbl="sibTrans2D1" presStyleIdx="0" presStyleCnt="3"/>
      <dgm:spPr/>
    </dgm:pt>
    <dgm:pt modelId="{BD847DE0-92C7-47DB-AF03-63C4344C4DBB}" type="pres">
      <dgm:prSet presAssocID="{8DDAA152-5F7C-4C8B-ADA8-4BF373122E2F}" presName="connTx" presStyleLbl="sibTrans2D1" presStyleIdx="0" presStyleCnt="3"/>
      <dgm:spPr/>
    </dgm:pt>
    <dgm:pt modelId="{B39879F7-2F68-4E5E-9C8A-7438549999CD}" type="pres">
      <dgm:prSet presAssocID="{F0BF1C33-799C-443C-904C-E64BB7413FF2}" presName="composite" presStyleCnt="0"/>
      <dgm:spPr/>
    </dgm:pt>
    <dgm:pt modelId="{6AA7A9A2-A5B3-4B85-A05A-D441E97B414C}" type="pres">
      <dgm:prSet presAssocID="{F0BF1C33-799C-443C-904C-E64BB7413FF2}" presName="parTx" presStyleLbl="node1" presStyleIdx="0" presStyleCnt="4">
        <dgm:presLayoutVars>
          <dgm:chMax val="0"/>
          <dgm:chPref val="0"/>
          <dgm:bulletEnabled val="1"/>
        </dgm:presLayoutVars>
      </dgm:prSet>
      <dgm:spPr/>
    </dgm:pt>
    <dgm:pt modelId="{B6D0A157-6731-4896-A0A0-B2C53578B595}" type="pres">
      <dgm:prSet presAssocID="{F0BF1C33-799C-443C-904C-E64BB7413FF2}" presName="parSh" presStyleLbl="node1" presStyleIdx="1" presStyleCnt="4"/>
      <dgm:spPr/>
    </dgm:pt>
    <dgm:pt modelId="{12857F1D-F4BE-425F-A030-D9DC2B7FB64B}" type="pres">
      <dgm:prSet presAssocID="{F0BF1C33-799C-443C-904C-E64BB7413FF2}" presName="desTx" presStyleLbl="fgAcc1" presStyleIdx="1" presStyleCnt="4">
        <dgm:presLayoutVars>
          <dgm:bulletEnabled val="1"/>
        </dgm:presLayoutVars>
      </dgm:prSet>
      <dgm:spPr/>
    </dgm:pt>
    <dgm:pt modelId="{EF373BF1-CBAE-4E95-B0F1-B07A3B977EE6}" type="pres">
      <dgm:prSet presAssocID="{7286C531-2E34-46C0-A281-2FE5A4B7D803}" presName="sibTrans" presStyleLbl="sibTrans2D1" presStyleIdx="1" presStyleCnt="3"/>
      <dgm:spPr/>
    </dgm:pt>
    <dgm:pt modelId="{B6D53AD6-3B03-4E66-B25B-2EE514799ACD}" type="pres">
      <dgm:prSet presAssocID="{7286C531-2E34-46C0-A281-2FE5A4B7D803}" presName="connTx" presStyleLbl="sibTrans2D1" presStyleIdx="1" presStyleCnt="3"/>
      <dgm:spPr/>
    </dgm:pt>
    <dgm:pt modelId="{021ADD1E-FD89-4E20-A16B-76341C82F016}" type="pres">
      <dgm:prSet presAssocID="{40C404FA-9CF8-4496-9B53-7DC244AE3FE7}" presName="composite" presStyleCnt="0"/>
      <dgm:spPr/>
    </dgm:pt>
    <dgm:pt modelId="{D5E997CE-264F-4FCB-BC67-9512FF68FA29}" type="pres">
      <dgm:prSet presAssocID="{40C404FA-9CF8-4496-9B53-7DC244AE3FE7}" presName="parTx" presStyleLbl="node1" presStyleIdx="1" presStyleCnt="4">
        <dgm:presLayoutVars>
          <dgm:chMax val="0"/>
          <dgm:chPref val="0"/>
          <dgm:bulletEnabled val="1"/>
        </dgm:presLayoutVars>
      </dgm:prSet>
      <dgm:spPr/>
    </dgm:pt>
    <dgm:pt modelId="{83F1269F-57A3-41AA-AE67-9E92DE29BBE9}" type="pres">
      <dgm:prSet presAssocID="{40C404FA-9CF8-4496-9B53-7DC244AE3FE7}" presName="parSh" presStyleLbl="node1" presStyleIdx="2" presStyleCnt="4"/>
      <dgm:spPr/>
    </dgm:pt>
    <dgm:pt modelId="{CDC568CA-782A-4B48-91B0-1BB335AB589E}" type="pres">
      <dgm:prSet presAssocID="{40C404FA-9CF8-4496-9B53-7DC244AE3FE7}" presName="desTx" presStyleLbl="fgAcc1" presStyleIdx="2" presStyleCnt="4">
        <dgm:presLayoutVars>
          <dgm:bulletEnabled val="1"/>
        </dgm:presLayoutVars>
      </dgm:prSet>
      <dgm:spPr/>
    </dgm:pt>
    <dgm:pt modelId="{5436801A-B026-4C85-9077-BEBF1EB70F15}" type="pres">
      <dgm:prSet presAssocID="{EB945D3F-9E1F-40B2-8DEB-D791FA6D0722}" presName="sibTrans" presStyleLbl="sibTrans2D1" presStyleIdx="2" presStyleCnt="3"/>
      <dgm:spPr/>
    </dgm:pt>
    <dgm:pt modelId="{476874F1-EE69-407F-B240-E1C754CF7322}" type="pres">
      <dgm:prSet presAssocID="{EB945D3F-9E1F-40B2-8DEB-D791FA6D0722}" presName="connTx" presStyleLbl="sibTrans2D1" presStyleIdx="2" presStyleCnt="3"/>
      <dgm:spPr/>
    </dgm:pt>
    <dgm:pt modelId="{9641B0C2-D8B7-4A88-B78C-E76EBB14E766}" type="pres">
      <dgm:prSet presAssocID="{F092FE21-74A8-4213-98C0-CB7A9C72E0E1}" presName="composite" presStyleCnt="0"/>
      <dgm:spPr/>
    </dgm:pt>
    <dgm:pt modelId="{AA00E100-B6FC-4C65-8503-529F51676239}" type="pres">
      <dgm:prSet presAssocID="{F092FE21-74A8-4213-98C0-CB7A9C72E0E1}" presName="parTx" presStyleLbl="node1" presStyleIdx="2" presStyleCnt="4">
        <dgm:presLayoutVars>
          <dgm:chMax val="0"/>
          <dgm:chPref val="0"/>
          <dgm:bulletEnabled val="1"/>
        </dgm:presLayoutVars>
      </dgm:prSet>
      <dgm:spPr/>
    </dgm:pt>
    <dgm:pt modelId="{CDA10686-999E-442A-ACEA-F8315ED98A49}" type="pres">
      <dgm:prSet presAssocID="{F092FE21-74A8-4213-98C0-CB7A9C72E0E1}" presName="parSh" presStyleLbl="node1" presStyleIdx="3" presStyleCnt="4"/>
      <dgm:spPr/>
    </dgm:pt>
    <dgm:pt modelId="{1DE94C33-AEE7-4D59-AA53-D670124AB0C8}" type="pres">
      <dgm:prSet presAssocID="{F092FE21-74A8-4213-98C0-CB7A9C72E0E1}" presName="desTx" presStyleLbl="fgAcc1" presStyleIdx="3" presStyleCnt="4">
        <dgm:presLayoutVars>
          <dgm:bulletEnabled val="1"/>
        </dgm:presLayoutVars>
      </dgm:prSet>
      <dgm:spPr/>
    </dgm:pt>
  </dgm:ptLst>
  <dgm:cxnLst>
    <dgm:cxn modelId="{4C4E140D-C14E-42AB-B9FD-B0844593BB02}" type="presOf" srcId="{F092FE21-74A8-4213-98C0-CB7A9C72E0E1}" destId="{AA00E100-B6FC-4C65-8503-529F51676239}" srcOrd="0" destOrd="0" presId="urn:microsoft.com/office/officeart/2005/8/layout/process3"/>
    <dgm:cxn modelId="{E9D62E0D-A1C4-48FF-BC2E-9C5327EBFC4A}" srcId="{5F099FE5-5F7C-4D20-891C-D545516DBDA6}" destId="{80334C11-2E4F-4A92-9096-BD53CBE105C0}" srcOrd="0" destOrd="0" parTransId="{8BF94FBA-E3FE-47B1-A2EC-ED19F96C1767}" sibTransId="{72DBF12A-F6CC-4368-846B-33547224E32B}"/>
    <dgm:cxn modelId="{1DCAD80F-CDF5-49DD-92FB-9ABB2E428B73}" type="presOf" srcId="{40C404FA-9CF8-4496-9B53-7DC244AE3FE7}" destId="{83F1269F-57A3-41AA-AE67-9E92DE29BBE9}" srcOrd="1" destOrd="0" presId="urn:microsoft.com/office/officeart/2005/8/layout/process3"/>
    <dgm:cxn modelId="{625E1013-7FA9-457E-9567-695DFD6E4A4B}" type="presOf" srcId="{7286C531-2E34-46C0-A281-2FE5A4B7D803}" destId="{B6D53AD6-3B03-4E66-B25B-2EE514799ACD}" srcOrd="1" destOrd="0" presId="urn:microsoft.com/office/officeart/2005/8/layout/process3"/>
    <dgm:cxn modelId="{02ADA726-D135-4AF6-8649-A85F8C73C3C0}" type="presOf" srcId="{EB945D3F-9E1F-40B2-8DEB-D791FA6D0722}" destId="{476874F1-EE69-407F-B240-E1C754CF7322}" srcOrd="1" destOrd="0" presId="urn:microsoft.com/office/officeart/2005/8/layout/process3"/>
    <dgm:cxn modelId="{C447DE2B-A903-4E26-89B9-985D45EB1771}" srcId="{C92188B4-5102-4222-BDC6-302A9E3AD93E}" destId="{F092FE21-74A8-4213-98C0-CB7A9C72E0E1}" srcOrd="3" destOrd="0" parTransId="{F0ABAEA7-5CB2-4DEB-99F3-ABD243FA5F4E}" sibTransId="{22DEF43F-203E-4FC8-939C-8A904A945136}"/>
    <dgm:cxn modelId="{81A1CD33-9995-416C-93C9-F7D2D3D9D7F2}" type="presOf" srcId="{F0BF1C33-799C-443C-904C-E64BB7413FF2}" destId="{B6D0A157-6731-4896-A0A0-B2C53578B595}" srcOrd="1" destOrd="0" presId="urn:microsoft.com/office/officeart/2005/8/layout/process3"/>
    <dgm:cxn modelId="{2523AF61-B724-4DAD-ABE1-22F7C96D3B4D}" type="presOf" srcId="{8DDAA152-5F7C-4C8B-ADA8-4BF373122E2F}" destId="{BD847DE0-92C7-47DB-AF03-63C4344C4DBB}" srcOrd="1" destOrd="0" presId="urn:microsoft.com/office/officeart/2005/8/layout/process3"/>
    <dgm:cxn modelId="{D0685F42-0041-4744-86CF-1D7EBEC59B01}" srcId="{F0BF1C33-799C-443C-904C-E64BB7413FF2}" destId="{80EE1896-7D4B-484C-B040-736D3FF02DA0}" srcOrd="0" destOrd="0" parTransId="{7243CE90-9EE7-4783-9146-8C1EDE1EE7E7}" sibTransId="{1630DAE4-5DBA-4958-BFEE-766160F441EE}"/>
    <dgm:cxn modelId="{3702A44F-B892-49BF-AF37-ACE21157215A}" type="presOf" srcId="{EB945D3F-9E1F-40B2-8DEB-D791FA6D0722}" destId="{5436801A-B026-4C85-9077-BEBF1EB70F15}" srcOrd="0" destOrd="0" presId="urn:microsoft.com/office/officeart/2005/8/layout/process3"/>
    <dgm:cxn modelId="{BD4E7355-1452-4B55-95C3-1A0B1B46E0AE}" type="presOf" srcId="{5F099FE5-5F7C-4D20-891C-D545516DBDA6}" destId="{F6A2FBBD-05D8-4AE3-80F3-2D68A45ACFD0}" srcOrd="0" destOrd="0" presId="urn:microsoft.com/office/officeart/2005/8/layout/process3"/>
    <dgm:cxn modelId="{4EA2877E-70B5-4BB1-BFB1-59B57A65FF93}" type="presOf" srcId="{63B06AEB-4CC3-469E-B8A4-8AEC19EA3F5B}" destId="{CDC568CA-782A-4B48-91B0-1BB335AB589E}" srcOrd="0" destOrd="0" presId="urn:microsoft.com/office/officeart/2005/8/layout/process3"/>
    <dgm:cxn modelId="{E5826482-CC0D-4E55-A757-0D04235127E0}" type="presOf" srcId="{C92188B4-5102-4222-BDC6-302A9E3AD93E}" destId="{B9006442-10EA-4E90-ADA2-900988EAF00E}" srcOrd="0" destOrd="0" presId="urn:microsoft.com/office/officeart/2005/8/layout/process3"/>
    <dgm:cxn modelId="{6F06BA88-93CA-47D7-9DCD-1BC634807206}" type="presOf" srcId="{5F099FE5-5F7C-4D20-891C-D545516DBDA6}" destId="{CAD9CD6D-A037-4E13-AFAB-9890173BD4A6}" srcOrd="1" destOrd="0" presId="urn:microsoft.com/office/officeart/2005/8/layout/process3"/>
    <dgm:cxn modelId="{FA976D8F-4C56-4E76-8BC3-92C3837E11D1}" type="presOf" srcId="{8DDAA152-5F7C-4C8B-ADA8-4BF373122E2F}" destId="{1A66B452-F782-4110-9257-E45CAD7117F4}" srcOrd="0" destOrd="0" presId="urn:microsoft.com/office/officeart/2005/8/layout/process3"/>
    <dgm:cxn modelId="{23200192-91E6-4342-8181-DF6E9FEE6313}" type="presOf" srcId="{7286C531-2E34-46C0-A281-2FE5A4B7D803}" destId="{EF373BF1-CBAE-4E95-B0F1-B07A3B977EE6}" srcOrd="0" destOrd="0" presId="urn:microsoft.com/office/officeart/2005/8/layout/process3"/>
    <dgm:cxn modelId="{A1E8A1AC-34B7-4690-9315-7F228330800A}" srcId="{C92188B4-5102-4222-BDC6-302A9E3AD93E}" destId="{F0BF1C33-799C-443C-904C-E64BB7413FF2}" srcOrd="1" destOrd="0" parTransId="{4B602532-6E3C-4096-B1FE-6041F49CEBC9}" sibTransId="{7286C531-2E34-46C0-A281-2FE5A4B7D803}"/>
    <dgm:cxn modelId="{8AE6B9BE-78C4-4FAF-86E1-BE1CA2756225}" srcId="{40C404FA-9CF8-4496-9B53-7DC244AE3FE7}" destId="{63B06AEB-4CC3-469E-B8A4-8AEC19EA3F5B}" srcOrd="0" destOrd="0" parTransId="{EB4DD211-CCE5-400B-B7DB-0E5F2C80B8B9}" sibTransId="{87B20D4F-7FA5-46D4-8234-2CFEF44035EF}"/>
    <dgm:cxn modelId="{D70358BF-6573-460B-8A75-6DED9D78A6AF}" srcId="{F092FE21-74A8-4213-98C0-CB7A9C72E0E1}" destId="{D1C8F01A-CCB2-4CE6-A0F5-23340AAE5247}" srcOrd="0" destOrd="0" parTransId="{3D1ADBF1-76E0-4674-9F5D-3FC7FEC6F5BA}" sibTransId="{87E8F187-175B-4C5D-AEBE-5666DF9C0E52}"/>
    <dgm:cxn modelId="{54D654C7-2294-4F28-9518-BAC514FFEE46}" type="presOf" srcId="{F0BF1C33-799C-443C-904C-E64BB7413FF2}" destId="{6AA7A9A2-A5B3-4B85-A05A-D441E97B414C}" srcOrd="0" destOrd="0" presId="urn:microsoft.com/office/officeart/2005/8/layout/process3"/>
    <dgm:cxn modelId="{EC0541D0-8209-42FF-B79D-BE680E9988E6}" type="presOf" srcId="{D1C8F01A-CCB2-4CE6-A0F5-23340AAE5247}" destId="{1DE94C33-AEE7-4D59-AA53-D670124AB0C8}" srcOrd="0" destOrd="0" presId="urn:microsoft.com/office/officeart/2005/8/layout/process3"/>
    <dgm:cxn modelId="{08C7C5D1-5975-420B-8E99-88CBA257E1C6}" type="presOf" srcId="{80EE1896-7D4B-484C-B040-736D3FF02DA0}" destId="{12857F1D-F4BE-425F-A030-D9DC2B7FB64B}" srcOrd="0" destOrd="0" presId="urn:microsoft.com/office/officeart/2005/8/layout/process3"/>
    <dgm:cxn modelId="{AAB457D3-9B99-45A8-878A-2BF357537D7F}" srcId="{C92188B4-5102-4222-BDC6-302A9E3AD93E}" destId="{40C404FA-9CF8-4496-9B53-7DC244AE3FE7}" srcOrd="2" destOrd="0" parTransId="{9D91BFA8-D2AA-4764-AF47-C00263A33168}" sibTransId="{EB945D3F-9E1F-40B2-8DEB-D791FA6D0722}"/>
    <dgm:cxn modelId="{FAE9A6D7-3443-473A-B0B4-CD02384B6705}" type="presOf" srcId="{80334C11-2E4F-4A92-9096-BD53CBE105C0}" destId="{06DBEBD5-EAA7-43F3-A179-800453810E0B}" srcOrd="0" destOrd="0" presId="urn:microsoft.com/office/officeart/2005/8/layout/process3"/>
    <dgm:cxn modelId="{3ABAB9D8-0640-4A5D-BDB4-E945DCDD9893}" type="presOf" srcId="{F092FE21-74A8-4213-98C0-CB7A9C72E0E1}" destId="{CDA10686-999E-442A-ACEA-F8315ED98A49}" srcOrd="1" destOrd="0" presId="urn:microsoft.com/office/officeart/2005/8/layout/process3"/>
    <dgm:cxn modelId="{9447AFE1-817C-4C46-BCF5-86DDEDB13C54}" srcId="{C92188B4-5102-4222-BDC6-302A9E3AD93E}" destId="{5F099FE5-5F7C-4D20-891C-D545516DBDA6}" srcOrd="0" destOrd="0" parTransId="{1363ADA6-A5AD-4154-A138-F54B46612D87}" sibTransId="{8DDAA152-5F7C-4C8B-ADA8-4BF373122E2F}"/>
    <dgm:cxn modelId="{D2ABBBE8-0237-4B0C-8BE9-6C9A2707019A}" type="presOf" srcId="{40C404FA-9CF8-4496-9B53-7DC244AE3FE7}" destId="{D5E997CE-264F-4FCB-BC67-9512FF68FA29}" srcOrd="0" destOrd="0" presId="urn:microsoft.com/office/officeart/2005/8/layout/process3"/>
    <dgm:cxn modelId="{607E3477-0227-4A04-A93B-177E31B77BD0}" type="presParOf" srcId="{B9006442-10EA-4E90-ADA2-900988EAF00E}" destId="{FC02F1E3-18FA-4E4F-BE6F-4645A7D55207}" srcOrd="0" destOrd="0" presId="urn:microsoft.com/office/officeart/2005/8/layout/process3"/>
    <dgm:cxn modelId="{5D9F3D14-913E-4359-9AB1-D6B13AF8903F}" type="presParOf" srcId="{FC02F1E3-18FA-4E4F-BE6F-4645A7D55207}" destId="{F6A2FBBD-05D8-4AE3-80F3-2D68A45ACFD0}" srcOrd="0" destOrd="0" presId="urn:microsoft.com/office/officeart/2005/8/layout/process3"/>
    <dgm:cxn modelId="{7E45005A-376A-40DE-93EF-24D14E26A765}" type="presParOf" srcId="{FC02F1E3-18FA-4E4F-BE6F-4645A7D55207}" destId="{CAD9CD6D-A037-4E13-AFAB-9890173BD4A6}" srcOrd="1" destOrd="0" presId="urn:microsoft.com/office/officeart/2005/8/layout/process3"/>
    <dgm:cxn modelId="{7E54C3CB-975A-42E8-895C-CBCBFB384213}" type="presParOf" srcId="{FC02F1E3-18FA-4E4F-BE6F-4645A7D55207}" destId="{06DBEBD5-EAA7-43F3-A179-800453810E0B}" srcOrd="2" destOrd="0" presId="urn:microsoft.com/office/officeart/2005/8/layout/process3"/>
    <dgm:cxn modelId="{4B1455D5-C6F1-41FD-B78F-004AA7994781}" type="presParOf" srcId="{B9006442-10EA-4E90-ADA2-900988EAF00E}" destId="{1A66B452-F782-4110-9257-E45CAD7117F4}" srcOrd="1" destOrd="0" presId="urn:microsoft.com/office/officeart/2005/8/layout/process3"/>
    <dgm:cxn modelId="{6EF5B0F8-8830-4CF3-B538-B7F9CFCEF0BB}" type="presParOf" srcId="{1A66B452-F782-4110-9257-E45CAD7117F4}" destId="{BD847DE0-92C7-47DB-AF03-63C4344C4DBB}" srcOrd="0" destOrd="0" presId="urn:microsoft.com/office/officeart/2005/8/layout/process3"/>
    <dgm:cxn modelId="{117D6C37-C264-4E0F-BCB2-0AE5BF82CAA7}" type="presParOf" srcId="{B9006442-10EA-4E90-ADA2-900988EAF00E}" destId="{B39879F7-2F68-4E5E-9C8A-7438549999CD}" srcOrd="2" destOrd="0" presId="urn:microsoft.com/office/officeart/2005/8/layout/process3"/>
    <dgm:cxn modelId="{BC392899-B53B-421E-8C84-1877DDBAC699}" type="presParOf" srcId="{B39879F7-2F68-4E5E-9C8A-7438549999CD}" destId="{6AA7A9A2-A5B3-4B85-A05A-D441E97B414C}" srcOrd="0" destOrd="0" presId="urn:microsoft.com/office/officeart/2005/8/layout/process3"/>
    <dgm:cxn modelId="{57A0048E-F663-4631-BF4C-B9C54A37F0CF}" type="presParOf" srcId="{B39879F7-2F68-4E5E-9C8A-7438549999CD}" destId="{B6D0A157-6731-4896-A0A0-B2C53578B595}" srcOrd="1" destOrd="0" presId="urn:microsoft.com/office/officeart/2005/8/layout/process3"/>
    <dgm:cxn modelId="{75DC22ED-1F6B-48C9-9082-00B3EBAA5609}" type="presParOf" srcId="{B39879F7-2F68-4E5E-9C8A-7438549999CD}" destId="{12857F1D-F4BE-425F-A030-D9DC2B7FB64B}" srcOrd="2" destOrd="0" presId="urn:microsoft.com/office/officeart/2005/8/layout/process3"/>
    <dgm:cxn modelId="{43059C68-4499-4B2F-B30C-8C146B166E53}" type="presParOf" srcId="{B9006442-10EA-4E90-ADA2-900988EAF00E}" destId="{EF373BF1-CBAE-4E95-B0F1-B07A3B977EE6}" srcOrd="3" destOrd="0" presId="urn:microsoft.com/office/officeart/2005/8/layout/process3"/>
    <dgm:cxn modelId="{F96536D9-4E69-42DD-B8D1-29D0F37009DB}" type="presParOf" srcId="{EF373BF1-CBAE-4E95-B0F1-B07A3B977EE6}" destId="{B6D53AD6-3B03-4E66-B25B-2EE514799ACD}" srcOrd="0" destOrd="0" presId="urn:microsoft.com/office/officeart/2005/8/layout/process3"/>
    <dgm:cxn modelId="{951FD11B-EBBD-48F2-A2B0-34BD5D2CB8AE}" type="presParOf" srcId="{B9006442-10EA-4E90-ADA2-900988EAF00E}" destId="{021ADD1E-FD89-4E20-A16B-76341C82F016}" srcOrd="4" destOrd="0" presId="urn:microsoft.com/office/officeart/2005/8/layout/process3"/>
    <dgm:cxn modelId="{7A72FA3F-F283-4ABA-A8C6-B2541BFF9107}" type="presParOf" srcId="{021ADD1E-FD89-4E20-A16B-76341C82F016}" destId="{D5E997CE-264F-4FCB-BC67-9512FF68FA29}" srcOrd="0" destOrd="0" presId="urn:microsoft.com/office/officeart/2005/8/layout/process3"/>
    <dgm:cxn modelId="{085794C8-5EC9-455D-887F-59473A05DC47}" type="presParOf" srcId="{021ADD1E-FD89-4E20-A16B-76341C82F016}" destId="{83F1269F-57A3-41AA-AE67-9E92DE29BBE9}" srcOrd="1" destOrd="0" presId="urn:microsoft.com/office/officeart/2005/8/layout/process3"/>
    <dgm:cxn modelId="{5FD67A20-3337-40E9-BA32-0CEF07B3DD48}" type="presParOf" srcId="{021ADD1E-FD89-4E20-A16B-76341C82F016}" destId="{CDC568CA-782A-4B48-91B0-1BB335AB589E}" srcOrd="2" destOrd="0" presId="urn:microsoft.com/office/officeart/2005/8/layout/process3"/>
    <dgm:cxn modelId="{CE6EDDDD-37AD-477B-9FF5-36EA012B6783}" type="presParOf" srcId="{B9006442-10EA-4E90-ADA2-900988EAF00E}" destId="{5436801A-B026-4C85-9077-BEBF1EB70F15}" srcOrd="5" destOrd="0" presId="urn:microsoft.com/office/officeart/2005/8/layout/process3"/>
    <dgm:cxn modelId="{19597F43-A1D4-497D-B041-6B6DE2AFC98D}" type="presParOf" srcId="{5436801A-B026-4C85-9077-BEBF1EB70F15}" destId="{476874F1-EE69-407F-B240-E1C754CF7322}" srcOrd="0" destOrd="0" presId="urn:microsoft.com/office/officeart/2005/8/layout/process3"/>
    <dgm:cxn modelId="{741855AD-2C5F-408D-9D8D-5057A4F81905}" type="presParOf" srcId="{B9006442-10EA-4E90-ADA2-900988EAF00E}" destId="{9641B0C2-D8B7-4A88-B78C-E76EBB14E766}" srcOrd="6" destOrd="0" presId="urn:microsoft.com/office/officeart/2005/8/layout/process3"/>
    <dgm:cxn modelId="{4F8621CC-09F8-4F5E-A2FC-E9499D453AAD}" type="presParOf" srcId="{9641B0C2-D8B7-4A88-B78C-E76EBB14E766}" destId="{AA00E100-B6FC-4C65-8503-529F51676239}" srcOrd="0" destOrd="0" presId="urn:microsoft.com/office/officeart/2005/8/layout/process3"/>
    <dgm:cxn modelId="{12821953-0EF4-4740-B209-6111F4B69305}" type="presParOf" srcId="{9641B0C2-D8B7-4A88-B78C-E76EBB14E766}" destId="{CDA10686-999E-442A-ACEA-F8315ED98A49}" srcOrd="1" destOrd="0" presId="urn:microsoft.com/office/officeart/2005/8/layout/process3"/>
    <dgm:cxn modelId="{9FA06929-37C0-4A97-91C7-E202A8A0686C}" type="presParOf" srcId="{9641B0C2-D8B7-4A88-B78C-E76EBB14E766}" destId="{1DE94C33-AEE7-4D59-AA53-D670124AB0C8}"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D9CD6D-A037-4E13-AFAB-9890173BD4A6}">
      <dsp:nvSpPr>
        <dsp:cNvPr id="0" name=""/>
        <dsp:cNvSpPr/>
      </dsp:nvSpPr>
      <dsp:spPr>
        <a:xfrm>
          <a:off x="741"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December</a:t>
          </a:r>
        </a:p>
      </dsp:txBody>
      <dsp:txXfrm>
        <a:off x="741" y="23557"/>
        <a:ext cx="932018" cy="372807"/>
      </dsp:txXfrm>
    </dsp:sp>
    <dsp:sp modelId="{06DBEBD5-EAA7-43F3-A179-800453810E0B}">
      <dsp:nvSpPr>
        <dsp:cNvPr id="0" name=""/>
        <dsp:cNvSpPr/>
      </dsp:nvSpPr>
      <dsp:spPr>
        <a:xfrm>
          <a:off x="191637"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err="1"/>
            <a:t>Conducting a price survey for the next 6 months</a:t>
          </a:r>
          <a:endParaRPr lang="lv-LV" sz="900" kern="1200" dirty="0"/>
        </a:p>
      </dsp:txBody>
      <dsp:txXfrm>
        <a:off x="218935" y="423662"/>
        <a:ext cx="877422" cy="982204"/>
      </dsp:txXfrm>
    </dsp:sp>
    <dsp:sp modelId="{1A66B452-F782-4110-9257-E45CAD7117F4}">
      <dsp:nvSpPr>
        <dsp:cNvPr id="0" name=""/>
        <dsp:cNvSpPr/>
      </dsp:nvSpPr>
      <dsp:spPr>
        <a:xfrm>
          <a:off x="1074050"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1074050" y="140347"/>
        <a:ext cx="229923" cy="139227"/>
      </dsp:txXfrm>
    </dsp:sp>
    <dsp:sp modelId="{B6D0A157-6731-4896-A0A0-B2C53578B595}">
      <dsp:nvSpPr>
        <dsp:cNvPr id="0" name=""/>
        <dsp:cNvSpPr/>
      </dsp:nvSpPr>
      <dsp:spPr>
        <a:xfrm>
          <a:off x="1497922"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January 1 - June 30</a:t>
          </a:r>
        </a:p>
      </dsp:txBody>
      <dsp:txXfrm>
        <a:off x="1497922" y="23557"/>
        <a:ext cx="932018" cy="372807"/>
      </dsp:txXfrm>
    </dsp:sp>
    <dsp:sp modelId="{12857F1D-F4BE-425F-A030-D9DC2B7FB64B}">
      <dsp:nvSpPr>
        <dsp:cNvPr id="0" name=""/>
        <dsp:cNvSpPr/>
      </dsp:nvSpPr>
      <dsp:spPr>
        <a:xfrm>
          <a:off x="1688817"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a:t>Placing orders</a:t>
          </a:r>
        </a:p>
      </dsp:txBody>
      <dsp:txXfrm>
        <a:off x="1716115" y="423662"/>
        <a:ext cx="877422" cy="982204"/>
      </dsp:txXfrm>
    </dsp:sp>
    <dsp:sp modelId="{EF373BF1-CBAE-4E95-B0F1-B07A3B977EE6}">
      <dsp:nvSpPr>
        <dsp:cNvPr id="0" name=""/>
        <dsp:cNvSpPr/>
      </dsp:nvSpPr>
      <dsp:spPr>
        <a:xfrm>
          <a:off x="2571231"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2571231" y="140347"/>
        <a:ext cx="229923" cy="139227"/>
      </dsp:txXfrm>
    </dsp:sp>
    <dsp:sp modelId="{83F1269F-57A3-41AA-AE67-9E92DE29BBE9}">
      <dsp:nvSpPr>
        <dsp:cNvPr id="0" name=""/>
        <dsp:cNvSpPr/>
      </dsp:nvSpPr>
      <dsp:spPr>
        <a:xfrm>
          <a:off x="2995103"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June</a:t>
          </a:r>
        </a:p>
      </dsp:txBody>
      <dsp:txXfrm>
        <a:off x="2995103" y="23557"/>
        <a:ext cx="932018" cy="372807"/>
      </dsp:txXfrm>
    </dsp:sp>
    <dsp:sp modelId="{CDC568CA-782A-4B48-91B0-1BB335AB589E}">
      <dsp:nvSpPr>
        <dsp:cNvPr id="0" name=""/>
        <dsp:cNvSpPr/>
      </dsp:nvSpPr>
      <dsp:spPr>
        <a:xfrm>
          <a:off x="3185998"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err="1"/>
            <a:t>Conducting a price survey for the next 6 months</a:t>
          </a:r>
          <a:endParaRPr lang="lv-LV" sz="900" kern="1200" dirty="0"/>
        </a:p>
      </dsp:txBody>
      <dsp:txXfrm>
        <a:off x="3213296" y="423662"/>
        <a:ext cx="877422" cy="982204"/>
      </dsp:txXfrm>
    </dsp:sp>
    <dsp:sp modelId="{5436801A-B026-4C85-9077-BEBF1EB70F15}">
      <dsp:nvSpPr>
        <dsp:cNvPr id="0" name=""/>
        <dsp:cNvSpPr/>
      </dsp:nvSpPr>
      <dsp:spPr>
        <a:xfrm>
          <a:off x="4068412"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4068412" y="140347"/>
        <a:ext cx="229923" cy="139227"/>
      </dsp:txXfrm>
    </dsp:sp>
    <dsp:sp modelId="{CDA10686-999E-442A-ACEA-F8315ED98A49}">
      <dsp:nvSpPr>
        <dsp:cNvPr id="0" name=""/>
        <dsp:cNvSpPr/>
      </dsp:nvSpPr>
      <dsp:spPr>
        <a:xfrm>
          <a:off x="4492284"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July 1 - December 31</a:t>
          </a:r>
        </a:p>
      </dsp:txBody>
      <dsp:txXfrm>
        <a:off x="4492284" y="23557"/>
        <a:ext cx="932018" cy="372807"/>
      </dsp:txXfrm>
    </dsp:sp>
    <dsp:sp modelId="{1DE94C33-AEE7-4D59-AA53-D670124AB0C8}">
      <dsp:nvSpPr>
        <dsp:cNvPr id="0" name=""/>
        <dsp:cNvSpPr/>
      </dsp:nvSpPr>
      <dsp:spPr>
        <a:xfrm>
          <a:off x="4683179"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a:t>Placing orders</a:t>
          </a:r>
        </a:p>
      </dsp:txBody>
      <dsp:txXfrm>
        <a:off x="4710477" y="423662"/>
        <a:ext cx="877422" cy="9822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EF15ECB417444E98503AADCDEF3261" ma:contentTypeVersion="13" ma:contentTypeDescription="Create a new document." ma:contentTypeScope="" ma:versionID="18f76a1e1f540d4f9824444b88b0f2cc">
  <xsd:schema xmlns:xsd="http://www.w3.org/2001/XMLSchema" xmlns:xs="http://www.w3.org/2001/XMLSchema" xmlns:p="http://schemas.microsoft.com/office/2006/metadata/properties" xmlns:ns2="1a70ddf3-7ae2-4f83-a79d-2ff2ce2d43d4" xmlns:ns3="85c53d28-9075-4da6-8db2-e3a4e618cbfe" targetNamespace="http://schemas.microsoft.com/office/2006/metadata/properties" ma:root="true" ma:fieldsID="f85100ec7c9ff531cf65e87fcc4b5983" ns2:_="" ns3:_="">
    <xsd:import namespace="1a70ddf3-7ae2-4f83-a79d-2ff2ce2d43d4"/>
    <xsd:import namespace="85c53d28-9075-4da6-8db2-e3a4e618cb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0ddf3-7ae2-4f83-a79d-2ff2ce2d4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70fb89-daf4-42bf-b7d3-277b4e01f8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53d28-9075-4da6-8db2-e3a4e618cb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40ecf2-a10d-4fd1-b34d-ea5e943a05bd}" ma:internalName="TaxCatchAll" ma:showField="CatchAllData" ma:web="85c53d28-9075-4da6-8db2-e3a4e618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70ddf3-7ae2-4f83-a79d-2ff2ce2d43d4">
      <Terms xmlns="http://schemas.microsoft.com/office/infopath/2007/PartnerControls"/>
    </lcf76f155ced4ddcb4097134ff3c332f>
    <TaxCatchAll xmlns="85c53d28-9075-4da6-8db2-e3a4e618cbfe" xsi:nil="true"/>
    <_Flow_SignoffStatus xmlns="1a70ddf3-7ae2-4f83-a79d-2ff2ce2d43d4" xsi:nil="true"/>
  </documentManagement>
</p:properties>
</file>

<file path=customXml/itemProps1.xml><?xml version="1.0" encoding="utf-8"?>
<ds:datastoreItem xmlns:ds="http://schemas.openxmlformats.org/officeDocument/2006/customXml" ds:itemID="{31F55988-7F55-4A8D-B16B-41B05E851204}">
  <ds:schemaRefs>
    <ds:schemaRef ds:uri="http://schemas.microsoft.com/sharepoint/v3/contenttype/forms"/>
  </ds:schemaRefs>
</ds:datastoreItem>
</file>

<file path=customXml/itemProps2.xml><?xml version="1.0" encoding="utf-8"?>
<ds:datastoreItem xmlns:ds="http://schemas.openxmlformats.org/officeDocument/2006/customXml" ds:itemID="{1AB73915-C36F-428F-AF4C-7A096E012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0ddf3-7ae2-4f83-a79d-2ff2ce2d43d4"/>
    <ds:schemaRef ds:uri="85c53d28-9075-4da6-8db2-e3a4e618c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ECD5-4F38-4E15-80B9-C1CA32DB16F4}">
  <ds:schemaRefs>
    <ds:schemaRef ds:uri="http://schemas.openxmlformats.org/officeDocument/2006/bibliography"/>
  </ds:schemaRefs>
</ds:datastoreItem>
</file>

<file path=customXml/itemProps4.xml><?xml version="1.0" encoding="utf-8"?>
<ds:datastoreItem xmlns:ds="http://schemas.openxmlformats.org/officeDocument/2006/customXml" ds:itemID="{A3FB273C-3536-41A3-9397-1A68F0200BC4}">
  <ds:schemaRefs>
    <ds:schemaRef ds:uri="http://schemas.microsoft.com/office/2006/metadata/properties"/>
    <ds:schemaRef ds:uri="http://schemas.microsoft.com/office/infopath/2007/PartnerControls"/>
    <ds:schemaRef ds:uri="1a70ddf3-7ae2-4f83-a79d-2ff2ce2d43d4"/>
    <ds:schemaRef ds:uri="85c53d28-9075-4da6-8db2-e3a4e618cbfe"/>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13539</Words>
  <Characters>7718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Žanna Svenča</dc:creator>
  <cp:keywords/>
  <dc:description/>
  <cp:lastModifiedBy>Mārtiņš Leimanis</cp:lastModifiedBy>
  <cp:revision>6</cp:revision>
  <dcterms:created xsi:type="dcterms:W3CDTF">2026-06-19T11:37:00Z</dcterms:created>
  <dcterms:modified xsi:type="dcterms:W3CDTF">2026-06-26T09:50:00Z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0x0101009BEF15ECB417444E98503AADCDEF3261</vt:lpwstr>
  </property>
  <property fmtid="{D5CDD505-2E9C-101B-9397-08002B2CF9AE}" pid="3" name="MediaServiceImageTags">
    <vt:lpwstr/>
  </property>
</Properties>
</file>