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3D23" w14:textId="77777777" w:rsidR="00E96D15" w:rsidRPr="003E0F5A" w:rsidRDefault="00000000" w:rsidP="00E96D15">
      <w:pPr>
        <w:spacing w:after="0"/>
        <w:jc w:val="right"/>
        <w:rPr>
          <w:rFonts w:ascii="Times New Roman" w:hAnsi="Times New Roman" w:cs="Times New Roman"/>
          <w:noProof/>
          <w:sz w:val="24"/>
          <w:szCs w:val="24"/>
          <w:lang w:eastAsia="lv-LV"/>
        </w:rPr>
      </w:pPr>
      <w:r w:rsidRPr="003E0F5A">
        <w:rPr>
          <w:rFonts w:ascii="Times New Roman" w:hAnsi="Times New Roman" w:cs="Times New Roman"/>
          <w:noProof/>
          <w:sz w:val="24"/>
          <w:szCs w:val="24"/>
          <w:lang w:eastAsia="lv-LV"/>
        </w:rPr>
        <w:drawing>
          <wp:anchor distT="0" distB="0" distL="114300" distR="114300" simplePos="0" relativeHeight="251658240" behindDoc="1" locked="0" layoutInCell="1" allowOverlap="1" wp14:anchorId="3637CB27" wp14:editId="7906D256">
            <wp:simplePos x="0" y="0"/>
            <wp:positionH relativeFrom="column">
              <wp:posOffset>3803482</wp:posOffset>
            </wp:positionH>
            <wp:positionV relativeFrom="paragraph">
              <wp:posOffset>-1029419</wp:posOffset>
            </wp:positionV>
            <wp:extent cx="2214245" cy="2251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14245" cy="225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65D21" w14:textId="77777777" w:rsidR="00462A3B" w:rsidRPr="003E0F5A" w:rsidRDefault="00462A3B" w:rsidP="00E96D15">
      <w:pPr>
        <w:spacing w:after="0"/>
        <w:jc w:val="right"/>
        <w:rPr>
          <w:rFonts w:ascii="Times New Roman" w:hAnsi="Times New Roman" w:cs="Times New Roman"/>
          <w:noProof/>
          <w:sz w:val="24"/>
          <w:szCs w:val="24"/>
          <w:lang w:eastAsia="lv-LV"/>
        </w:rPr>
      </w:pPr>
    </w:p>
    <w:p w14:paraId="447F86AA" w14:textId="77777777" w:rsidR="00462A3B" w:rsidRPr="003E0F5A" w:rsidRDefault="00462A3B" w:rsidP="00E96D15">
      <w:pPr>
        <w:spacing w:after="0"/>
        <w:jc w:val="right"/>
        <w:rPr>
          <w:rFonts w:ascii="Times New Roman" w:hAnsi="Times New Roman" w:cs="Times New Roman"/>
          <w:noProof/>
          <w:sz w:val="24"/>
          <w:szCs w:val="24"/>
          <w:lang w:eastAsia="lv-LV"/>
        </w:rPr>
      </w:pPr>
    </w:p>
    <w:p w14:paraId="6B5E1321" w14:textId="77777777" w:rsidR="00462A3B" w:rsidRPr="003E0F5A" w:rsidRDefault="00462A3B" w:rsidP="00E96D15">
      <w:pPr>
        <w:spacing w:after="0"/>
        <w:jc w:val="right"/>
        <w:rPr>
          <w:rFonts w:ascii="Times New Roman" w:hAnsi="Times New Roman" w:cs="Times New Roman"/>
          <w:noProof/>
          <w:sz w:val="24"/>
          <w:szCs w:val="24"/>
          <w:lang w:eastAsia="lv-LV"/>
        </w:rPr>
      </w:pPr>
    </w:p>
    <w:p w14:paraId="1310BDFF" w14:textId="77777777" w:rsidR="00462A3B" w:rsidRPr="003E0F5A" w:rsidRDefault="00462A3B" w:rsidP="00E96D15">
      <w:pPr>
        <w:spacing w:after="0"/>
        <w:jc w:val="right"/>
        <w:rPr>
          <w:rFonts w:ascii="Times New Roman" w:hAnsi="Times New Roman" w:cs="Times New Roman"/>
          <w:noProof/>
          <w:sz w:val="24"/>
          <w:szCs w:val="24"/>
          <w:lang w:eastAsia="lv-LV"/>
        </w:rPr>
      </w:pPr>
    </w:p>
    <w:p w14:paraId="04558D6C" w14:textId="77777777" w:rsidR="00462A3B" w:rsidRPr="003E0F5A" w:rsidRDefault="00462A3B" w:rsidP="00E96D15">
      <w:pPr>
        <w:spacing w:after="0"/>
        <w:jc w:val="right"/>
        <w:rPr>
          <w:rFonts w:ascii="Times New Roman" w:hAnsi="Times New Roman" w:cs="Times New Roman"/>
          <w:noProof/>
          <w:sz w:val="24"/>
          <w:szCs w:val="24"/>
          <w:lang w:eastAsia="lv-LV"/>
        </w:rPr>
      </w:pPr>
    </w:p>
    <w:p w14:paraId="611F1B09" w14:textId="77777777" w:rsidR="00462A3B" w:rsidRPr="003E0F5A" w:rsidRDefault="00462A3B" w:rsidP="00E96D15">
      <w:pPr>
        <w:spacing w:after="0"/>
        <w:jc w:val="right"/>
        <w:rPr>
          <w:rFonts w:ascii="Times New Roman" w:hAnsi="Times New Roman" w:cs="Times New Roman"/>
          <w:noProof/>
          <w:sz w:val="24"/>
          <w:szCs w:val="24"/>
          <w:lang w:eastAsia="lv-LV"/>
        </w:rPr>
        <w:sectPr w:rsidR="00462A3B" w:rsidRPr="003E0F5A" w:rsidSect="00D54E07">
          <w:pgSz w:w="11906" w:h="16838"/>
          <w:pgMar w:top="1440" w:right="1133" w:bottom="1440" w:left="1800" w:header="708" w:footer="708" w:gutter="0"/>
          <w:cols w:space="708"/>
          <w:docGrid w:linePitch="360"/>
        </w:sectPr>
      </w:pPr>
    </w:p>
    <w:p w14:paraId="015D07F5" w14:textId="77777777" w:rsidR="00E96D15" w:rsidRPr="003E0F5A" w:rsidRDefault="00E96D15" w:rsidP="00A44D2A">
      <w:pPr>
        <w:spacing w:after="0"/>
        <w:rPr>
          <w:rFonts w:ascii="Times New Roman" w:hAnsi="Times New Roman" w:cs="Times New Roman"/>
          <w:noProof/>
          <w:sz w:val="24"/>
          <w:szCs w:val="24"/>
          <w:lang w:eastAsia="lv-LV"/>
        </w:rPr>
      </w:pPr>
    </w:p>
    <w:p w14:paraId="6906F3C1"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Rīga</w:t>
      </w:r>
    </w:p>
    <w:p w14:paraId="4AC22455" w14:textId="77777777" w:rsidR="00563B3C" w:rsidRDefault="00000000" w:rsidP="00563B3C">
      <w:pPr>
        <w:spacing w:after="0"/>
        <w:rPr>
          <w:rFonts w:ascii="Times New Roman" w:eastAsia="Times New Roman" w:hAnsi="Times New Roman" w:cs="Times New Roman"/>
          <w:color w:val="000000"/>
          <w:lang w:eastAsia="lv-LV"/>
        </w:rPr>
      </w:pPr>
      <w:r w:rsidRPr="00563B3C">
        <w:rPr>
          <w:rFonts w:ascii="Times New Roman" w:eastAsia="Times New Roman" w:hAnsi="Times New Roman" w:cs="Times New Roman"/>
          <w:color w:val="000000"/>
          <w:lang w:eastAsia="lv-LV"/>
        </w:rPr>
        <w:t>Datumu skatīt dokumenta paraksta laika zīmogā</w:t>
      </w:r>
      <w:r w:rsidR="00FA1AA6" w:rsidRPr="003E0F5A">
        <w:rPr>
          <w:rFonts w:ascii="Times New Roman" w:eastAsia="Times New Roman" w:hAnsi="Times New Roman" w:cs="Times New Roman"/>
          <w:color w:val="000000"/>
          <w:lang w:eastAsia="lv-LV"/>
        </w:rPr>
        <w:t xml:space="preserve"> </w:t>
      </w:r>
    </w:p>
    <w:p w14:paraId="14F8A16E" w14:textId="77777777" w:rsidR="00E64253" w:rsidRPr="003E0F5A" w:rsidRDefault="00000000" w:rsidP="00563B3C">
      <w:pPr>
        <w:spacing w:after="0"/>
        <w:rPr>
          <w:rFonts w:ascii="Times New Roman" w:eastAsia="Times New Roman" w:hAnsi="Times New Roman" w:cs="Times New Roman"/>
          <w:color w:val="000000"/>
          <w:lang w:eastAsia="lv-LV"/>
        </w:rPr>
      </w:pPr>
      <w:r w:rsidRPr="003E0F5A">
        <w:rPr>
          <w:rFonts w:ascii="Times New Roman" w:eastAsia="Times New Roman" w:hAnsi="Times New Roman" w:cs="Times New Roman"/>
          <w:color w:val="000000"/>
          <w:lang w:eastAsia="lv-LV"/>
        </w:rPr>
        <w:t>Nr. 30AT00-0</w:t>
      </w:r>
      <w:r w:rsidR="00835976" w:rsidRPr="003E0F5A">
        <w:rPr>
          <w:rFonts w:ascii="Times New Roman" w:eastAsia="Times New Roman" w:hAnsi="Times New Roman" w:cs="Times New Roman"/>
          <w:color w:val="000000"/>
          <w:lang w:eastAsia="lv-LV"/>
        </w:rPr>
        <w:t>3</w:t>
      </w:r>
      <w:r w:rsidRPr="003E0F5A">
        <w:rPr>
          <w:rFonts w:ascii="Times New Roman" w:eastAsia="Times New Roman" w:hAnsi="Times New Roman" w:cs="Times New Roman"/>
          <w:color w:val="000000"/>
          <w:lang w:eastAsia="lv-LV"/>
        </w:rPr>
        <w:t>/TN-76648</w:t>
      </w:r>
    </w:p>
    <w:p w14:paraId="2155B68E" w14:textId="77777777" w:rsidR="00E96D15" w:rsidRDefault="00000000" w:rsidP="00563B3C">
      <w:pPr>
        <w:spacing w:after="0"/>
        <w:rPr>
          <w:rFonts w:ascii="Times New Roman" w:hAnsi="Times New Roman" w:cs="Times New Roman"/>
          <w:noProof/>
          <w:szCs w:val="24"/>
          <w:lang w:eastAsia="lv-LV"/>
        </w:rPr>
      </w:pPr>
      <w:r w:rsidRPr="002A3519">
        <w:rPr>
          <w:rFonts w:ascii="Times New Roman" w:eastAsia="Times New Roman" w:hAnsi="Times New Roman" w:cs="Times New Roman"/>
          <w:color w:val="000000"/>
          <w:lang w:eastAsia="lv-LV"/>
        </w:rPr>
        <w:t xml:space="preserve">Uz 07.03.2025 Nr. BIS-BV-6.18-2025-12145 </w:t>
      </w:r>
      <w:r w:rsidRPr="003E0F5A">
        <w:rPr>
          <w:rFonts w:ascii="Times New Roman" w:hAnsi="Times New Roman" w:cs="Times New Roman"/>
          <w:noProof/>
          <w:szCs w:val="24"/>
          <w:lang w:eastAsia="lv-LV"/>
        </w:rPr>
        <w:br w:type="column"/>
      </w:r>
    </w:p>
    <w:tbl>
      <w:tblPr>
        <w:tblStyle w:val="TableGrid1"/>
        <w:tblW w:w="396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55E69" w14:paraId="1478B8F4" w14:textId="77777777" w:rsidTr="00563B3C">
        <w:trPr>
          <w:trHeight w:val="1633"/>
        </w:trPr>
        <w:tc>
          <w:tcPr>
            <w:tcW w:w="3969" w:type="dxa"/>
          </w:tcPr>
          <w:p w14:paraId="704924E6" w14:textId="77777777" w:rsidR="001D09FB" w:rsidRDefault="001D09FB" w:rsidP="00E96D15">
            <w:pPr>
              <w:jc w:val="right"/>
              <w:rPr>
                <w:rFonts w:ascii="Times New Roman" w:hAnsi="Times New Roman" w:cs="Times New Roman"/>
                <w:noProof/>
                <w:szCs w:val="24"/>
                <w:lang w:eastAsia="lv-LV"/>
              </w:rPr>
            </w:pPr>
            <w:bookmarkStart w:id="0" w:name="_Hlk11156182_0"/>
          </w:p>
          <w:p w14:paraId="4119780D" w14:textId="114731F1" w:rsidR="00E96D15" w:rsidRPr="003E0F5A" w:rsidRDefault="00000000" w:rsidP="00E96D15">
            <w:pPr>
              <w:jc w:val="right"/>
              <w:rPr>
                <w:rFonts w:ascii="Times New Roman" w:hAnsi="Times New Roman" w:cs="Times New Roman"/>
                <w:noProof/>
                <w:szCs w:val="24"/>
                <w:lang w:eastAsia="lv-LV"/>
              </w:rPr>
            </w:pPr>
            <w:r w:rsidRPr="003E0F5A">
              <w:rPr>
                <w:rFonts w:ascii="Times New Roman" w:hAnsi="Times New Roman" w:cs="Times New Roman"/>
                <w:noProof/>
                <w:szCs w:val="24"/>
                <w:lang w:eastAsia="lv-LV"/>
              </w:rPr>
              <w:t>SIA "LEJNIEKU PROJEKTĒŠANAS BIROJS"</w:t>
            </w:r>
          </w:p>
          <w:p w14:paraId="091F652A" w14:textId="77777777" w:rsidR="003E0F5A" w:rsidRPr="003E0F5A" w:rsidRDefault="003E0F5A" w:rsidP="00E96D15">
            <w:pPr>
              <w:jc w:val="right"/>
              <w:rPr>
                <w:rFonts w:ascii="Times New Roman" w:hAnsi="Times New Roman" w:cs="Times New Roman"/>
                <w:noProof/>
                <w:szCs w:val="24"/>
                <w:lang w:eastAsia="lv-LV"/>
              </w:rPr>
            </w:pPr>
          </w:p>
        </w:tc>
      </w:tr>
      <w:bookmarkEnd w:id="0"/>
    </w:tbl>
    <w:p w14:paraId="765C210F" w14:textId="77777777" w:rsidR="00A11347" w:rsidRPr="003E0F5A" w:rsidRDefault="00A11347" w:rsidP="00CE0B4B">
      <w:pPr>
        <w:spacing w:after="0"/>
        <w:jc w:val="right"/>
        <w:rPr>
          <w:rFonts w:ascii="Times New Roman" w:hAnsi="Times New Roman" w:cs="Times New Roman"/>
          <w:color w:val="548DD4" w:themeColor="text2" w:themeTint="99"/>
          <w:szCs w:val="24"/>
        </w:rPr>
      </w:pPr>
    </w:p>
    <w:p w14:paraId="476D3409" w14:textId="77777777" w:rsidR="004A45E4" w:rsidRPr="003E0F5A" w:rsidRDefault="004A45E4">
      <w:pPr>
        <w:rPr>
          <w:rFonts w:ascii="Times New Roman" w:hAnsi="Times New Roman" w:cs="Times New Roman"/>
          <w:sz w:val="24"/>
          <w:szCs w:val="24"/>
        </w:rPr>
        <w:sectPr w:rsidR="004A45E4" w:rsidRPr="003E0F5A" w:rsidSect="00413F10">
          <w:type w:val="continuous"/>
          <w:pgSz w:w="11906" w:h="16838"/>
          <w:pgMar w:top="1440" w:right="991" w:bottom="1440" w:left="1418" w:header="708" w:footer="708" w:gutter="0"/>
          <w:cols w:num="2" w:space="99"/>
          <w:docGrid w:linePitch="360"/>
        </w:sectPr>
      </w:pPr>
    </w:p>
    <w:p w14:paraId="43721336" w14:textId="77777777" w:rsidR="007111D9" w:rsidRPr="003E0F5A" w:rsidRDefault="00000000" w:rsidP="007111D9">
      <w:pPr>
        <w:pStyle w:val="NormalWeb"/>
        <w:rPr>
          <w:b/>
          <w:color w:val="000000"/>
        </w:rPr>
      </w:pPr>
      <w:r w:rsidRPr="003E0F5A">
        <w:rPr>
          <w:b/>
          <w:color w:val="000000"/>
        </w:rPr>
        <w:t xml:space="preserve">Tehniskie noteikumi </w:t>
      </w:r>
      <w:r w:rsidR="00C77680" w:rsidRPr="00C77680">
        <w:rPr>
          <w:b/>
          <w:color w:val="000000"/>
        </w:rPr>
        <w:t xml:space="preserve">jaunu būvju būvniecībai un esošu būvju pārbūvei, atjaunošanai restaurācijai, konservācijai, novietošanai, </w:t>
      </w:r>
      <w:r w:rsidR="00044E19">
        <w:rPr>
          <w:b/>
          <w:color w:val="000000"/>
        </w:rPr>
        <w:t>ceļu un žogu būvniecībai, teritoriju labiekārtošanai</w:t>
      </w:r>
      <w:r w:rsidR="00123C92">
        <w:rPr>
          <w:b/>
          <w:color w:val="000000"/>
        </w:rPr>
        <w:t xml:space="preserve">, ūdenskrātuvju </w:t>
      </w:r>
      <w:r w:rsidR="00044E19">
        <w:rPr>
          <w:b/>
          <w:color w:val="000000"/>
        </w:rPr>
        <w:t xml:space="preserve">un </w:t>
      </w:r>
      <w:r w:rsidR="00C77680" w:rsidRPr="00C77680">
        <w:rPr>
          <w:b/>
          <w:color w:val="000000"/>
        </w:rPr>
        <w:t>dažādu inženier</w:t>
      </w:r>
      <w:r w:rsidR="00123C92">
        <w:rPr>
          <w:b/>
          <w:color w:val="000000"/>
        </w:rPr>
        <w:t>tīklu</w:t>
      </w:r>
      <w:r w:rsidR="00C77680" w:rsidRPr="00C77680">
        <w:rPr>
          <w:b/>
          <w:color w:val="000000"/>
        </w:rPr>
        <w:t xml:space="preserve"> </w:t>
      </w:r>
      <w:r w:rsidR="00044E19">
        <w:rPr>
          <w:b/>
          <w:color w:val="000000"/>
        </w:rPr>
        <w:t xml:space="preserve">un to pievadu </w:t>
      </w:r>
      <w:r w:rsidR="00C77680" w:rsidRPr="00C77680">
        <w:rPr>
          <w:b/>
          <w:color w:val="000000"/>
        </w:rPr>
        <w:t>būvniecībai</w:t>
      </w:r>
    </w:p>
    <w:p w14:paraId="0A57E592" w14:textId="77777777" w:rsidR="00E96D15" w:rsidRPr="003E0F5A" w:rsidRDefault="00000000" w:rsidP="00E96D15">
      <w:pPr>
        <w:pStyle w:val="Sadaa"/>
        <w:ind w:left="357" w:hanging="357"/>
      </w:pPr>
      <w:r w:rsidRPr="003E0F5A">
        <w:t>OBJEKTA RAKSTUROJUMS</w:t>
      </w:r>
    </w:p>
    <w:p w14:paraId="690EDB8B" w14:textId="6A667E43" w:rsidR="00E96D15" w:rsidRPr="003E0F5A" w:rsidRDefault="00000000" w:rsidP="00794CCE">
      <w:pPr>
        <w:pStyle w:val="Apaksadaa"/>
        <w:ind w:left="426" w:firstLine="0"/>
      </w:pPr>
      <w:r w:rsidRPr="003E0F5A">
        <w:t xml:space="preserve">Objekta atrašanās vieta: </w:t>
      </w:r>
      <w:r w:rsidRPr="003E0F5A">
        <w:rPr>
          <w:i/>
        </w:rPr>
        <w:t>Rīga (01000439999)</w:t>
      </w:r>
      <w:r w:rsidR="00665504">
        <w:rPr>
          <w:i/>
        </w:rPr>
        <w:t>;</w:t>
      </w:r>
    </w:p>
    <w:p w14:paraId="7A09449A" w14:textId="77777777" w:rsidR="00E96D15" w:rsidRPr="003E0F5A" w:rsidRDefault="00000000" w:rsidP="00794CCE">
      <w:pPr>
        <w:pStyle w:val="Apaksadaa"/>
        <w:ind w:left="426" w:firstLine="0"/>
      </w:pPr>
      <w:r w:rsidRPr="003E0F5A">
        <w:t xml:space="preserve">Objekta nosaukums: </w:t>
      </w:r>
      <w:r w:rsidR="004A27C5" w:rsidRPr="003E0F5A">
        <w:rPr>
          <w:i/>
        </w:rPr>
        <w:t>Suņu pastaigu laukuma projektēšana</w:t>
      </w:r>
      <w:r w:rsidR="00794CCE">
        <w:rPr>
          <w:i/>
        </w:rPr>
        <w:t>.</w:t>
      </w:r>
    </w:p>
    <w:p w14:paraId="5099B15E" w14:textId="77777777" w:rsidR="007111D9" w:rsidRPr="003E0F5A" w:rsidRDefault="00000000" w:rsidP="003057A8">
      <w:pPr>
        <w:pStyle w:val="Sadaa"/>
      </w:pPr>
      <w:r>
        <w:t>PRASĪBAS</w:t>
      </w:r>
      <w:r w:rsidR="00F402A4">
        <w:t xml:space="preserve"> BŪVPROJEKTA IZSTRĀDEI</w:t>
      </w:r>
    </w:p>
    <w:p w14:paraId="333652DE" w14:textId="77777777" w:rsidR="001610ED" w:rsidRDefault="00000000" w:rsidP="001610ED">
      <w:pPr>
        <w:pStyle w:val="Apaksadaa"/>
        <w:ind w:left="426" w:firstLine="0"/>
      </w:pPr>
      <w:r w:rsidRPr="003E0F5A">
        <w:t>Informāciju par e</w:t>
      </w:r>
      <w:r>
        <w:t>nergoapgādes objektu</w:t>
      </w:r>
      <w:r w:rsidRPr="003E0F5A">
        <w:t xml:space="preserve"> novietojumu </w:t>
      </w:r>
      <w:r>
        <w:t>nepieciešamības gadījumā</w:t>
      </w:r>
      <w:r w:rsidRPr="003E0F5A">
        <w:t xml:space="preserve"> </w:t>
      </w:r>
      <w:r>
        <w:t xml:space="preserve">pieprasīt </w:t>
      </w:r>
      <w:r w:rsidRPr="00C77776">
        <w:t>AS "Sadales tīkls"  tehniskās informācijas portālā</w:t>
      </w:r>
      <w:r w:rsidRPr="003E0F5A">
        <w:t xml:space="preserve"> </w:t>
      </w:r>
      <w:hyperlink r:id="rId10" w:history="1">
        <w:r w:rsidR="001610ED" w:rsidRPr="00DB5D20">
          <w:rPr>
            <w:rStyle w:val="Hyperlink"/>
          </w:rPr>
          <w:t>saskano.sadalestikls.lv</w:t>
        </w:r>
      </w:hyperlink>
      <w:r w:rsidRPr="003E0F5A">
        <w:t xml:space="preserve"> </w:t>
      </w:r>
      <w:r>
        <w:t xml:space="preserve">aizpildot pieteikumu </w:t>
      </w:r>
      <w:r w:rsidRPr="003E0F5A">
        <w:t>sadaļā "Informācijas pieprasījumi"</w:t>
      </w:r>
      <w:r>
        <w:t xml:space="preserve"> - </w:t>
      </w:r>
      <w:r w:rsidRPr="00B81A7A">
        <w:rPr>
          <w:color w:val="auto"/>
        </w:rPr>
        <w:t>"</w:t>
      </w:r>
      <w:r>
        <w:rPr>
          <w:color w:val="auto"/>
        </w:rPr>
        <w:t>Informācija projektētājiem un zemes ierīkotājiem</w:t>
      </w:r>
      <w:r w:rsidRPr="00B81A7A">
        <w:rPr>
          <w:color w:val="auto"/>
        </w:rPr>
        <w:t>"</w:t>
      </w:r>
      <w:r>
        <w:t>.</w:t>
      </w:r>
    </w:p>
    <w:p w14:paraId="4615E1D2" w14:textId="77777777" w:rsidR="001610ED" w:rsidRDefault="00000000" w:rsidP="001610ED">
      <w:pPr>
        <w:pStyle w:val="Apaksadaa"/>
        <w:ind w:left="426" w:firstLine="0"/>
      </w:pPr>
      <w:r w:rsidRPr="0067737D">
        <w:t>Esošiem energoapgādes objektiem jābūt uznestiem būvprojektā. Būvprojektā jāizceļ esošo energoapgādes objektu aizsardzībai un ekspluatācijai noteiktās aizsargjoslas. Minēto aizsargjoslu attēlošanai izmantot attiecīgo kartes mērogu saskaņā ar MK noteikumiem Nr. 253 "Atsevišķu inženierbūvju būvnoteikumi".</w:t>
      </w:r>
    </w:p>
    <w:p w14:paraId="50850097" w14:textId="77777777" w:rsidR="001610ED" w:rsidRPr="00E20A49" w:rsidRDefault="00000000" w:rsidP="001610ED">
      <w:pPr>
        <w:pStyle w:val="Apaksadaa"/>
        <w:ind w:left="426" w:firstLine="0"/>
      </w:pPr>
      <w:r w:rsidRPr="003E0F5A">
        <w:t xml:space="preserve">Veicot </w:t>
      </w:r>
      <w:r>
        <w:t>objekta būv</w:t>
      </w:r>
      <w:r w:rsidRPr="003E0F5A">
        <w:t>projekta izstrādi</w:t>
      </w:r>
      <w:r>
        <w:t>,</w:t>
      </w:r>
      <w:r w:rsidRPr="003E0F5A">
        <w:t xml:space="preserve"> ievērot </w:t>
      </w:r>
      <w:r>
        <w:t xml:space="preserve">noteiktos </w:t>
      </w:r>
      <w:r w:rsidRPr="003E0F5A">
        <w:t>ierobežojumus</w:t>
      </w:r>
      <w:r>
        <w:t xml:space="preserve"> un minimālos attālumus</w:t>
      </w:r>
      <w:r w:rsidRPr="003E0F5A">
        <w:t xml:space="preserve"> </w:t>
      </w:r>
      <w:r>
        <w:t xml:space="preserve">gar elektrisko tīklu gaisvadu un kabeļu līnijām un </w:t>
      </w:r>
      <w:r w:rsidRPr="00E825CD">
        <w:t>ap elektrisko tīklu sadales iekārtām, fīderu punktiem un transformatoru apakšstacijām</w:t>
      </w:r>
      <w:r w:rsidRPr="003E0F5A">
        <w:t xml:space="preserve"> aizsargjoslās, kas noteikti ar </w:t>
      </w:r>
      <w:hyperlink r:id="rId11" w:history="1">
        <w:r w:rsidR="001610ED" w:rsidRPr="00127B35">
          <w:rPr>
            <w:rStyle w:val="Hyperlink"/>
          </w:rPr>
          <w:t>Aizsargjoslu likuma</w:t>
        </w:r>
      </w:hyperlink>
      <w:r w:rsidRPr="003E0F5A">
        <w:t xml:space="preserve"> 16., 35. un 45.</w:t>
      </w:r>
      <w:r>
        <w:t> </w:t>
      </w:r>
      <w:r w:rsidRPr="003E0F5A">
        <w:t xml:space="preserve">pantu, </w:t>
      </w:r>
      <w:r>
        <w:t xml:space="preserve">kā arī </w:t>
      </w:r>
      <w:r w:rsidRPr="003E0F5A">
        <w:t>nodrošinot</w:t>
      </w:r>
      <w:r>
        <w:t xml:space="preserve"> (turpmāk – energoapgādes objekti) </w:t>
      </w:r>
      <w:r w:rsidRPr="003E0F5A">
        <w:t>iespēju brīvai piekļuvei esošo inženier</w:t>
      </w:r>
      <w:r>
        <w:t>tīklu</w:t>
      </w:r>
      <w:r w:rsidRPr="003E0F5A">
        <w:t xml:space="preserve"> apkalpei un rekonstrukcijai</w:t>
      </w:r>
      <w:r>
        <w:t xml:space="preserve">. </w:t>
      </w:r>
      <w:r w:rsidRPr="00FE5649">
        <w:t xml:space="preserve">Informāciju par visiem aizliegumiem </w:t>
      </w:r>
      <w:r>
        <w:t xml:space="preserve">elektrisko tīklu </w:t>
      </w:r>
      <w:r w:rsidRPr="00FE5649">
        <w:t xml:space="preserve">aizsargjoslās un trasēs, kā arī par aizsargjoslu un trašu platumu, kurā ir spēkā noteiktie ierobežojumi, </w:t>
      </w:r>
      <w:r>
        <w:t>skatīt</w:t>
      </w:r>
      <w:r w:rsidRPr="00FE5649">
        <w:t xml:space="preserve"> Aizsargjoslu likumā</w:t>
      </w:r>
      <w:r>
        <w:t xml:space="preserve">. Papildu informācija </w:t>
      </w:r>
      <w:r w:rsidRPr="003E0F5A">
        <w:t>AS "Sadales tīkls"</w:t>
      </w:r>
      <w:r>
        <w:t xml:space="preserve"> mājas lapā </w:t>
      </w:r>
      <w:hyperlink r:id="rId12" w:history="1">
        <w:r w:rsidR="001610ED" w:rsidRPr="004231DB">
          <w:rPr>
            <w:rStyle w:val="Hyperlink"/>
          </w:rPr>
          <w:t>https://sadalestikls.lv/lv/trases-un-aizsargjoslas</w:t>
        </w:r>
      </w:hyperlink>
      <w:r>
        <w:t>.</w:t>
      </w:r>
    </w:p>
    <w:p w14:paraId="19748FC1" w14:textId="77777777" w:rsidR="001610ED" w:rsidRPr="003E0F5A" w:rsidRDefault="00000000" w:rsidP="001610ED">
      <w:pPr>
        <w:pStyle w:val="Apaksadaa"/>
        <w:ind w:left="426" w:firstLine="0"/>
      </w:pPr>
      <w:r w:rsidRPr="00D51759">
        <w:t xml:space="preserve">Būvprojektā paredzēt nepieciešamos aizsardzības pasākumus </w:t>
      </w:r>
      <w:r>
        <w:t xml:space="preserve">energoapgādes objektu </w:t>
      </w:r>
      <w:r w:rsidRPr="00D51759">
        <w:t xml:space="preserve">aizsardzībai no mehāniskas aizskaršanas. </w:t>
      </w:r>
      <w:r>
        <w:t xml:space="preserve">Veicot </w:t>
      </w:r>
      <w:r w:rsidRPr="00E20A49">
        <w:t>darbus ar celšanas mehānismiem 30 m joslā no gaisvadu elektrolīnijas malējā vada</w:t>
      </w:r>
      <w:r>
        <w:t>,</w:t>
      </w:r>
      <w:r w:rsidRPr="00E20A49">
        <w:t xml:space="preserve"> ievērot </w:t>
      </w:r>
      <w:hyperlink r:id="rId13" w:history="1">
        <w:r w:rsidR="001610ED" w:rsidRPr="0033482E">
          <w:rPr>
            <w:rStyle w:val="Hyperlink"/>
          </w:rPr>
          <w:t>MK noteikumus Nr. 982 "Enerģētikas infrastruktūras objektu aizsargjoslu noteikšanas metodika"</w:t>
        </w:r>
      </w:hyperlink>
      <w:r>
        <w:t>.</w:t>
      </w:r>
    </w:p>
    <w:p w14:paraId="27BB8BFF" w14:textId="77777777" w:rsidR="001610ED" w:rsidRPr="00246892" w:rsidRDefault="00000000" w:rsidP="001610ED">
      <w:pPr>
        <w:pStyle w:val="Apaksadaa"/>
        <w:ind w:left="425" w:firstLine="0"/>
      </w:pPr>
      <w:r>
        <w:t>Būvp</w:t>
      </w:r>
      <w:r w:rsidRPr="003E0F5A">
        <w:t>rojektā jābūt ievērotiem</w:t>
      </w:r>
      <w:r>
        <w:t xml:space="preserve"> </w:t>
      </w:r>
      <w:r w:rsidRPr="003E0F5A">
        <w:t>noteikt</w:t>
      </w:r>
      <w:r>
        <w:t>iem</w:t>
      </w:r>
      <w:r w:rsidRPr="003E0F5A">
        <w:t xml:space="preserve"> </w:t>
      </w:r>
      <w:r>
        <w:t xml:space="preserve">minimāliem horizontāliem un vertikāliem </w:t>
      </w:r>
      <w:r w:rsidRPr="003E0F5A">
        <w:t>attālumiem</w:t>
      </w:r>
      <w:r>
        <w:t>, kas noteikti</w:t>
      </w:r>
      <w:r w:rsidRPr="003E0F5A">
        <w:t xml:space="preserve"> </w:t>
      </w:r>
      <w:hyperlink r:id="rId14" w:history="1">
        <w:r w:rsidR="001610ED" w:rsidRPr="003D11FD">
          <w:rPr>
            <w:rStyle w:val="Hyperlink"/>
          </w:rPr>
          <w:t>MK noteikumos Nr. 574 "Noteikumi par Latvijas būvnormatīvu LBN 008-14 "Inženiertīklu izvietojums""</w:t>
        </w:r>
      </w:hyperlink>
      <w:r w:rsidRPr="00246892">
        <w:t>.</w:t>
      </w:r>
    </w:p>
    <w:p w14:paraId="60F687E8" w14:textId="77777777" w:rsidR="001610ED" w:rsidRDefault="00000000" w:rsidP="001610ED">
      <w:pPr>
        <w:pStyle w:val="Apaksadaa"/>
        <w:ind w:left="426" w:firstLine="0"/>
      </w:pPr>
      <w:r w:rsidRPr="00246892">
        <w:lastRenderedPageBreak/>
        <w:t>AS "Sadales tīkls" valdījumā esošās kabeļu līnijas šķērsojumos ar projektējamiem inženiertīkliem, kas projektēti izbūvei ar atklātās tranšejas metodi un kurām nav ievēroti MK noteikumos Nr. 574 "Noteikumi par Latvijas būvnormatīvu LBN 008-14 "Inženiertīklu izvietojums"" noteiktie tuvinājumi, normālos apstākļos paredzēt ievietot kabeļu dalāmās aizsargcaurulēs DN110mm, 750N. Zem projektējamiem ceļiem esošajām kabeļu līnijām nodrošināt 1 m dziļumu, esošos kabeļus ievietot dalāmās aizsargcaurulēs DN110mm, 750N.</w:t>
      </w:r>
    </w:p>
    <w:p w14:paraId="6CC8BA0D" w14:textId="77777777" w:rsidR="001610ED" w:rsidRPr="0067737D" w:rsidRDefault="00000000" w:rsidP="001610ED">
      <w:pPr>
        <w:pStyle w:val="Apaksadaa"/>
        <w:ind w:left="425" w:firstLine="0"/>
        <w:rPr>
          <w:color w:val="auto"/>
        </w:rPr>
      </w:pPr>
      <w:r w:rsidRPr="0067737D">
        <w:rPr>
          <w:color w:val="auto"/>
        </w:rPr>
        <w:t xml:space="preserve">Veicot būvju siltināšanas darbus, nav atļauta sadalņu, kabeļu un kailvadu stiprināšanas āķu (jebkuru AS "Sadales tīkls" piederošu elektroapgādes objektu) ievietošana siltinājumā. Ap elektroapgādes objektiem jānodrošina vismaz 10 cm liels attālums uz katru pusi, lai būtu brīva piekļuve elektroapgādes tīkliem. </w:t>
      </w:r>
    </w:p>
    <w:p w14:paraId="6B967EB4" w14:textId="77777777" w:rsidR="001610ED" w:rsidRPr="0067737D" w:rsidRDefault="00000000" w:rsidP="001610ED">
      <w:pPr>
        <w:pStyle w:val="Apaksadaa"/>
        <w:ind w:left="425" w:firstLine="0"/>
      </w:pPr>
      <w:r w:rsidRPr="0067737D">
        <w:rPr>
          <w:color w:val="auto"/>
        </w:rPr>
        <w:t xml:space="preserve">Pie būvju pārbūves nav pieļaujams saglabāt gaisvadu elektrolīniju kailvadu pievadus uz jumta un sienu konstrukcijām. </w:t>
      </w:r>
    </w:p>
    <w:p w14:paraId="0787B482" w14:textId="77777777" w:rsidR="001610ED" w:rsidRPr="00AB3B35" w:rsidRDefault="00000000" w:rsidP="001610ED">
      <w:pPr>
        <w:pStyle w:val="Apaksadaa"/>
        <w:ind w:left="425" w:firstLine="0"/>
        <w:rPr>
          <w:b/>
          <w:bCs/>
        </w:rPr>
      </w:pPr>
      <w:r w:rsidRPr="00AB3B35">
        <w:rPr>
          <w:b/>
          <w:bCs/>
        </w:rPr>
        <w:t xml:space="preserve">Ja, izstrādājot būvprojektu, objektu nav iespējams </w:t>
      </w:r>
      <w:r>
        <w:rPr>
          <w:b/>
          <w:bCs/>
        </w:rPr>
        <w:t>novietot/pārbūvēt</w:t>
      </w:r>
      <w:r w:rsidRPr="00AB3B35">
        <w:rPr>
          <w:b/>
          <w:bCs/>
        </w:rPr>
        <w:t xml:space="preserve"> atbilstoši </w:t>
      </w:r>
      <w:r>
        <w:rPr>
          <w:b/>
          <w:bCs/>
        </w:rPr>
        <w:t>šo noteikumu 2.3.-2.8. punktā minētajām prasībām</w:t>
      </w:r>
      <w:r w:rsidRPr="00AB3B35">
        <w:rPr>
          <w:b/>
          <w:bCs/>
        </w:rPr>
        <w:t xml:space="preserve">, tad jāparedz to pārvietošana vai pārbūve, pieprasot papildu projektēšanas uzdevumu </w:t>
      </w:r>
      <w:r w:rsidRPr="000E6CB6">
        <w:rPr>
          <w:b/>
          <w:bCs/>
        </w:rPr>
        <w:t>AS "Sadales tīkls"</w:t>
      </w:r>
      <w:r>
        <w:rPr>
          <w:b/>
          <w:bCs/>
        </w:rPr>
        <w:t xml:space="preserve"> </w:t>
      </w:r>
      <w:r w:rsidRPr="00AB3B35">
        <w:rPr>
          <w:b/>
          <w:bCs/>
        </w:rPr>
        <w:t>energoapgādes objektu pārvietošanai.</w:t>
      </w:r>
    </w:p>
    <w:p w14:paraId="7C248F1A" w14:textId="77777777" w:rsidR="001610ED" w:rsidRDefault="00000000" w:rsidP="001610ED">
      <w:pPr>
        <w:pStyle w:val="Apaksadaa"/>
        <w:ind w:left="425" w:firstLine="0"/>
        <w:contextualSpacing/>
      </w:pPr>
      <w:r>
        <w:t xml:space="preserve">Lai saņemtu projektēšanas uzdevumu </w:t>
      </w:r>
      <w:bookmarkStart w:id="1" w:name="_Hlk156329441_0"/>
      <w:r>
        <w:t>AS "Sadales tīkls"</w:t>
      </w:r>
      <w:bookmarkEnd w:id="1"/>
      <w:r>
        <w:t xml:space="preserve"> energoapgādes objekta pārvietošanai, lūdzam iesniegt iesniegumu portālā </w:t>
      </w:r>
      <w:hyperlink r:id="rId15" w:history="1">
        <w:r w:rsidR="001610ED" w:rsidRPr="00007AA5">
          <w:rPr>
            <w:rStyle w:val="Hyperlink"/>
          </w:rPr>
          <w:t>saskano.sadalestikls.lv</w:t>
        </w:r>
      </w:hyperlink>
      <w:r>
        <w:t xml:space="preserve"> sadaļā </w:t>
      </w:r>
      <w:r w:rsidRPr="003E0F5A">
        <w:t>"</w:t>
      </w:r>
      <w:r>
        <w:t>Nosacījumi</w:t>
      </w:r>
      <w:r w:rsidRPr="003E0F5A">
        <w:t>"</w:t>
      </w:r>
      <w:r>
        <w:t xml:space="preserve"> – </w:t>
      </w:r>
      <w:r w:rsidRPr="003E0F5A">
        <w:t>"</w:t>
      </w:r>
      <w:r>
        <w:t>Nosacījumi energoapgādes objektu pārvietošanai, pārbūvei vai demontāžai</w:t>
      </w:r>
      <w:r w:rsidRPr="003E0F5A">
        <w:t>"</w:t>
      </w:r>
      <w:r>
        <w:t xml:space="preserve">. Pamatojoties uz Jūsu iesniegumu, tiks izstrādāts projektēšanas uzdevums energoapgādes objekta pārvietošanai vai pārbūvei. Papildu informācija </w:t>
      </w:r>
      <w:r w:rsidRPr="003E0F5A">
        <w:t>AS "Sadales tīkls"</w:t>
      </w:r>
      <w:r>
        <w:t xml:space="preserve"> mājas lapā </w:t>
      </w:r>
      <w:hyperlink r:id="rId16" w:history="1">
        <w:r w:rsidR="001610ED" w:rsidRPr="00A51755">
          <w:rPr>
            <w:rStyle w:val="Hyperlink"/>
          </w:rPr>
          <w:t>https://sadalestikls.lv/lv/objekta-parvietosana-parbuve-demontaza</w:t>
        </w:r>
      </w:hyperlink>
      <w:r>
        <w:t>.</w:t>
      </w:r>
    </w:p>
    <w:p w14:paraId="2192DB46" w14:textId="77777777" w:rsidR="001610ED" w:rsidRPr="003E0F5A" w:rsidRDefault="00000000" w:rsidP="001610ED">
      <w:pPr>
        <w:pStyle w:val="Apaksadaa"/>
        <w:numPr>
          <w:ilvl w:val="0"/>
          <w:numId w:val="0"/>
        </w:numPr>
        <w:ind w:left="425"/>
        <w:contextualSpacing/>
      </w:pPr>
      <w:r>
        <w:t xml:space="preserve">Saskaņā ar </w:t>
      </w:r>
      <w:hyperlink r:id="rId17" w:history="1">
        <w:r w:rsidR="001610ED">
          <w:rPr>
            <w:rStyle w:val="Hyperlink"/>
          </w:rPr>
          <w:t>Enerģētikas likuma</w:t>
        </w:r>
      </w:hyperlink>
      <w:r w:rsidRPr="00235CB3">
        <w:t xml:space="preserve"> 23.</w:t>
      </w:r>
      <w:r>
        <w:t> </w:t>
      </w:r>
      <w:r w:rsidRPr="00235CB3">
        <w:t>panta 2.</w:t>
      </w:r>
      <w:r>
        <w:t> </w:t>
      </w:r>
      <w:r w:rsidRPr="00235CB3">
        <w:t>daļ</w:t>
      </w:r>
      <w:r>
        <w:t>u</w:t>
      </w:r>
      <w:r w:rsidRPr="00235CB3">
        <w:t xml:space="preserve"> esošo energoapgādes komersantu</w:t>
      </w:r>
      <w:r>
        <w:t xml:space="preserve"> objektu </w:t>
      </w:r>
      <w:r w:rsidRPr="00235CB3">
        <w:t>pārvietošan</w:t>
      </w:r>
      <w:r>
        <w:t>u</w:t>
      </w:r>
      <w:r w:rsidRPr="00235CB3">
        <w:t xml:space="preserve"> (tajā skaitā, aizsardzīb</w:t>
      </w:r>
      <w:r>
        <w:t>u</w:t>
      </w:r>
      <w:r w:rsidRPr="00235CB3">
        <w:t xml:space="preserve"> un demontāž</w:t>
      </w:r>
      <w:r>
        <w:t>u</w:t>
      </w:r>
      <w:r w:rsidRPr="00235CB3">
        <w:t>) pēc pamatotas nekustamā</w:t>
      </w:r>
      <w:r>
        <w:t xml:space="preserve"> īpašuma </w:t>
      </w:r>
      <w:r w:rsidRPr="00235CB3">
        <w:t xml:space="preserve">īpašnieka prasības veic pats nekustamā īpašuma </w:t>
      </w:r>
      <w:r>
        <w:t>īpašnieks par saviem līdzekļiem.</w:t>
      </w:r>
    </w:p>
    <w:p w14:paraId="19F2C59A" w14:textId="77777777" w:rsidR="001610ED" w:rsidRDefault="00000000" w:rsidP="001610ED">
      <w:pPr>
        <w:pStyle w:val="Apaksadaa"/>
        <w:ind w:left="426" w:firstLine="0"/>
      </w:pPr>
      <w:r>
        <w:t>P</w:t>
      </w:r>
      <w:r w:rsidRPr="00D62549">
        <w:t>lānojot</w:t>
      </w:r>
      <w:r>
        <w:t xml:space="preserve"> </w:t>
      </w:r>
      <w:r w:rsidRPr="00D62549">
        <w:t xml:space="preserve">elektroapgādes pieslēgumu, </w:t>
      </w:r>
      <w:r>
        <w:t>jā</w:t>
      </w:r>
      <w:r w:rsidRPr="00D62549">
        <w:t xml:space="preserve">ievēro </w:t>
      </w:r>
      <w:hyperlink r:id="rId18" w:history="1">
        <w:r w:rsidR="001610ED" w:rsidRPr="00F377C9">
          <w:rPr>
            <w:rStyle w:val="Hyperlink"/>
          </w:rPr>
          <w:t>Elektroenerģijas tirgus likuma</w:t>
        </w:r>
      </w:hyperlink>
      <w:r w:rsidRPr="00D62549">
        <w:t xml:space="preserve"> 25.</w:t>
      </w:r>
      <w:r>
        <w:t> </w:t>
      </w:r>
      <w:r w:rsidRPr="00D62549">
        <w:t>pant</w:t>
      </w:r>
      <w:r>
        <w:t>s</w:t>
      </w:r>
      <w:r w:rsidRPr="00D62549">
        <w:t>, kas no</w:t>
      </w:r>
      <w:r>
        <w:t>teic</w:t>
      </w:r>
      <w:r w:rsidRPr="00D62549">
        <w:t>, ka citai personai, kura nav sadales sistēmas operators, ir tiesības ierīkot sadales līniju sadales sistēmas operatora licences darbības zonā gadījumos, kad līnija, kas tiek būvēta, ir atsevišķa n</w:t>
      </w:r>
      <w:r>
        <w:t>ekustamā īpašuma iekšējā līnija.</w:t>
      </w:r>
    </w:p>
    <w:p w14:paraId="11936F21" w14:textId="77777777" w:rsidR="001610ED" w:rsidRDefault="00000000" w:rsidP="001610ED">
      <w:pPr>
        <w:pStyle w:val="Apaksadaa"/>
        <w:ind w:left="426" w:firstLine="0"/>
      </w:pPr>
      <w:r w:rsidRPr="003E0F5A">
        <w:t xml:space="preserve">Lai ierīkotu jaunu </w:t>
      </w:r>
      <w:r>
        <w:t xml:space="preserve">elektroapgādes </w:t>
      </w:r>
      <w:r w:rsidRPr="003E0F5A">
        <w:t xml:space="preserve">pieslēgumu vai veiktu slodzes izmaiņas, jāiesniedz pieteikums </w:t>
      </w:r>
      <w:r>
        <w:t>l</w:t>
      </w:r>
      <w:r w:rsidRPr="003E0F5A">
        <w:t xml:space="preserve">ietotāja elektrotīkla pieslēgumam vai slodzes izmaiņām. Ātri un ērti to varat izdarīt </w:t>
      </w:r>
      <w:r w:rsidRPr="0043456C">
        <w:t xml:space="preserve">AS "Sadales tīkls" </w:t>
      </w:r>
      <w:r w:rsidRPr="003E0F5A">
        <w:t xml:space="preserve">klientu portālā </w:t>
      </w:r>
      <w:hyperlink r:id="rId19" w:history="1">
        <w:r w:rsidR="001610ED">
          <w:rPr>
            <w:rStyle w:val="Hyperlink"/>
          </w:rPr>
          <w:t>e-st.lv</w:t>
        </w:r>
      </w:hyperlink>
      <w:r w:rsidRPr="003E0F5A">
        <w:t xml:space="preserve">, izmantojot sadaļu "Pieteikumi". Klientu servisa tālrunis uzziņām </w:t>
      </w:r>
      <w:r>
        <w:t xml:space="preserve">– </w:t>
      </w:r>
      <w:r w:rsidRPr="003E0F5A">
        <w:t>8403</w:t>
      </w:r>
      <w:r>
        <w:t xml:space="preserve">. Papildu informācija </w:t>
      </w:r>
      <w:r w:rsidRPr="003E0F5A">
        <w:t>AS "Sadales tīkls"</w:t>
      </w:r>
      <w:r>
        <w:t xml:space="preserve"> mājas lapā </w:t>
      </w:r>
      <w:hyperlink r:id="rId20" w:history="1">
        <w:r w:rsidR="001610ED" w:rsidRPr="00991571">
          <w:rPr>
            <w:rStyle w:val="Hyperlink"/>
          </w:rPr>
          <w:t>https://sadalestikls.lv/lv/pastavigs-pieslegums</w:t>
        </w:r>
      </w:hyperlink>
      <w:r>
        <w:t>.</w:t>
      </w:r>
    </w:p>
    <w:p w14:paraId="601AF1B8" w14:textId="77777777" w:rsidR="001610ED" w:rsidRDefault="00000000" w:rsidP="001610ED">
      <w:pPr>
        <w:pStyle w:val="Apaksadaa"/>
        <w:ind w:left="426" w:firstLine="0"/>
      </w:pPr>
      <w:r>
        <w:t xml:space="preserve">Lai esoša pieslēguma gadījumā veiktu darbības ar īpašumā uzstādīto elektroenerģijas komercskaitītāju (piemēram, pārvietošanu vai demontāžu), jāseko norādēm portālā </w:t>
      </w:r>
      <w:hyperlink r:id="rId21" w:history="1">
        <w:r w:rsidR="001610ED" w:rsidRPr="000E4E43">
          <w:rPr>
            <w:rStyle w:val="Hyperlink"/>
          </w:rPr>
          <w:t>https://sadalestikls.lv/lv/darbibas-ar-skaititajiem</w:t>
        </w:r>
      </w:hyperlink>
      <w:r>
        <w:t>.</w:t>
      </w:r>
    </w:p>
    <w:p w14:paraId="04B80A8C" w14:textId="77777777" w:rsidR="001610ED" w:rsidRPr="003E0F5A" w:rsidRDefault="00000000" w:rsidP="001610ED">
      <w:pPr>
        <w:pStyle w:val="Apaksadaa"/>
        <w:ind w:left="426" w:firstLine="0"/>
      </w:pPr>
      <w:r>
        <w:t>Izstrādāts e</w:t>
      </w:r>
      <w:r w:rsidRPr="005564A2">
        <w:t>ne</w:t>
      </w:r>
      <w:r>
        <w:t>rgoapgādes objekta</w:t>
      </w:r>
      <w:r w:rsidRPr="005564A2">
        <w:t xml:space="preserve"> pārvietošanas vai pārbūves būvprojekts </w:t>
      </w:r>
      <w:r>
        <w:t>sa</w:t>
      </w:r>
      <w:r w:rsidRPr="005564A2">
        <w:t>skaņošanai jāiesniedz kopā ar objekta būvprojektu</w:t>
      </w:r>
      <w:r>
        <w:t>.</w:t>
      </w:r>
    </w:p>
    <w:p w14:paraId="23794326" w14:textId="77777777" w:rsidR="001610ED" w:rsidRDefault="00000000" w:rsidP="001610ED">
      <w:pPr>
        <w:pStyle w:val="Apaksadaa"/>
        <w:ind w:left="426" w:firstLine="0"/>
      </w:pPr>
      <w:r>
        <w:t>Būvprojekta dokumentācija caur būvniecības informācijas portālu (</w:t>
      </w:r>
      <w:hyperlink r:id="rId22" w:history="1">
        <w:r w:rsidR="001610ED" w:rsidRPr="007E3827">
          <w:rPr>
            <w:rStyle w:val="Hyperlink"/>
          </w:rPr>
          <w:t>BIS</w:t>
        </w:r>
      </w:hyperlink>
      <w:r>
        <w:t>) jāsaskaņo ar AS "Sadales tīkls".</w:t>
      </w:r>
    </w:p>
    <w:p w14:paraId="7E11DBAC" w14:textId="77777777" w:rsidR="00FF04F6" w:rsidRPr="003E0F5A" w:rsidRDefault="00000000" w:rsidP="00E64253">
      <w:pPr>
        <w:pStyle w:val="Apaksadaa"/>
        <w:ind w:left="426" w:firstLine="0"/>
      </w:pPr>
      <w:r w:rsidRPr="003E0F5A">
        <w:t xml:space="preserve">Nosacījumi </w:t>
      </w:r>
      <w:r w:rsidRPr="003E0F5A">
        <w:rPr>
          <w:i/>
        </w:rPr>
        <w:t xml:space="preserve">derīgi </w:t>
      </w:r>
      <w:bookmarkStart w:id="2" w:name="_Hlk11154443_0"/>
      <w:r w:rsidRPr="003E0F5A">
        <w:rPr>
          <w:i/>
        </w:rPr>
        <w:t>divus gadus</w:t>
      </w:r>
      <w:r w:rsidRPr="003E0F5A">
        <w:t xml:space="preserve"> </w:t>
      </w:r>
      <w:bookmarkEnd w:id="2"/>
      <w:r w:rsidRPr="003E0F5A">
        <w:t>no to izsniegšanas dienas.</w:t>
      </w:r>
    </w:p>
    <w:p w14:paraId="0E2551A5" w14:textId="77777777" w:rsidR="00FF04F6" w:rsidRPr="003E0F5A" w:rsidRDefault="00FF04F6" w:rsidP="00FF04F6">
      <w:pPr>
        <w:pStyle w:val="Apaksadaa"/>
        <w:numPr>
          <w:ilvl w:val="0"/>
          <w:numId w:val="0"/>
        </w:numPr>
      </w:pPr>
    </w:p>
    <w:p w14:paraId="48B9D9AB" w14:textId="77777777" w:rsidR="00E64253" w:rsidRPr="003E0F5A" w:rsidRDefault="00000000" w:rsidP="00E64253">
      <w:pPr>
        <w:spacing w:after="120" w:line="240" w:lineRule="auto"/>
        <w:jc w:val="both"/>
        <w:rPr>
          <w:rFonts w:ascii="Times New Roman" w:eastAsia="Times New Roman" w:hAnsi="Times New Roman" w:cs="Times New Roman"/>
          <w:i/>
          <w:color w:val="000000"/>
          <w:lang w:eastAsia="lv-LV"/>
        </w:rPr>
      </w:pPr>
      <w:r w:rsidRPr="003E0F5A">
        <w:rPr>
          <w:rFonts w:ascii="Times New Roman" w:eastAsia="Times New Roman" w:hAnsi="Times New Roman" w:cs="Times New Roman"/>
          <w:i/>
          <w:color w:val="000000"/>
          <w:lang w:eastAsia="lv-LV"/>
        </w:rPr>
        <w:t>Šis dokuments ir parakstīts ar drošu elektronisko parakstu un satur laika zīmogu.</w:t>
      </w:r>
    </w:p>
    <w:p w14:paraId="1CE04DD7" w14:textId="77777777" w:rsidR="00E64253" w:rsidRPr="003E0F5A" w:rsidRDefault="00000000" w:rsidP="00E64253">
      <w:pPr>
        <w:spacing w:before="240"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lastRenderedPageBreak/>
        <w:t xml:space="preserve">Elektroinženieris (TN):  </w:t>
      </w:r>
      <w:r w:rsidR="00FA1AA6" w:rsidRPr="003E0F5A">
        <w:rPr>
          <w:rFonts w:ascii="Times New Roman" w:eastAsia="Times New Roman" w:hAnsi="Times New Roman" w:cs="Times New Roman"/>
          <w:color w:val="000000"/>
          <w:szCs w:val="24"/>
          <w:lang w:eastAsia="lv-LV"/>
        </w:rPr>
        <w:t>Dmitrijs Bovts</w:t>
      </w:r>
    </w:p>
    <w:p w14:paraId="6416E6FA" w14:textId="77777777" w:rsidR="00E64253" w:rsidRPr="003E0F5A" w:rsidRDefault="00E64253" w:rsidP="00E64253">
      <w:pPr>
        <w:spacing w:after="0" w:line="240" w:lineRule="auto"/>
        <w:ind w:left="357"/>
        <w:rPr>
          <w:rFonts w:ascii="Times New Roman" w:eastAsia="Times New Roman" w:hAnsi="Times New Roman" w:cs="Times New Roman"/>
          <w:color w:val="000000"/>
          <w:szCs w:val="24"/>
          <w:lang w:eastAsia="lv-LV"/>
        </w:rPr>
      </w:pPr>
    </w:p>
    <w:p w14:paraId="5DA7F5A9" w14:textId="77777777" w:rsidR="00E64253" w:rsidRPr="003E0F5A" w:rsidRDefault="00000000" w:rsidP="00E64253">
      <w:pPr>
        <w:spacing w:after="0" w:line="240" w:lineRule="auto"/>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 xml:space="preserve">Sagatavoja: </w:t>
      </w:r>
      <w:r w:rsidRPr="003E0F5A">
        <w:rPr>
          <w:rFonts w:ascii="Times New Roman" w:eastAsia="Times New Roman" w:hAnsi="Times New Roman" w:cs="Times New Roman"/>
          <w:i/>
          <w:color w:val="000000"/>
          <w:sz w:val="20"/>
          <w:szCs w:val="24"/>
          <w:lang w:eastAsia="lv-LV"/>
        </w:rPr>
        <w:t>Dmitrijs Bovts</w:t>
      </w:r>
      <w:r w:rsidRPr="003E0F5A">
        <w:rPr>
          <w:rFonts w:ascii="Times New Roman" w:eastAsia="Times New Roman" w:hAnsi="Times New Roman" w:cs="Times New Roman"/>
          <w:color w:val="000000"/>
          <w:sz w:val="20"/>
          <w:szCs w:val="24"/>
          <w:lang w:eastAsia="lv-LV"/>
        </w:rPr>
        <w:t xml:space="preserve"> </w:t>
      </w:r>
    </w:p>
    <w:p w14:paraId="0F88435E" w14:textId="77777777" w:rsidR="00E64253" w:rsidRPr="005C2202" w:rsidRDefault="00000000" w:rsidP="00E64253">
      <w:pPr>
        <w:spacing w:after="0" w:line="240" w:lineRule="auto"/>
        <w:ind w:left="357" w:hanging="357"/>
        <w:rPr>
          <w:rFonts w:ascii="Times New Roman" w:eastAsia="Times New Roman" w:hAnsi="Times New Roman" w:cs="Times New Roman"/>
          <w:color w:val="000000"/>
          <w:szCs w:val="24"/>
          <w:lang w:eastAsia="lv-LV"/>
        </w:rPr>
      </w:pPr>
      <w:r w:rsidRPr="003E0F5A">
        <w:rPr>
          <w:rFonts w:ascii="Times New Roman" w:eastAsia="Times New Roman" w:hAnsi="Times New Roman" w:cs="Times New Roman"/>
          <w:color w:val="000000"/>
          <w:szCs w:val="24"/>
          <w:lang w:eastAsia="lv-LV"/>
        </w:rPr>
        <w:t>Tel. 8403</w:t>
      </w:r>
    </w:p>
    <w:p w14:paraId="798D20FF" w14:textId="77777777" w:rsidR="00DD1558" w:rsidRPr="00DD1558" w:rsidRDefault="00DD1558" w:rsidP="00E64253">
      <w:pPr>
        <w:pStyle w:val="Apaksadaa"/>
        <w:numPr>
          <w:ilvl w:val="0"/>
          <w:numId w:val="0"/>
        </w:numPr>
        <w:spacing w:before="0" w:beforeAutospacing="0"/>
        <w:rPr>
          <w:sz w:val="22"/>
        </w:rPr>
      </w:pPr>
    </w:p>
    <w:sectPr w:rsidR="00DD1558" w:rsidRPr="00DD1558" w:rsidSect="00563B3C">
      <w:type w:val="continuous"/>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6ED68"/>
    <w:lvl w:ilvl="0">
      <w:numFmt w:val="bullet"/>
      <w:lvlText w:val="*"/>
      <w:lvlJc w:val="left"/>
    </w:lvl>
  </w:abstractNum>
  <w:abstractNum w:abstractNumId="1" w15:restartNumberingAfterBreak="0">
    <w:nsid w:val="28FA29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1505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1F61D4"/>
    <w:multiLevelType w:val="multilevel"/>
    <w:tmpl w:val="B376370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A61D5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8461884">
    <w:abstractNumId w:val="3"/>
  </w:num>
  <w:num w:numId="2" w16cid:durableId="1304237153">
    <w:abstractNumId w:val="5"/>
  </w:num>
  <w:num w:numId="3" w16cid:durableId="1180238039">
    <w:abstractNumId w:val="4"/>
  </w:num>
  <w:num w:numId="4" w16cid:durableId="764156632">
    <w:abstractNumId w:val="0"/>
    <w:lvlOverride w:ilvl="0">
      <w:lvl w:ilvl="0">
        <w:numFmt w:val="bullet"/>
        <w:lvlText w:val=""/>
        <w:legacy w:legacy="1" w:legacySpace="0" w:legacyIndent="0"/>
        <w:lvlJc w:val="left"/>
        <w:rPr>
          <w:rFonts w:ascii="Symbol" w:hAnsi="Symbol" w:hint="default"/>
          <w:sz w:val="22"/>
        </w:rPr>
      </w:lvl>
    </w:lvlOverride>
  </w:num>
  <w:num w:numId="5" w16cid:durableId="575166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7188406">
    <w:abstractNumId w:val="1"/>
  </w:num>
  <w:num w:numId="7" w16cid:durableId="2133741201">
    <w:abstractNumId w:val="2"/>
  </w:num>
  <w:num w:numId="8" w16cid:durableId="846484969">
    <w:abstractNumId w:val="5"/>
  </w:num>
  <w:num w:numId="9" w16cid:durableId="167714197">
    <w:abstractNumId w:val="5"/>
  </w:num>
  <w:num w:numId="10" w16cid:durableId="471017703">
    <w:abstractNumId w:val="5"/>
  </w:num>
  <w:num w:numId="11" w16cid:durableId="273295391">
    <w:abstractNumId w:val="5"/>
  </w:num>
  <w:num w:numId="12" w16cid:durableId="735662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07"/>
    <w:rsid w:val="00007AA5"/>
    <w:rsid w:val="000169BD"/>
    <w:rsid w:val="00023256"/>
    <w:rsid w:val="00044E19"/>
    <w:rsid w:val="00067382"/>
    <w:rsid w:val="000A2B2F"/>
    <w:rsid w:val="000B4160"/>
    <w:rsid w:val="000C24F5"/>
    <w:rsid w:val="000E4E43"/>
    <w:rsid w:val="000E6CB6"/>
    <w:rsid w:val="000F05B6"/>
    <w:rsid w:val="00116476"/>
    <w:rsid w:val="00123C92"/>
    <w:rsid w:val="00127B35"/>
    <w:rsid w:val="001610ED"/>
    <w:rsid w:val="001D09FB"/>
    <w:rsid w:val="001E3EBB"/>
    <w:rsid w:val="00217363"/>
    <w:rsid w:val="002179B6"/>
    <w:rsid w:val="00235CB3"/>
    <w:rsid w:val="00246892"/>
    <w:rsid w:val="00283367"/>
    <w:rsid w:val="00286C37"/>
    <w:rsid w:val="002A3519"/>
    <w:rsid w:val="002E55F9"/>
    <w:rsid w:val="003057A8"/>
    <w:rsid w:val="003133AE"/>
    <w:rsid w:val="003219BB"/>
    <w:rsid w:val="003304C8"/>
    <w:rsid w:val="0033169B"/>
    <w:rsid w:val="0033482E"/>
    <w:rsid w:val="003467E5"/>
    <w:rsid w:val="00347DF4"/>
    <w:rsid w:val="003510B7"/>
    <w:rsid w:val="00366405"/>
    <w:rsid w:val="003A6AAA"/>
    <w:rsid w:val="003B73F9"/>
    <w:rsid w:val="003D11FD"/>
    <w:rsid w:val="003E0F5A"/>
    <w:rsid w:val="003F38AB"/>
    <w:rsid w:val="00413F10"/>
    <w:rsid w:val="004231DB"/>
    <w:rsid w:val="0043456C"/>
    <w:rsid w:val="00437EF0"/>
    <w:rsid w:val="00462A3B"/>
    <w:rsid w:val="004A27C5"/>
    <w:rsid w:val="004A45E4"/>
    <w:rsid w:val="004F4033"/>
    <w:rsid w:val="004F737A"/>
    <w:rsid w:val="005257E7"/>
    <w:rsid w:val="00525BE9"/>
    <w:rsid w:val="005548F3"/>
    <w:rsid w:val="005564A2"/>
    <w:rsid w:val="00563B3C"/>
    <w:rsid w:val="005766AC"/>
    <w:rsid w:val="005918EB"/>
    <w:rsid w:val="00596CDB"/>
    <w:rsid w:val="005C2202"/>
    <w:rsid w:val="005D5F30"/>
    <w:rsid w:val="005F1959"/>
    <w:rsid w:val="006146BE"/>
    <w:rsid w:val="006168EF"/>
    <w:rsid w:val="006225E4"/>
    <w:rsid w:val="00665504"/>
    <w:rsid w:val="0067737D"/>
    <w:rsid w:val="006F4067"/>
    <w:rsid w:val="00702C21"/>
    <w:rsid w:val="007111D9"/>
    <w:rsid w:val="007216AE"/>
    <w:rsid w:val="007264F0"/>
    <w:rsid w:val="00733038"/>
    <w:rsid w:val="00741B1E"/>
    <w:rsid w:val="007428ED"/>
    <w:rsid w:val="00794CCE"/>
    <w:rsid w:val="007E3827"/>
    <w:rsid w:val="00805A60"/>
    <w:rsid w:val="00814BA5"/>
    <w:rsid w:val="00821F9B"/>
    <w:rsid w:val="008356C9"/>
    <w:rsid w:val="00835976"/>
    <w:rsid w:val="00836D8D"/>
    <w:rsid w:val="00847059"/>
    <w:rsid w:val="008811AC"/>
    <w:rsid w:val="00883959"/>
    <w:rsid w:val="00890599"/>
    <w:rsid w:val="00891F02"/>
    <w:rsid w:val="008D5540"/>
    <w:rsid w:val="008E0134"/>
    <w:rsid w:val="0090687B"/>
    <w:rsid w:val="009122E4"/>
    <w:rsid w:val="00933EA3"/>
    <w:rsid w:val="009752C8"/>
    <w:rsid w:val="00991571"/>
    <w:rsid w:val="009B2C3F"/>
    <w:rsid w:val="009C2EBA"/>
    <w:rsid w:val="009E0FF6"/>
    <w:rsid w:val="009E343B"/>
    <w:rsid w:val="009F125D"/>
    <w:rsid w:val="00A11347"/>
    <w:rsid w:val="00A16556"/>
    <w:rsid w:val="00A30ADF"/>
    <w:rsid w:val="00A44D2A"/>
    <w:rsid w:val="00A51755"/>
    <w:rsid w:val="00A5771E"/>
    <w:rsid w:val="00A62FEF"/>
    <w:rsid w:val="00A902CA"/>
    <w:rsid w:val="00A96C28"/>
    <w:rsid w:val="00AA44E4"/>
    <w:rsid w:val="00AB3B35"/>
    <w:rsid w:val="00AD615E"/>
    <w:rsid w:val="00B32F0A"/>
    <w:rsid w:val="00B76E0B"/>
    <w:rsid w:val="00B81A7A"/>
    <w:rsid w:val="00BA6F52"/>
    <w:rsid w:val="00BB246E"/>
    <w:rsid w:val="00BF71C6"/>
    <w:rsid w:val="00C2335F"/>
    <w:rsid w:val="00C23E34"/>
    <w:rsid w:val="00C553C9"/>
    <w:rsid w:val="00C706AC"/>
    <w:rsid w:val="00C76E19"/>
    <w:rsid w:val="00C77680"/>
    <w:rsid w:val="00C77776"/>
    <w:rsid w:val="00C803C0"/>
    <w:rsid w:val="00C82FB8"/>
    <w:rsid w:val="00C9512C"/>
    <w:rsid w:val="00C9673D"/>
    <w:rsid w:val="00CA5B52"/>
    <w:rsid w:val="00CD31D7"/>
    <w:rsid w:val="00CD36BD"/>
    <w:rsid w:val="00CE00B5"/>
    <w:rsid w:val="00CE0B4B"/>
    <w:rsid w:val="00D030CF"/>
    <w:rsid w:val="00D26483"/>
    <w:rsid w:val="00D50EC7"/>
    <w:rsid w:val="00D51759"/>
    <w:rsid w:val="00D54E07"/>
    <w:rsid w:val="00D61454"/>
    <w:rsid w:val="00D62549"/>
    <w:rsid w:val="00D92FDE"/>
    <w:rsid w:val="00DB5D20"/>
    <w:rsid w:val="00DD1558"/>
    <w:rsid w:val="00DF403F"/>
    <w:rsid w:val="00E15ADD"/>
    <w:rsid w:val="00E20A49"/>
    <w:rsid w:val="00E246D4"/>
    <w:rsid w:val="00E55E69"/>
    <w:rsid w:val="00E63E84"/>
    <w:rsid w:val="00E64253"/>
    <w:rsid w:val="00E77323"/>
    <w:rsid w:val="00E825CD"/>
    <w:rsid w:val="00E830C3"/>
    <w:rsid w:val="00E9001E"/>
    <w:rsid w:val="00E96D15"/>
    <w:rsid w:val="00E97619"/>
    <w:rsid w:val="00EA0BAE"/>
    <w:rsid w:val="00EA5671"/>
    <w:rsid w:val="00EF2339"/>
    <w:rsid w:val="00F15B84"/>
    <w:rsid w:val="00F23C59"/>
    <w:rsid w:val="00F377C9"/>
    <w:rsid w:val="00F402A4"/>
    <w:rsid w:val="00F45EE9"/>
    <w:rsid w:val="00F5072F"/>
    <w:rsid w:val="00F72A3C"/>
    <w:rsid w:val="00F7508C"/>
    <w:rsid w:val="00FA1AA6"/>
    <w:rsid w:val="00FC346C"/>
    <w:rsid w:val="00FE5649"/>
    <w:rsid w:val="00FF04F6"/>
    <w:rsid w:val="00FF41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47F1"/>
  <w15:docId w15:val="{8CBB502E-9569-4AAB-9044-70AA577E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36D8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111D9"/>
    <w:pPr>
      <w:ind w:left="720"/>
      <w:contextualSpacing/>
    </w:pPr>
  </w:style>
  <w:style w:type="paragraph" w:customStyle="1" w:styleId="Sadaa">
    <w:name w:val="Sadaļa"/>
    <w:basedOn w:val="NormalWeb"/>
    <w:link w:val="SadaaChar"/>
    <w:qFormat/>
    <w:rsid w:val="006225E4"/>
    <w:pPr>
      <w:numPr>
        <w:numId w:val="2"/>
      </w:numPr>
      <w:spacing w:before="240" w:beforeAutospacing="0"/>
    </w:pPr>
    <w:rPr>
      <w:color w:val="000000"/>
    </w:rPr>
  </w:style>
  <w:style w:type="paragraph" w:customStyle="1" w:styleId="Apaksadaa">
    <w:name w:val="Apakšsadaļa"/>
    <w:basedOn w:val="NormalWeb"/>
    <w:link w:val="ApaksadaaChar"/>
    <w:qFormat/>
    <w:rsid w:val="00CD31D7"/>
    <w:pPr>
      <w:numPr>
        <w:ilvl w:val="1"/>
        <w:numId w:val="2"/>
      </w:numPr>
      <w:spacing w:after="120" w:afterAutospacing="0"/>
      <w:jc w:val="both"/>
    </w:pPr>
    <w:rPr>
      <w:color w:val="000000"/>
    </w:rPr>
  </w:style>
  <w:style w:type="character" w:customStyle="1" w:styleId="NormalWebChar">
    <w:name w:val="Normal (Web) Char"/>
    <w:basedOn w:val="DefaultParagraphFont"/>
    <w:link w:val="NormalWeb"/>
    <w:uiPriority w:val="99"/>
    <w:rsid w:val="006225E4"/>
    <w:rPr>
      <w:rFonts w:ascii="Times New Roman" w:eastAsia="Times New Roman" w:hAnsi="Times New Roman" w:cs="Times New Roman"/>
      <w:sz w:val="24"/>
      <w:szCs w:val="24"/>
      <w:lang w:eastAsia="lv-LV"/>
    </w:rPr>
  </w:style>
  <w:style w:type="character" w:customStyle="1" w:styleId="SadaaChar">
    <w:name w:val="Sadaļa Char"/>
    <w:basedOn w:val="NormalWebChar"/>
    <w:link w:val="Sadaa"/>
    <w:rsid w:val="006225E4"/>
    <w:rPr>
      <w:rFonts w:ascii="Times New Roman" w:eastAsia="Times New Roman" w:hAnsi="Times New Roman" w:cs="Times New Roman"/>
      <w:color w:val="000000"/>
      <w:sz w:val="24"/>
      <w:szCs w:val="24"/>
      <w:lang w:eastAsia="lv-LV"/>
    </w:rPr>
  </w:style>
  <w:style w:type="character" w:customStyle="1" w:styleId="ApaksadaaChar">
    <w:name w:val="Apakšsadaļa Char"/>
    <w:basedOn w:val="NormalWebChar"/>
    <w:link w:val="Apaksadaa"/>
    <w:rsid w:val="00CD31D7"/>
    <w:rPr>
      <w:rFonts w:ascii="Times New Roman" w:eastAsia="Times New Roman" w:hAnsi="Times New Roman" w:cs="Times New Roman"/>
      <w:color w:val="000000"/>
      <w:sz w:val="24"/>
      <w:szCs w:val="24"/>
      <w:lang w:eastAsia="lv-LV"/>
    </w:rPr>
  </w:style>
  <w:style w:type="paragraph" w:customStyle="1" w:styleId="Default">
    <w:name w:val="Default"/>
    <w:rsid w:val="00C9512C"/>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283367"/>
    <w:pPr>
      <w:spacing w:line="240" w:lineRule="auto"/>
    </w:pPr>
    <w:rPr>
      <w:sz w:val="20"/>
      <w:szCs w:val="20"/>
    </w:rPr>
  </w:style>
  <w:style w:type="character" w:customStyle="1" w:styleId="CommentTextChar">
    <w:name w:val="Comment Text Char"/>
    <w:basedOn w:val="DefaultParagraphFont"/>
    <w:link w:val="CommentText"/>
    <w:uiPriority w:val="99"/>
    <w:rsid w:val="00283367"/>
    <w:rPr>
      <w:sz w:val="20"/>
      <w:szCs w:val="20"/>
    </w:rPr>
  </w:style>
  <w:style w:type="character" w:styleId="Hyperlink">
    <w:name w:val="Hyperlink"/>
    <w:basedOn w:val="DefaultParagraphFont"/>
    <w:uiPriority w:val="99"/>
    <w:unhideWhenUsed/>
    <w:rsid w:val="00F15B84"/>
    <w:rPr>
      <w:color w:val="0000FF" w:themeColor="hyperlink"/>
      <w:u w:val="single"/>
    </w:rPr>
  </w:style>
  <w:style w:type="character" w:styleId="CommentReference">
    <w:name w:val="annotation reference"/>
    <w:basedOn w:val="DefaultParagraphFont"/>
    <w:uiPriority w:val="99"/>
    <w:semiHidden/>
    <w:unhideWhenUsed/>
    <w:rsid w:val="002E55F9"/>
    <w:rPr>
      <w:sz w:val="16"/>
      <w:szCs w:val="16"/>
    </w:rPr>
  </w:style>
  <w:style w:type="paragraph" w:styleId="BalloonText">
    <w:name w:val="Balloon Text"/>
    <w:basedOn w:val="Normal"/>
    <w:link w:val="BalloonTextChar"/>
    <w:uiPriority w:val="99"/>
    <w:semiHidden/>
    <w:unhideWhenUsed/>
    <w:rsid w:val="002E5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F9"/>
    <w:rPr>
      <w:rFonts w:ascii="Tahoma" w:hAnsi="Tahoma" w:cs="Tahoma"/>
      <w:sz w:val="16"/>
      <w:szCs w:val="16"/>
    </w:rPr>
  </w:style>
  <w:style w:type="table" w:styleId="TableGrid">
    <w:name w:val="Table Grid"/>
    <w:basedOn w:val="TableNormal"/>
    <w:uiPriority w:val="59"/>
    <w:rsid w:val="00FF04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semiHidden/>
    <w:unhideWhenUsed/>
    <w:rsid w:val="00E96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231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44E4"/>
    <w:rPr>
      <w:b/>
      <w:bCs/>
    </w:rPr>
  </w:style>
  <w:style w:type="character" w:customStyle="1" w:styleId="CommentSubjectChar">
    <w:name w:val="Comment Subject Char"/>
    <w:basedOn w:val="CommentTextChar"/>
    <w:link w:val="CommentSubject"/>
    <w:uiPriority w:val="99"/>
    <w:semiHidden/>
    <w:rsid w:val="00AA44E4"/>
    <w:rPr>
      <w:b/>
      <w:bCs/>
      <w:sz w:val="20"/>
      <w:szCs w:val="20"/>
    </w:rPr>
  </w:style>
  <w:style w:type="paragraph" w:styleId="Revision">
    <w:name w:val="Revision"/>
    <w:hidden/>
    <w:uiPriority w:val="99"/>
    <w:semiHidden/>
    <w:rsid w:val="00A62FEF"/>
    <w:pPr>
      <w:spacing w:after="0" w:line="240" w:lineRule="auto"/>
    </w:pPr>
  </w:style>
  <w:style w:type="character" w:customStyle="1" w:styleId="UnresolvedMention2">
    <w:name w:val="Unresolved Mention2"/>
    <w:basedOn w:val="DefaultParagraphFont"/>
    <w:uiPriority w:val="99"/>
    <w:semiHidden/>
    <w:unhideWhenUsed/>
    <w:rsid w:val="003D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49302-energetikas-infrastrukturas-objektu-aizsargjoslu-noteiksanas-metodika" TargetMode="External"/><Relationship Id="rId18" Type="http://schemas.openxmlformats.org/officeDocument/2006/relationships/hyperlink" Target="https://likumi.lv/ta/id/108834-elektroenergijas-tirgus-likums" TargetMode="External"/><Relationship Id="rId3" Type="http://schemas.openxmlformats.org/officeDocument/2006/relationships/customXml" Target="../customXml/item3.xml"/><Relationship Id="rId21" Type="http://schemas.openxmlformats.org/officeDocument/2006/relationships/hyperlink" Target="https://sadalestikls.lv/lv/darbibas-ar-skaititajiem" TargetMode="External"/><Relationship Id="rId7" Type="http://schemas.openxmlformats.org/officeDocument/2006/relationships/settings" Target="settings.xml"/><Relationship Id="rId12" Type="http://schemas.openxmlformats.org/officeDocument/2006/relationships/hyperlink" Target="https://sadalestikls.lv/lv/trases-un-aizsargjoslas" TargetMode="External"/><Relationship Id="rId17" Type="http://schemas.openxmlformats.org/officeDocument/2006/relationships/hyperlink" Target="https://likumi.lv/ta/id/49833-energetikas-likums" TargetMode="External"/><Relationship Id="rId2" Type="http://schemas.openxmlformats.org/officeDocument/2006/relationships/customXml" Target="../customXml/item2.xml"/><Relationship Id="rId16" Type="http://schemas.openxmlformats.org/officeDocument/2006/relationships/hyperlink" Target="https://sadalestikls.lv/lv/objekta-parvietosana-parbuve-demontaza" TargetMode="External"/><Relationship Id="rId20" Type="http://schemas.openxmlformats.org/officeDocument/2006/relationships/hyperlink" Target="https://sadalestikls.lv/lv/pastavigs-piesleg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42348-aizsargjoslu-liku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skano.sadalestikls.lv/servicedesk/customer/user/login?destination=portals" TargetMode="External"/><Relationship Id="rId23" Type="http://schemas.openxmlformats.org/officeDocument/2006/relationships/fontTable" Target="fontTable.xml"/><Relationship Id="rId10" Type="http://schemas.openxmlformats.org/officeDocument/2006/relationships/hyperlink" Target="https://saskano.sadalestikls.lv/servicedesk/customer/user/login?destination=portals" TargetMode="External"/><Relationship Id="rId19" Type="http://schemas.openxmlformats.org/officeDocument/2006/relationships/hyperlink" Target="https://www.e-st.lv/lv/privat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ikumi.lv/ta/id/269200-noteikumi-par-latvijas-buvnormativu-lbn-008-14-inzeniertiklu-izvietojums" TargetMode="External"/><Relationship Id="rId22" Type="http://schemas.openxmlformats.org/officeDocument/2006/relationships/hyperlink" Target="https://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546BC3D5F73D248A90CECAAF762461E" ma:contentTypeVersion="2" ma:contentTypeDescription="Izveidot jaunu dokumentu." ma:contentTypeScope="" ma:versionID="bc42d92bec0f9e28b7a50d91fbbeb0ea">
  <xsd:schema xmlns:xsd="http://www.w3.org/2001/XMLSchema" xmlns:xs="http://www.w3.org/2001/XMLSchema" xmlns:p="http://schemas.microsoft.com/office/2006/metadata/properties" xmlns:ns2="696dbf8c-e234-4d2f-989e-99dc92ace602" targetNamespace="http://schemas.microsoft.com/office/2006/metadata/properties" ma:root="true" ma:fieldsID="60790b2ec92b9a23eda076d880ee80d8" ns2:_="">
    <xsd:import namespace="696dbf8c-e234-4d2f-989e-99dc92ace602"/>
    <xsd:element name="properties">
      <xsd:complexType>
        <xsd:sequence>
          <xsd:element name="documentManagement">
            <xsd:complexType>
              <xsd:all>
                <xsd:element ref="ns2:visp-kategorij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dbf8c-e234-4d2f-989e-99dc92ace602" elementFormDefault="qualified">
    <xsd:import namespace="http://schemas.microsoft.com/office/2006/documentManagement/types"/>
    <xsd:import namespace="http://schemas.microsoft.com/office/infopath/2007/PartnerControls"/>
    <xsd:element name="visp-kategorija" ma:index="8" ma:displayName="Objekta kategorija" ma:description="Izvēlies VISP objekta kategoriju." ma:format="Dropdown" ma:internalName="visp_x002d_kategorija">
      <xsd:simpleType>
        <xsd:restriction base="dms:Choice">
          <xsd:enumeration value="Neelektriskais"/>
          <xsd:enumeration value="Pārvietošana"/>
          <xsd:enumeration value="Plānojum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p-kategorija xmlns="696dbf8c-e234-4d2f-989e-99dc92ace602">Neelektriskais</visp-kategorija>
  </documentManagement>
</p:properties>
</file>

<file path=customXml/itemProps1.xml><?xml version="1.0" encoding="utf-8"?>
<ds:datastoreItem xmlns:ds="http://schemas.openxmlformats.org/officeDocument/2006/customXml" ds:itemID="{09C7FADB-41E3-4E71-AD02-B345853D4292}">
  <ds:schemaRefs>
    <ds:schemaRef ds:uri="http://schemas.openxmlformats.org/officeDocument/2006/bibliography"/>
  </ds:schemaRefs>
</ds:datastoreItem>
</file>

<file path=customXml/itemProps2.xml><?xml version="1.0" encoding="utf-8"?>
<ds:datastoreItem xmlns:ds="http://schemas.openxmlformats.org/officeDocument/2006/customXml" ds:itemID="{08E394DC-5395-4D7F-8282-7DDE0DA4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dbf8c-e234-4d2f-989e-99dc92ac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6663D-5F97-43AF-BF17-6A8958CFCC49}">
  <ds:schemaRefs>
    <ds:schemaRef ds:uri="http://schemas.microsoft.com/sharepoint/v3/contenttype/forms"/>
  </ds:schemaRefs>
</ds:datastoreItem>
</file>

<file path=customXml/itemProps4.xml><?xml version="1.0" encoding="utf-8"?>
<ds:datastoreItem xmlns:ds="http://schemas.openxmlformats.org/officeDocument/2006/customXml" ds:itemID="{76E22C5D-965B-4584-8C0C-F65C2AAAC253}">
  <ds:schemaRefs>
    <ds:schemaRef ds:uri="http://schemas.microsoft.com/office/2006/metadata/properties"/>
    <ds:schemaRef ds:uri="http://schemas.microsoft.com/office/infopath/2007/PartnerControls"/>
    <ds:schemaRef ds:uri="696dbf8c-e234-4d2f-989e-99dc92ace60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4274</Words>
  <Characters>2437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Broka</dc:creator>
  <cp:lastModifiedBy>Dmitrijs Bovts</cp:lastModifiedBy>
  <cp:revision>5</cp:revision>
  <dcterms:created xsi:type="dcterms:W3CDTF">2024-04-12T05:24:00Z</dcterms:created>
  <dcterms:modified xsi:type="dcterms:W3CDTF">2025-03-10T06:37:00Z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akšprocess">
    <vt:lpwstr>B2.10</vt:lpwstr>
  </property>
  <property fmtid="{D5CDD505-2E9C-101B-9397-08002B2CF9AE}" pid="3" name="ContentTypeId">
    <vt:lpwstr>0x0101006546BC3D5F73D248A90CECAAF762461E</vt:lpwstr>
  </property>
  <property fmtid="{D5CDD505-2E9C-101B-9397-08002B2CF9AE}" pid="4" name="Darba tips">
    <vt:lpwstr>PM</vt:lpwstr>
  </property>
  <property fmtid="{D5CDD505-2E9C-101B-9397-08002B2CF9AE}" pid="5" name="Dokumenta kategorija0">
    <vt:lpwstr>Tehniskie noteikumi</vt:lpwstr>
  </property>
  <property fmtid="{D5CDD505-2E9C-101B-9397-08002B2CF9AE}" pid="6" name="Dokumenta tips">
    <vt:lpwstr>Neelektriskie projekti</vt:lpwstr>
  </property>
  <property fmtid="{D5CDD505-2E9C-101B-9397-08002B2CF9AE}" pid="7" name="ODIS Nr.">
    <vt:lpwstr>SAD_KAP006 (B2.10)</vt:lpwstr>
  </property>
  <property fmtid="{D5CDD505-2E9C-101B-9397-08002B2CF9AE}" pid="8" name="Order">
    <vt:r8>16400</vt:r8>
  </property>
  <property fmtid="{D5CDD505-2E9C-101B-9397-08002B2CF9AE}" pid="9" name="TemplateUrl">
    <vt:lpwstr/>
  </property>
  <property fmtid="{D5CDD505-2E9C-101B-9397-08002B2CF9AE}" pid="10" name="xd_ProgID">
    <vt:lpwstr/>
  </property>
  <property fmtid="{D5CDD505-2E9C-101B-9397-08002B2CF9AE}" pid="11" name="_CopySource">
    <vt:lpwstr>https://stinfo.energo.lv/s/taf/paraugiUnSabloni/(Vispārīgie) Neelektriskie/(2.3) TN  dzīvojamo māju, dažādu būvju novietojuma ierīkošanai.docx</vt:lpwstr>
  </property>
</Properties>
</file>