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0EF05" w14:textId="4FC6D340" w:rsidR="00EA2817" w:rsidRPr="00D90180" w:rsidRDefault="00D90180" w:rsidP="00D90180">
      <w:pPr>
        <w:spacing w:after="120"/>
        <w:jc w:val="center"/>
        <w:rPr>
          <w:rFonts w:ascii="Times New Roman" w:hAnsi="Times New Roman" w:cs="Times New Roman"/>
          <w:b/>
          <w:bCs/>
          <w:sz w:val="24"/>
          <w:szCs w:val="24"/>
        </w:rPr>
      </w:pPr>
      <w:r w:rsidRPr="00D90180">
        <w:rPr>
          <w:rFonts w:ascii="Times New Roman" w:hAnsi="Times New Roman" w:cs="Times New Roman"/>
          <w:b/>
          <w:bCs/>
          <w:sz w:val="24"/>
          <w:szCs w:val="24"/>
        </w:rPr>
        <w:t xml:space="preserve">Atklātā konkursa „Donoru uzkodu komplektu piegāde”, ID Nr. VADC 2026/07 apspriedes rezultāta saņemto ierosinājumu un to </w:t>
      </w:r>
      <w:proofErr w:type="spellStart"/>
      <w:r w:rsidRPr="00D90180">
        <w:rPr>
          <w:rFonts w:ascii="Times New Roman" w:hAnsi="Times New Roman" w:cs="Times New Roman"/>
          <w:b/>
          <w:bCs/>
          <w:sz w:val="24"/>
          <w:szCs w:val="24"/>
        </w:rPr>
        <w:t>izvērtējuma</w:t>
      </w:r>
      <w:proofErr w:type="spellEnd"/>
      <w:r w:rsidRPr="00D90180">
        <w:rPr>
          <w:rFonts w:ascii="Times New Roman" w:hAnsi="Times New Roman" w:cs="Times New Roman"/>
          <w:b/>
          <w:bCs/>
          <w:sz w:val="24"/>
          <w:szCs w:val="24"/>
        </w:rPr>
        <w:t xml:space="preserve"> apkopojums.</w:t>
      </w:r>
    </w:p>
    <w:tbl>
      <w:tblPr>
        <w:tblStyle w:val="TableGrid"/>
        <w:tblW w:w="0" w:type="auto"/>
        <w:tblLook w:val="04A0" w:firstRow="1" w:lastRow="0" w:firstColumn="1" w:lastColumn="0" w:noHBand="0" w:noVBand="1"/>
      </w:tblPr>
      <w:tblGrid>
        <w:gridCol w:w="9350"/>
      </w:tblGrid>
      <w:tr w:rsidR="00EE1BE2" w:rsidRPr="008B17FB" w14:paraId="369A0EFD" w14:textId="77777777" w:rsidTr="00EE1BE2">
        <w:tc>
          <w:tcPr>
            <w:tcW w:w="9350" w:type="dxa"/>
          </w:tcPr>
          <w:p w14:paraId="214E3588" w14:textId="0BA94CDC" w:rsidR="00EA2817" w:rsidRPr="00EA2817" w:rsidRDefault="00EA2817" w:rsidP="00730A28">
            <w:pPr>
              <w:jc w:val="both"/>
              <w:rPr>
                <w:rFonts w:ascii="Times New Roman" w:hAnsi="Times New Roman" w:cs="Times New Roman"/>
                <w:b/>
                <w:bCs/>
                <w:sz w:val="24"/>
                <w:szCs w:val="24"/>
              </w:rPr>
            </w:pPr>
            <w:r w:rsidRPr="00EA2817">
              <w:rPr>
                <w:rFonts w:ascii="Times New Roman" w:hAnsi="Times New Roman" w:cs="Times New Roman"/>
                <w:b/>
                <w:bCs/>
                <w:sz w:val="24"/>
                <w:szCs w:val="24"/>
              </w:rPr>
              <w:t>Ierosinājums.</w:t>
            </w:r>
          </w:p>
          <w:p w14:paraId="3F6CDBDE" w14:textId="273E6FA8"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Tehniskās specifikācijas prasību 2.2. punktā ir norādīta batoniņa garša “Ābolu–cidoniju”.</w:t>
            </w:r>
          </w:p>
          <w:p w14:paraId="4E3BAF0F"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Vēršam uzmanību, ka saskaņā ar pašreizējo Latvijas pārtikas marķēšanas un terminoloģijas praksi korektais nosaukums Latvijā audzētajiem augļiem ir “krūmcidonija”, nevis “cidonija”.</w:t>
            </w:r>
          </w:p>
          <w:p w14:paraId="62B7C35D"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Attiecīgi arī piegādātāja rīcībā esošie kvalitāti un izcelsmi apliecinošie dokumenti un sertifikāti ir izdoti “krūmcidoniju” produktiem. Termins “cidonija” praksē biežāk tiek lietots sarunvalodā.</w:t>
            </w:r>
          </w:p>
          <w:p w14:paraId="0E0D7DA6" w14:textId="3ECEBCB9" w:rsidR="00EE1BE2" w:rsidRPr="00442970" w:rsidRDefault="00EE1BE2" w:rsidP="00730A28">
            <w:pPr>
              <w:jc w:val="both"/>
              <w:rPr>
                <w:rFonts w:ascii="Times New Roman" w:hAnsi="Times New Roman" w:cs="Times New Roman"/>
                <w:sz w:val="24"/>
                <w:szCs w:val="24"/>
              </w:rPr>
            </w:pPr>
            <w:r w:rsidRPr="00442970">
              <w:rPr>
                <w:rFonts w:ascii="Times New Roman" w:hAnsi="Times New Roman" w:cs="Times New Roman"/>
                <w:sz w:val="24"/>
                <w:szCs w:val="24"/>
              </w:rPr>
              <w:t>Lūdzam apstiprināt, ka tiks pieņemti produkti ar marķējumu un dokumentāciju, kuros lietots nosaukums “krūmcidonija”.</w:t>
            </w:r>
          </w:p>
        </w:tc>
      </w:tr>
      <w:tr w:rsidR="00D90180" w:rsidRPr="00D90180" w14:paraId="126A3157" w14:textId="77777777" w:rsidTr="00EE1BE2">
        <w:tc>
          <w:tcPr>
            <w:tcW w:w="9350" w:type="dxa"/>
          </w:tcPr>
          <w:p w14:paraId="4E072262" w14:textId="77777777" w:rsidR="00EE1BE2" w:rsidRPr="00D90180" w:rsidRDefault="00442970" w:rsidP="00730A28">
            <w:pPr>
              <w:jc w:val="both"/>
              <w:rPr>
                <w:rFonts w:ascii="Times New Roman" w:hAnsi="Times New Roman" w:cs="Times New Roman"/>
                <w:b/>
                <w:bCs/>
                <w:sz w:val="24"/>
                <w:szCs w:val="24"/>
              </w:rPr>
            </w:pPr>
            <w:r w:rsidRPr="00D90180">
              <w:rPr>
                <w:rFonts w:ascii="Times New Roman" w:hAnsi="Times New Roman" w:cs="Times New Roman"/>
                <w:b/>
                <w:bCs/>
                <w:sz w:val="24"/>
                <w:szCs w:val="24"/>
              </w:rPr>
              <w:t>Komisijas komentārs.</w:t>
            </w:r>
          </w:p>
          <w:p w14:paraId="4F3DD6E7" w14:textId="56D5603D" w:rsidR="00442970" w:rsidRPr="00D90180" w:rsidRDefault="00442970" w:rsidP="00730A28">
            <w:pPr>
              <w:jc w:val="both"/>
              <w:rPr>
                <w:rFonts w:ascii="Times New Roman" w:hAnsi="Times New Roman" w:cs="Times New Roman"/>
                <w:sz w:val="24"/>
                <w:szCs w:val="24"/>
              </w:rPr>
            </w:pPr>
            <w:r w:rsidRPr="00D90180">
              <w:rPr>
                <w:rFonts w:ascii="Times New Roman" w:hAnsi="Times New Roman" w:cs="Times New Roman"/>
                <w:sz w:val="24"/>
                <w:szCs w:val="24"/>
              </w:rPr>
              <w:t>Komisija pieņem lēmumu, ka priekšlikums ir atbalstāms un specifikācija tiks precizēta nosakot, ka sastāvā var tikt izmantotas kā cidonijas, tā krūmcidonijas.</w:t>
            </w:r>
          </w:p>
        </w:tc>
      </w:tr>
      <w:tr w:rsidR="00EE1BE2" w:rsidRPr="008B17FB" w14:paraId="306C94A5" w14:textId="77777777" w:rsidTr="00EE1BE2">
        <w:tc>
          <w:tcPr>
            <w:tcW w:w="9350" w:type="dxa"/>
          </w:tcPr>
          <w:p w14:paraId="1BB91EBF" w14:textId="0DCC10E7" w:rsidR="00EA2817" w:rsidRPr="00442970" w:rsidRDefault="00EA2817" w:rsidP="00730A28">
            <w:pPr>
              <w:spacing w:line="256" w:lineRule="auto"/>
              <w:jc w:val="both"/>
              <w:rPr>
                <w:rFonts w:ascii="Times New Roman" w:hAnsi="Times New Roman" w:cs="Times New Roman"/>
                <w:b/>
                <w:bCs/>
                <w:sz w:val="24"/>
                <w:szCs w:val="24"/>
              </w:rPr>
            </w:pPr>
            <w:r w:rsidRPr="00442970">
              <w:rPr>
                <w:rFonts w:ascii="Times New Roman" w:hAnsi="Times New Roman" w:cs="Times New Roman"/>
                <w:b/>
                <w:bCs/>
                <w:sz w:val="24"/>
                <w:szCs w:val="24"/>
              </w:rPr>
              <w:t>Ierosinājums.</w:t>
            </w:r>
          </w:p>
          <w:p w14:paraId="6CA7AFBE" w14:textId="78F64B71" w:rsidR="00EE1BE2" w:rsidRPr="00442970" w:rsidRDefault="00EE1BE2" w:rsidP="00730A28">
            <w:pPr>
              <w:spacing w:line="256" w:lineRule="auto"/>
              <w:jc w:val="both"/>
              <w:rPr>
                <w:rFonts w:ascii="Times New Roman" w:hAnsi="Times New Roman" w:cs="Times New Roman"/>
                <w:sz w:val="24"/>
                <w:szCs w:val="24"/>
              </w:rPr>
            </w:pPr>
            <w:r w:rsidRPr="00442970">
              <w:rPr>
                <w:rFonts w:ascii="Times New Roman" w:hAnsi="Times New Roman" w:cs="Times New Roman"/>
                <w:sz w:val="24"/>
                <w:szCs w:val="24"/>
              </w:rPr>
              <w:t>Šobrīd esošajam batoniņam nav procentuāli norādīts ābolu un cidoniju daudzums sastāvā.</w:t>
            </w:r>
          </w:p>
          <w:p w14:paraId="0EF38CC8" w14:textId="780DF944" w:rsidR="00EE1BE2" w:rsidRPr="00442970" w:rsidRDefault="00EE1BE2" w:rsidP="00730A28">
            <w:pPr>
              <w:jc w:val="both"/>
              <w:rPr>
                <w:rFonts w:ascii="Times New Roman" w:hAnsi="Times New Roman" w:cs="Times New Roman"/>
                <w:sz w:val="24"/>
                <w:szCs w:val="24"/>
              </w:rPr>
            </w:pPr>
            <w:r w:rsidRPr="00442970">
              <w:rPr>
                <w:rFonts w:ascii="Times New Roman" w:hAnsi="Times New Roman" w:cs="Times New Roman"/>
                <w:kern w:val="0"/>
                <w:sz w:val="24"/>
                <w:szCs w:val="24"/>
                <w14:ligatures w14:val="none"/>
              </w:rPr>
              <w:t>Vai prasībā “Ābolu–cidoniju garša” pasūtītājs paredz arī konkrētu ābolu un krūmcidoniju procentuālā sastāva norādīšanu uz iepakojuma, kas tiks piegādāts pasūtītājam?</w:t>
            </w:r>
          </w:p>
        </w:tc>
      </w:tr>
      <w:tr w:rsidR="00EE1BE2" w:rsidRPr="007B78C7" w14:paraId="26D99D50" w14:textId="77777777" w:rsidTr="00EE1BE2">
        <w:tc>
          <w:tcPr>
            <w:tcW w:w="9350" w:type="dxa"/>
          </w:tcPr>
          <w:p w14:paraId="28619E30" w14:textId="77777777" w:rsidR="00EE1BE2" w:rsidRPr="00D90180" w:rsidRDefault="00442970" w:rsidP="00730A28">
            <w:pPr>
              <w:jc w:val="both"/>
              <w:rPr>
                <w:rFonts w:ascii="Times New Roman" w:hAnsi="Times New Roman" w:cs="Times New Roman"/>
                <w:b/>
                <w:bCs/>
                <w:sz w:val="24"/>
                <w:szCs w:val="24"/>
              </w:rPr>
            </w:pPr>
            <w:r w:rsidRPr="00D90180">
              <w:rPr>
                <w:rFonts w:ascii="Times New Roman" w:hAnsi="Times New Roman" w:cs="Times New Roman"/>
                <w:b/>
                <w:bCs/>
                <w:sz w:val="24"/>
                <w:szCs w:val="24"/>
              </w:rPr>
              <w:t>Komisijas komentārs.</w:t>
            </w:r>
          </w:p>
          <w:p w14:paraId="508F5C6D" w14:textId="0279A634" w:rsidR="00442970" w:rsidRPr="007B78C7" w:rsidRDefault="00D90180" w:rsidP="00C60E9A">
            <w:pPr>
              <w:jc w:val="both"/>
              <w:rPr>
                <w:rFonts w:ascii="Times New Roman" w:hAnsi="Times New Roman" w:cs="Times New Roman"/>
                <w:color w:val="0070C0"/>
                <w:sz w:val="24"/>
                <w:szCs w:val="24"/>
              </w:rPr>
            </w:pPr>
            <w:r w:rsidRPr="00D90180">
              <w:rPr>
                <w:rFonts w:ascii="Times New Roman" w:hAnsi="Times New Roman" w:cs="Times New Roman"/>
                <w:sz w:val="24"/>
                <w:szCs w:val="24"/>
              </w:rPr>
              <w:t xml:space="preserve">Komisija pieņem lēmumu noteikt, ka batoniņa garšu veidojošajām sastāvdaļām jāsastāda vismaz 30% no batoniņa kopējā svara. Batoniņa sastāvs uz iepakojuma jānorāda atbilstoši normatīvo aktu prasībām. </w:t>
            </w:r>
          </w:p>
        </w:tc>
      </w:tr>
      <w:tr w:rsidR="00EE1BE2" w:rsidRPr="008B17FB" w14:paraId="6BE19F13" w14:textId="77777777" w:rsidTr="00EE1BE2">
        <w:tc>
          <w:tcPr>
            <w:tcW w:w="9350" w:type="dxa"/>
          </w:tcPr>
          <w:p w14:paraId="6C44496A" w14:textId="12C16684" w:rsidR="00EA2817" w:rsidRDefault="00EA2817" w:rsidP="00730A28">
            <w:pPr>
              <w:jc w:val="both"/>
              <w:rPr>
                <w:rFonts w:ascii="Times New Roman" w:hAnsi="Times New Roman" w:cs="Times New Roman"/>
                <w:sz w:val="24"/>
                <w:szCs w:val="24"/>
              </w:rPr>
            </w:pPr>
            <w:r w:rsidRPr="00EA2817">
              <w:rPr>
                <w:rFonts w:ascii="Times New Roman" w:hAnsi="Times New Roman" w:cs="Times New Roman"/>
                <w:b/>
                <w:bCs/>
                <w:sz w:val="24"/>
                <w:szCs w:val="24"/>
              </w:rPr>
              <w:t>Ierosinājums.</w:t>
            </w:r>
          </w:p>
          <w:p w14:paraId="607949A3" w14:textId="68B11374"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Lūdzam izvērtēt iespēju precizēt piedāvājumu vērtēšanas kritēriju D:</w:t>
            </w:r>
          </w:p>
          <w:p w14:paraId="280AD246" w14:textId="77777777" w:rsidR="00EE1BE2" w:rsidRPr="008B17FB" w:rsidRDefault="00EE1BE2" w:rsidP="00730A28">
            <w:pPr>
              <w:jc w:val="both"/>
              <w:rPr>
                <w:rFonts w:ascii="Times New Roman" w:hAnsi="Times New Roman" w:cs="Times New Roman"/>
                <w:b/>
                <w:bCs/>
                <w:sz w:val="24"/>
                <w:szCs w:val="24"/>
              </w:rPr>
            </w:pPr>
            <w:r w:rsidRPr="008B17FB">
              <w:rPr>
                <w:rFonts w:ascii="Times New Roman" w:hAnsi="Times New Roman" w:cs="Times New Roman"/>
                <w:b/>
                <w:bCs/>
                <w:sz w:val="24"/>
                <w:szCs w:val="24"/>
              </w:rPr>
              <w:t>“Vismaz 45% uzkodu komplekta produktu sarakstā iekļautā augļu un/vai ogu un/vai riekstu batoniņa masas atbilst Latvijas nacionālās pārtikas kvalitātes shēmas vai lauksaimniecības produktu integrētās audzēšanas prasībām”</w:t>
            </w:r>
          </w:p>
          <w:p w14:paraId="42319C06" w14:textId="77777777" w:rsidR="00EE1BE2" w:rsidRPr="008B17FB" w:rsidRDefault="00EE1BE2" w:rsidP="00730A28">
            <w:pPr>
              <w:jc w:val="both"/>
              <w:rPr>
                <w:rFonts w:ascii="Times New Roman" w:hAnsi="Times New Roman" w:cs="Times New Roman"/>
                <w:b/>
                <w:bCs/>
                <w:sz w:val="24"/>
                <w:szCs w:val="24"/>
              </w:rPr>
            </w:pPr>
            <w:r w:rsidRPr="008B17FB">
              <w:rPr>
                <w:rFonts w:ascii="Times New Roman" w:hAnsi="Times New Roman" w:cs="Times New Roman"/>
                <w:b/>
                <w:bCs/>
                <w:sz w:val="24"/>
                <w:szCs w:val="24"/>
              </w:rPr>
              <w:t>(&lt;45% – 0 punkti; ≥45% – 16 punkti).</w:t>
            </w:r>
          </w:p>
          <w:p w14:paraId="771628B3"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Ņemot vērā, ka iepirkuma priekšmets cita starpā ietver pārstrādātu produktu – augļu un/vai ogu un/vai riekstu batoniņu –, mūsu ieskatā pašreizējais kritērija formulējums var radīt interpretācijas un samērīguma riskus, jo:</w:t>
            </w:r>
          </w:p>
          <w:p w14:paraId="28245BC2"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 xml:space="preserve">• tiek noteikts vienots </w:t>
            </w:r>
            <w:proofErr w:type="spellStart"/>
            <w:r w:rsidRPr="008B17FB">
              <w:rPr>
                <w:rFonts w:ascii="Times New Roman" w:hAnsi="Times New Roman" w:cs="Times New Roman"/>
                <w:sz w:val="24"/>
                <w:szCs w:val="24"/>
              </w:rPr>
              <w:t>robežslieksnis</w:t>
            </w:r>
            <w:proofErr w:type="spellEnd"/>
            <w:r w:rsidRPr="008B17FB">
              <w:rPr>
                <w:rFonts w:ascii="Times New Roman" w:hAnsi="Times New Roman" w:cs="Times New Roman"/>
                <w:sz w:val="24"/>
                <w:szCs w:val="24"/>
              </w:rPr>
              <w:t xml:space="preserve"> bez pakāpeniskas gradācijas;</w:t>
            </w:r>
          </w:p>
          <w:p w14:paraId="15E0D75A"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 pie vienāda punktu skaita tiek pielīdzināti pretendenti ar būtiski atšķirīgu atbilstības līmeni (piemēram, 45% un 100%);</w:t>
            </w:r>
          </w:p>
          <w:p w14:paraId="6DB2622C"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 kritērijs neveicina konkurenci par augstāku kvalitātes līmeni;</w:t>
            </w:r>
          </w:p>
          <w:p w14:paraId="6F6D20F3"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 kritērijs neparedz proporcionālu punktu piešķiršanu atkarībā no kvalitātes prasībām atbilstošo produktu īpatsvara.</w:t>
            </w:r>
          </w:p>
          <w:p w14:paraId="3F2E21A8"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 xml:space="preserve">Ministru kabineta 2017. gada 20. jūnija noteikumu Nr.353 “Prasības zaļajam publiskajam iepirkumam un to piemērošanas kārtība” 1. pielikuma 4.1. punkta 3. apakšpunkts </w:t>
            </w:r>
            <w:r w:rsidRPr="008B17FB">
              <w:rPr>
                <w:rFonts w:ascii="Times New Roman" w:hAnsi="Times New Roman" w:cs="Times New Roman"/>
                <w:b/>
                <w:bCs/>
                <w:sz w:val="24"/>
                <w:szCs w:val="24"/>
              </w:rPr>
              <w:t xml:space="preserve">paredz iespēju piešķirt papildu punktus </w:t>
            </w:r>
            <w:r w:rsidRPr="008B17FB">
              <w:rPr>
                <w:rFonts w:ascii="Times New Roman" w:hAnsi="Times New Roman" w:cs="Times New Roman"/>
                <w:sz w:val="24"/>
                <w:szCs w:val="24"/>
              </w:rPr>
              <w:t>par:</w:t>
            </w:r>
          </w:p>
          <w:p w14:paraId="67CDF1A9"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 lauksaimniecības produktu integrētās audzēšanas prasībām atbilstošo produktu apjomu, kas pārsniedz tehniskajā specifikācijā noteikto minimālo apjomu;</w:t>
            </w:r>
          </w:p>
          <w:p w14:paraId="62BCD31C"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 nacionālās pārtikas kvalitātes shēmas prasībām atbilstošo produktu apjomu, kas pārsniedz tehniskajā specifikācijā noteikto minimālo apjomu.</w:t>
            </w:r>
          </w:p>
          <w:p w14:paraId="539665AF"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Mūsu ieskatā minētā regulējuma mērķis ir veicināt pakāpenisku augstāku kvalitātes prasību izpildi un piešķirt papildu punktus proporcionāli sasniegtajam kvalitātes līmenim, nevis piemērot vienotu robežvērtību.</w:t>
            </w:r>
          </w:p>
          <w:p w14:paraId="496DD7A7"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lastRenderedPageBreak/>
              <w:t>Lai nodrošinātu objektīvu, pārbaudāmu un konkurenci veicinošu vērtēšanu, aicinām pārskatīt kritēriju D, nosakot pakāpenisku punktu piešķiršanu atkarībā no faktiskā Latvijas nacionālās pārtikas kvalitātes shēmai vai integrētās audzēšanas prasībām atbilstošo produktu īpatsvara.</w:t>
            </w:r>
          </w:p>
          <w:p w14:paraId="3FBC74A8"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Ierosinām šādu D kritērija redakciju:</w:t>
            </w:r>
          </w:p>
          <w:p w14:paraId="3BD429D2"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Latvijas nacionālās pārtikas kvalitātes shēmai vai lauksaimniecības produktu integrētās audzēšanas prasībām atbilstošo produktu īpatsvars uzkodu komplektā iekļautā augļu un/vai ogu un/vai riekstu batoniņa kopējā masā:</w:t>
            </w:r>
          </w:p>
          <w:p w14:paraId="5555407E"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mazāk par 45% – 0 punkti;</w:t>
            </w:r>
          </w:p>
          <w:p w14:paraId="42980E7F"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45% līdz 59,99% – 4 punkti;</w:t>
            </w:r>
          </w:p>
          <w:p w14:paraId="5E70E71E"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60% līdz 74,99% – 8 punkti;</w:t>
            </w:r>
          </w:p>
          <w:p w14:paraId="2C5F4098"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75% līdz 89,99% – 12 punkti;</w:t>
            </w:r>
          </w:p>
          <w:p w14:paraId="5D3DC0C3"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90% un vairāk – 16 punkti.</w:t>
            </w:r>
          </w:p>
          <w:p w14:paraId="47370DC6"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Mūsu ieskatā šāda pieeja:</w:t>
            </w:r>
          </w:p>
          <w:p w14:paraId="26185181"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 nodrošinātu samērīgu papildu punktu piešķiršanu par augstāku kvalitātes līmeni;</w:t>
            </w:r>
          </w:p>
          <w:p w14:paraId="0DFB7CE9"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 veicinātu efektīvāku konkurenci starp piegādātājiem;</w:t>
            </w:r>
          </w:p>
          <w:p w14:paraId="03F3AF38"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 mazinātu interpretācijas riskus vērtēšanas un līguma izpildes laikā;</w:t>
            </w:r>
          </w:p>
          <w:p w14:paraId="3695B024"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 ļautu objektīvāk salīdzināt piedāvājumus;</w:t>
            </w:r>
          </w:p>
          <w:p w14:paraId="279322C8"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 labāk atbilstu zaļā publiskā iepirkuma un ilgtspējīgas pārtikas iepirkumu principiem.</w:t>
            </w:r>
          </w:p>
          <w:p w14:paraId="0574C621" w14:textId="5A66C690"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Lūdzam izvērtēt iespēju attiecīgi precizēt kritēriju D pirms iepirkuma dokumentācijas galīgās apstiprināšanas.</w:t>
            </w:r>
          </w:p>
        </w:tc>
      </w:tr>
      <w:tr w:rsidR="00D90180" w:rsidRPr="00D90180" w14:paraId="313B4D70" w14:textId="77777777" w:rsidTr="00EE1BE2">
        <w:tc>
          <w:tcPr>
            <w:tcW w:w="9350" w:type="dxa"/>
          </w:tcPr>
          <w:p w14:paraId="0C7482F3" w14:textId="77777777" w:rsidR="007B78C7" w:rsidRPr="00D90180" w:rsidRDefault="007B78C7" w:rsidP="007B78C7">
            <w:pPr>
              <w:jc w:val="both"/>
              <w:rPr>
                <w:rFonts w:ascii="Times New Roman" w:hAnsi="Times New Roman" w:cs="Times New Roman"/>
                <w:b/>
                <w:bCs/>
                <w:sz w:val="24"/>
                <w:szCs w:val="24"/>
              </w:rPr>
            </w:pPr>
            <w:r w:rsidRPr="00D90180">
              <w:rPr>
                <w:rFonts w:ascii="Times New Roman" w:hAnsi="Times New Roman" w:cs="Times New Roman"/>
                <w:b/>
                <w:bCs/>
                <w:sz w:val="24"/>
                <w:szCs w:val="24"/>
              </w:rPr>
              <w:lastRenderedPageBreak/>
              <w:t>Komisijas komentārs.</w:t>
            </w:r>
          </w:p>
          <w:p w14:paraId="49A099DB" w14:textId="31C27789" w:rsidR="00EE1BE2" w:rsidRPr="00D90180" w:rsidRDefault="00D90180" w:rsidP="00C60E9A">
            <w:pPr>
              <w:jc w:val="both"/>
              <w:rPr>
                <w:rFonts w:ascii="Times New Roman" w:hAnsi="Times New Roman" w:cs="Times New Roman"/>
                <w:sz w:val="24"/>
                <w:szCs w:val="24"/>
              </w:rPr>
            </w:pPr>
            <w:r w:rsidRPr="00D90180">
              <w:rPr>
                <w:rFonts w:ascii="Times New Roman" w:hAnsi="Times New Roman" w:cs="Times New Roman"/>
                <w:sz w:val="24"/>
                <w:szCs w:val="24"/>
              </w:rPr>
              <w:t xml:space="preserve">Komisija pieņem lēmumu ierosinājumu noraidīt, jo tas nevajadzīgi ierobežos konkurenci. Pasūtītāja ieskatā esošās prasības nodrošina nepieciešamo kvalitāti.  </w:t>
            </w:r>
          </w:p>
        </w:tc>
      </w:tr>
      <w:tr w:rsidR="00EE1BE2" w:rsidRPr="008B17FB" w14:paraId="39645D94" w14:textId="77777777" w:rsidTr="00EE1BE2">
        <w:tc>
          <w:tcPr>
            <w:tcW w:w="9350" w:type="dxa"/>
          </w:tcPr>
          <w:p w14:paraId="63A69A64" w14:textId="097DD8CE" w:rsidR="00EA2817" w:rsidRDefault="00EA2817" w:rsidP="00730A28">
            <w:pPr>
              <w:jc w:val="both"/>
              <w:rPr>
                <w:rFonts w:ascii="Times New Roman" w:hAnsi="Times New Roman" w:cs="Times New Roman"/>
                <w:sz w:val="24"/>
                <w:szCs w:val="24"/>
              </w:rPr>
            </w:pPr>
            <w:r w:rsidRPr="00EA2817">
              <w:rPr>
                <w:rFonts w:ascii="Times New Roman" w:hAnsi="Times New Roman" w:cs="Times New Roman"/>
                <w:b/>
                <w:bCs/>
                <w:sz w:val="24"/>
                <w:szCs w:val="24"/>
              </w:rPr>
              <w:t>Ierosinājums.</w:t>
            </w:r>
          </w:p>
          <w:p w14:paraId="58290FCD" w14:textId="208684EF"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Par donoru uzkodu komplekta definīciju</w:t>
            </w:r>
            <w:r w:rsidR="008B17FB">
              <w:rPr>
                <w:rFonts w:ascii="Times New Roman" w:hAnsi="Times New Roman" w:cs="Times New Roman"/>
                <w:sz w:val="24"/>
                <w:szCs w:val="24"/>
              </w:rPr>
              <w:t>.</w:t>
            </w:r>
          </w:p>
          <w:p w14:paraId="44CD3E2D" w14:textId="77777777"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No tehniskās specifikācijas izriet, ka donoru uzkodu komplektā paredzēti 1, 2 vai 3 atsevišķi iepakoti augļu un/vai ogu un/vai riekstu batoniņi, kā arī 1 gab. negāzēta dzeramā ūdens pudele 0,5 l tilpumā.</w:t>
            </w:r>
          </w:p>
          <w:p w14:paraId="377FB58B" w14:textId="10D724C9"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 xml:space="preserve">Lūdzam precizēt, vai šim komplektam jābūt: 1)  fiziski iepakotam vienā kopējā ārējā iepakojumā, 2) vai produkti var tikt piegādāti ražotāja </w:t>
            </w:r>
            <w:proofErr w:type="spellStart"/>
            <w:r w:rsidRPr="008B17FB">
              <w:rPr>
                <w:rFonts w:ascii="Times New Roman" w:hAnsi="Times New Roman" w:cs="Times New Roman"/>
                <w:sz w:val="24"/>
                <w:szCs w:val="24"/>
              </w:rPr>
              <w:t>transportiepakojumos</w:t>
            </w:r>
            <w:proofErr w:type="spellEnd"/>
            <w:r w:rsidRPr="008B17FB">
              <w:rPr>
                <w:rFonts w:ascii="Times New Roman" w:hAnsi="Times New Roman" w:cs="Times New Roman"/>
                <w:sz w:val="24"/>
                <w:szCs w:val="24"/>
              </w:rPr>
              <w:t xml:space="preserve"> katrs atsevišķi (pudeles 6 gab. plastikāta iepakojumā, uz atsevišķas paletes) un </w:t>
            </w:r>
            <w:proofErr w:type="spellStart"/>
            <w:r w:rsidRPr="008B17FB">
              <w:rPr>
                <w:rFonts w:ascii="Times New Roman" w:hAnsi="Times New Roman" w:cs="Times New Roman"/>
                <w:sz w:val="24"/>
                <w:szCs w:val="24"/>
              </w:rPr>
              <w:t>atvišķos</w:t>
            </w:r>
            <w:proofErr w:type="spellEnd"/>
            <w:r w:rsidRPr="008B17FB">
              <w:rPr>
                <w:rFonts w:ascii="Times New Roman" w:hAnsi="Times New Roman" w:cs="Times New Roman"/>
                <w:sz w:val="24"/>
                <w:szCs w:val="24"/>
              </w:rPr>
              <w:t xml:space="preserve"> </w:t>
            </w:r>
            <w:proofErr w:type="spellStart"/>
            <w:r w:rsidRPr="008B17FB">
              <w:rPr>
                <w:rFonts w:ascii="Times New Roman" w:hAnsi="Times New Roman" w:cs="Times New Roman"/>
                <w:sz w:val="24"/>
                <w:szCs w:val="24"/>
              </w:rPr>
              <w:t>tranporta</w:t>
            </w:r>
            <w:proofErr w:type="spellEnd"/>
            <w:r w:rsidRPr="008B17FB">
              <w:rPr>
                <w:rFonts w:ascii="Times New Roman" w:hAnsi="Times New Roman" w:cs="Times New Roman"/>
                <w:sz w:val="24"/>
                <w:szCs w:val="24"/>
              </w:rPr>
              <w:t xml:space="preserve"> iepakojumos batoniņi. Šis ir būtisks jautājums iepakojuma izmaksu, higiēnas, loģistikas, ilgtspējas un cenu salīdzināmības aspektā.</w:t>
            </w:r>
            <w:r w:rsidRPr="008B17FB">
              <w:rPr>
                <w:rFonts w:ascii="Times New Roman" w:hAnsi="Times New Roman" w:cs="Times New Roman"/>
                <w:sz w:val="24"/>
                <w:szCs w:val="24"/>
              </w:rPr>
              <w:br/>
              <w:t xml:space="preserve">Aicinām tehniskajā specifikācijā skaidri norādīt, vai nepieciešams viens kopējs komplekta ārējais iepakojums, vai pietiek ar atsevišķi iepakotiem produktiem un piegādi </w:t>
            </w:r>
            <w:proofErr w:type="spellStart"/>
            <w:r w:rsidRPr="008B17FB">
              <w:rPr>
                <w:rFonts w:ascii="Times New Roman" w:hAnsi="Times New Roman" w:cs="Times New Roman"/>
                <w:sz w:val="24"/>
                <w:szCs w:val="24"/>
              </w:rPr>
              <w:t>transportiepakojumos</w:t>
            </w:r>
            <w:proofErr w:type="spellEnd"/>
            <w:r w:rsidRPr="008B17FB">
              <w:rPr>
                <w:rFonts w:ascii="Times New Roman" w:hAnsi="Times New Roman" w:cs="Times New Roman"/>
                <w:sz w:val="24"/>
                <w:szCs w:val="24"/>
              </w:rPr>
              <w:t>.</w:t>
            </w:r>
          </w:p>
        </w:tc>
      </w:tr>
      <w:tr w:rsidR="00EE1BE2" w:rsidRPr="008B17FB" w14:paraId="31DE8CF4" w14:textId="77777777" w:rsidTr="00EE1BE2">
        <w:tc>
          <w:tcPr>
            <w:tcW w:w="9350" w:type="dxa"/>
          </w:tcPr>
          <w:p w14:paraId="11CE8140" w14:textId="77777777" w:rsidR="007B78C7" w:rsidRPr="00D90180" w:rsidRDefault="007B78C7" w:rsidP="007B78C7">
            <w:pPr>
              <w:jc w:val="both"/>
              <w:rPr>
                <w:rFonts w:ascii="Times New Roman" w:hAnsi="Times New Roman" w:cs="Times New Roman"/>
                <w:b/>
                <w:bCs/>
                <w:sz w:val="24"/>
                <w:szCs w:val="24"/>
              </w:rPr>
            </w:pPr>
            <w:r w:rsidRPr="00D90180">
              <w:rPr>
                <w:rFonts w:ascii="Times New Roman" w:hAnsi="Times New Roman" w:cs="Times New Roman"/>
                <w:b/>
                <w:bCs/>
                <w:sz w:val="24"/>
                <w:szCs w:val="24"/>
              </w:rPr>
              <w:t>Komisijas komentārs.</w:t>
            </w:r>
          </w:p>
          <w:p w14:paraId="0C04DEA8" w14:textId="11F7DDF1" w:rsidR="00EE1BE2" w:rsidRPr="00C60E9A" w:rsidRDefault="00D90180" w:rsidP="00730A28">
            <w:pPr>
              <w:jc w:val="both"/>
              <w:rPr>
                <w:rFonts w:ascii="Times New Roman" w:hAnsi="Times New Roman" w:cs="Times New Roman"/>
                <w:color w:val="0070C0"/>
                <w:sz w:val="24"/>
                <w:szCs w:val="24"/>
              </w:rPr>
            </w:pPr>
            <w:r w:rsidRPr="00D90180">
              <w:rPr>
                <w:rFonts w:ascii="Times New Roman" w:hAnsi="Times New Roman" w:cs="Times New Roman"/>
                <w:sz w:val="24"/>
                <w:szCs w:val="24"/>
              </w:rPr>
              <w:t>Komisija pieņem lēmumu precizēt tehnisko specifikāciju nosakot, ka d</w:t>
            </w:r>
            <w:r w:rsidR="00C60E9A" w:rsidRPr="00D90180">
              <w:rPr>
                <w:rFonts w:ascii="Times New Roman" w:hAnsi="Times New Roman" w:cs="Times New Roman"/>
                <w:sz w:val="24"/>
                <w:szCs w:val="24"/>
              </w:rPr>
              <w:t xml:space="preserve">onoru batoniņiem un ūdens pudelēm jābūt iepakotiem </w:t>
            </w:r>
            <w:proofErr w:type="spellStart"/>
            <w:r w:rsidR="00C60E9A" w:rsidRPr="00D90180">
              <w:rPr>
                <w:rFonts w:ascii="Times New Roman" w:hAnsi="Times New Roman" w:cs="Times New Roman"/>
                <w:sz w:val="24"/>
                <w:szCs w:val="24"/>
              </w:rPr>
              <w:t>transportiepakojumā</w:t>
            </w:r>
            <w:proofErr w:type="spellEnd"/>
            <w:r w:rsidR="00C60E9A" w:rsidRPr="00D90180">
              <w:rPr>
                <w:rFonts w:ascii="Times New Roman" w:hAnsi="Times New Roman" w:cs="Times New Roman"/>
                <w:sz w:val="24"/>
                <w:szCs w:val="24"/>
              </w:rPr>
              <w:t xml:space="preserve">. Komplektēšanu donoru uzkodu komplektos veic Pasūtītājs. </w:t>
            </w:r>
          </w:p>
        </w:tc>
      </w:tr>
      <w:tr w:rsidR="00EE1BE2" w:rsidRPr="008B17FB" w14:paraId="1D28475E" w14:textId="77777777" w:rsidTr="00EE1BE2">
        <w:tc>
          <w:tcPr>
            <w:tcW w:w="9350" w:type="dxa"/>
          </w:tcPr>
          <w:p w14:paraId="7683495C" w14:textId="25A24975" w:rsidR="00EA2817" w:rsidRDefault="00EA2817" w:rsidP="00730A28">
            <w:pPr>
              <w:jc w:val="both"/>
              <w:rPr>
                <w:rFonts w:ascii="Times New Roman" w:hAnsi="Times New Roman" w:cs="Times New Roman"/>
                <w:sz w:val="24"/>
                <w:szCs w:val="24"/>
              </w:rPr>
            </w:pPr>
            <w:r w:rsidRPr="00EA2817">
              <w:rPr>
                <w:rFonts w:ascii="Times New Roman" w:hAnsi="Times New Roman" w:cs="Times New Roman"/>
                <w:b/>
                <w:bCs/>
                <w:sz w:val="24"/>
                <w:szCs w:val="24"/>
              </w:rPr>
              <w:t>Ierosinājums.</w:t>
            </w:r>
          </w:p>
          <w:p w14:paraId="6DFE1C5E" w14:textId="3BF30E95" w:rsidR="008B17FB"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Par batoniņa garšu — ābolu–cidoniju</w:t>
            </w:r>
            <w:r w:rsidR="008B17FB" w:rsidRPr="008B17FB">
              <w:rPr>
                <w:rFonts w:ascii="Times New Roman" w:hAnsi="Times New Roman" w:cs="Times New Roman"/>
                <w:sz w:val="24"/>
                <w:szCs w:val="24"/>
              </w:rPr>
              <w:t>.</w:t>
            </w:r>
          </w:p>
          <w:p w14:paraId="6E85C6CB" w14:textId="48934366"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Tehniskajā specifikācijā ir norādīta batoniņa garša: ābolu–cidoniju.</w:t>
            </w:r>
            <w:r w:rsidRPr="008B17FB">
              <w:rPr>
                <w:rFonts w:ascii="Times New Roman" w:hAnsi="Times New Roman" w:cs="Times New Roman"/>
                <w:sz w:val="24"/>
                <w:szCs w:val="24"/>
              </w:rPr>
              <w:br/>
              <w:t>Lūdzam precizēt, vai šī garša ir obligāta prasība visiem pretendentiem, vai arī tā ir norādīta kā piemērs vēlamajam augļu/ogu/riekstu batoniņa virzienam, bet pretendents var piedāvāt citas garšu kombinācijas, kas atbilst uzturvērtībai un kritērijiem?</w:t>
            </w:r>
            <w:r w:rsidRPr="008B17FB">
              <w:rPr>
                <w:rFonts w:ascii="Times New Roman" w:hAnsi="Times New Roman" w:cs="Times New Roman"/>
                <w:sz w:val="24"/>
                <w:szCs w:val="24"/>
              </w:rPr>
              <w:br/>
            </w:r>
            <w:r w:rsidRPr="008B17FB">
              <w:rPr>
                <w:rFonts w:ascii="Times New Roman" w:hAnsi="Times New Roman" w:cs="Times New Roman"/>
                <w:sz w:val="24"/>
                <w:szCs w:val="24"/>
              </w:rPr>
              <w:lastRenderedPageBreak/>
              <w:t>Ja pasūtītāja mērķis ir saņemt kvalitatīvu augļu, ogu un/vai riekstu batoniņu ar noteiktām uzturvērtības un sastāva prasībām, aicinām izvērtēt iespēju ļaut pretendentiem piedāvāt arī citas augļu, ogu, riekstu un sēklu kombinācijas, kas atbilst tehniskajā specifikācijā noteiktajiem kritērijiem.</w:t>
            </w:r>
            <w:r w:rsidRPr="008B17FB">
              <w:rPr>
                <w:rFonts w:ascii="Times New Roman" w:hAnsi="Times New Roman" w:cs="Times New Roman"/>
                <w:sz w:val="24"/>
                <w:szCs w:val="24"/>
              </w:rPr>
              <w:br/>
              <w:t>Šāda pieeja paplašinātu iespējamo pretendentu loku un ļautu pasūtītājam saņemt uzturvērtības ziņā līdzvērtīgus vai labākus piedāvājumus.</w:t>
            </w:r>
          </w:p>
        </w:tc>
      </w:tr>
      <w:tr w:rsidR="00EE1BE2" w:rsidRPr="008B17FB" w14:paraId="06F78C99" w14:textId="77777777" w:rsidTr="00EE1BE2">
        <w:tc>
          <w:tcPr>
            <w:tcW w:w="9350" w:type="dxa"/>
          </w:tcPr>
          <w:p w14:paraId="7321BF45" w14:textId="77777777" w:rsidR="007B78C7" w:rsidRPr="00D90180" w:rsidRDefault="007B78C7" w:rsidP="007B78C7">
            <w:pPr>
              <w:jc w:val="both"/>
              <w:rPr>
                <w:rFonts w:ascii="Times New Roman" w:hAnsi="Times New Roman" w:cs="Times New Roman"/>
                <w:b/>
                <w:bCs/>
                <w:sz w:val="24"/>
                <w:szCs w:val="24"/>
              </w:rPr>
            </w:pPr>
            <w:r w:rsidRPr="00D90180">
              <w:rPr>
                <w:rFonts w:ascii="Times New Roman" w:hAnsi="Times New Roman" w:cs="Times New Roman"/>
                <w:b/>
                <w:bCs/>
                <w:sz w:val="24"/>
                <w:szCs w:val="24"/>
              </w:rPr>
              <w:lastRenderedPageBreak/>
              <w:t>Komisijas komentārs.</w:t>
            </w:r>
          </w:p>
          <w:p w14:paraId="7232190A" w14:textId="0FC7D653" w:rsidR="00EE1BE2" w:rsidRPr="008B17FB" w:rsidRDefault="00D90180" w:rsidP="00C60E9A">
            <w:pPr>
              <w:jc w:val="both"/>
              <w:rPr>
                <w:rFonts w:ascii="Times New Roman" w:hAnsi="Times New Roman" w:cs="Times New Roman"/>
                <w:sz w:val="24"/>
                <w:szCs w:val="24"/>
              </w:rPr>
            </w:pPr>
            <w:r w:rsidRPr="00D90180">
              <w:rPr>
                <w:rFonts w:ascii="Times New Roman" w:hAnsi="Times New Roman" w:cs="Times New Roman"/>
                <w:sz w:val="24"/>
                <w:szCs w:val="24"/>
              </w:rPr>
              <w:t>Komisija pieņem lēmumu precizēt tehnisko specifikāciju nosakot</w:t>
            </w:r>
            <w:r w:rsidR="00C60E9A" w:rsidRPr="00D90180">
              <w:rPr>
                <w:rFonts w:ascii="Times New Roman" w:hAnsi="Times New Roman" w:cs="Times New Roman"/>
                <w:sz w:val="24"/>
                <w:szCs w:val="24"/>
              </w:rPr>
              <w:t xml:space="preserve">, ka </w:t>
            </w:r>
            <w:r w:rsidRPr="00D90180">
              <w:rPr>
                <w:rFonts w:ascii="Times New Roman" w:hAnsi="Times New Roman" w:cs="Times New Roman"/>
                <w:sz w:val="24"/>
                <w:szCs w:val="24"/>
              </w:rPr>
              <w:t>b</w:t>
            </w:r>
            <w:r w:rsidRPr="00D90180">
              <w:rPr>
                <w:rFonts w:ascii="Times New Roman" w:hAnsi="Times New Roman"/>
                <w:sz w:val="24"/>
                <w:szCs w:val="24"/>
              </w:rPr>
              <w:t xml:space="preserve">atoniņa garšu veidojošajām sastāvdaļām </w:t>
            </w:r>
            <w:r w:rsidRPr="00D90180">
              <w:rPr>
                <w:rFonts w:ascii="Times New Roman" w:hAnsi="Times New Roman" w:cs="Times New Roman"/>
                <w:sz w:val="24"/>
                <w:szCs w:val="24"/>
              </w:rPr>
              <w:t>jāsatur Latvijai raksturīgi produkti – āboli / cidonijas /</w:t>
            </w:r>
            <w:r w:rsidRPr="00D90180">
              <w:rPr>
                <w:rFonts w:ascii="Times New Roman" w:hAnsi="Times New Roman"/>
                <w:sz w:val="24"/>
                <w:szCs w:val="24"/>
              </w:rPr>
              <w:t xml:space="preserve"> krūmcidonijas /</w:t>
            </w:r>
            <w:r w:rsidRPr="00D90180">
              <w:rPr>
                <w:rFonts w:ascii="Times New Roman" w:hAnsi="Times New Roman" w:cs="Times New Roman"/>
                <w:sz w:val="24"/>
                <w:szCs w:val="24"/>
              </w:rPr>
              <w:t xml:space="preserve"> dzērvenes / rabarberi / </w:t>
            </w:r>
            <w:proofErr w:type="spellStart"/>
            <w:r w:rsidRPr="00D90180">
              <w:rPr>
                <w:rFonts w:ascii="Times New Roman" w:hAnsi="Times New Roman"/>
                <w:sz w:val="24"/>
                <w:szCs w:val="24"/>
              </w:rPr>
              <w:t>utml</w:t>
            </w:r>
            <w:proofErr w:type="spellEnd"/>
            <w:r w:rsidRPr="00D90180">
              <w:rPr>
                <w:rFonts w:ascii="Times New Roman" w:hAnsi="Times New Roman"/>
                <w:sz w:val="24"/>
                <w:szCs w:val="24"/>
              </w:rPr>
              <w:t>.,</w:t>
            </w:r>
            <w:r w:rsidRPr="00D90180">
              <w:rPr>
                <w:rFonts w:ascii="Times New Roman" w:hAnsi="Times New Roman" w:cs="Times New Roman"/>
                <w:sz w:val="24"/>
                <w:szCs w:val="24"/>
              </w:rPr>
              <w:t xml:space="preserve"> nodrošinot skābeni / saldu garšu.</w:t>
            </w:r>
          </w:p>
        </w:tc>
      </w:tr>
      <w:tr w:rsidR="00EE1BE2" w:rsidRPr="008B17FB" w14:paraId="184CC21C" w14:textId="77777777" w:rsidTr="00EE1BE2">
        <w:tc>
          <w:tcPr>
            <w:tcW w:w="9350" w:type="dxa"/>
          </w:tcPr>
          <w:p w14:paraId="00CDE554" w14:textId="77777777" w:rsidR="00EA2817" w:rsidRDefault="00EA2817" w:rsidP="00730A28">
            <w:pPr>
              <w:jc w:val="both"/>
              <w:rPr>
                <w:rFonts w:ascii="Times New Roman" w:hAnsi="Times New Roman" w:cs="Times New Roman"/>
                <w:b/>
                <w:bCs/>
                <w:sz w:val="24"/>
                <w:szCs w:val="24"/>
              </w:rPr>
            </w:pPr>
            <w:r w:rsidRPr="00EA2817">
              <w:rPr>
                <w:rFonts w:ascii="Times New Roman" w:hAnsi="Times New Roman" w:cs="Times New Roman"/>
                <w:b/>
                <w:bCs/>
                <w:sz w:val="24"/>
                <w:szCs w:val="24"/>
              </w:rPr>
              <w:t>Ierosinājums.</w:t>
            </w:r>
          </w:p>
          <w:p w14:paraId="46CA5D42" w14:textId="08B77345"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Par 1, 2 vai 3 batoniņiem komplektā un garšu interpretāciju</w:t>
            </w:r>
            <w:r w:rsidR="008B17FB">
              <w:rPr>
                <w:rFonts w:ascii="Times New Roman" w:hAnsi="Times New Roman" w:cs="Times New Roman"/>
                <w:sz w:val="24"/>
                <w:szCs w:val="24"/>
              </w:rPr>
              <w:t>.</w:t>
            </w:r>
          </w:p>
          <w:p w14:paraId="7A8F7E4C" w14:textId="5C6884A4"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Dokumentācijā paredzēts, ka donoru uzkodu komplektā var būt 1, 2 vai 3 atsevišķi iepakoti batoniņi, un vērtēšanas kritērijos papildu punkti tiek piešķirti par lielāku batoniņu skaitu komplektā. Vienlaikus tehniskajā specifikācijā norādīta viena garša — ābolu–cidoniju. Šobrīd nav pilnībā skaidrs, kā šī prasība piemērojama gadījumā, ja pretendents piedāvā 2 vai 3 batoniņus vienā komplektā.</w:t>
            </w:r>
            <w:r w:rsidRPr="008B17FB">
              <w:rPr>
                <w:rFonts w:ascii="Times New Roman" w:hAnsi="Times New Roman" w:cs="Times New Roman"/>
                <w:sz w:val="24"/>
                <w:szCs w:val="24"/>
              </w:rPr>
              <w:br/>
              <w:t>Lūdzam precizēt:</w:t>
            </w:r>
          </w:p>
          <w:p w14:paraId="6DED2FBB" w14:textId="77777777" w:rsidR="00EE1BE2" w:rsidRPr="008B17FB" w:rsidRDefault="00EE1BE2" w:rsidP="00730A28">
            <w:pPr>
              <w:numPr>
                <w:ilvl w:val="0"/>
                <w:numId w:val="4"/>
              </w:numPr>
              <w:jc w:val="both"/>
              <w:rPr>
                <w:rFonts w:ascii="Times New Roman" w:hAnsi="Times New Roman" w:cs="Times New Roman"/>
                <w:sz w:val="24"/>
                <w:szCs w:val="24"/>
              </w:rPr>
            </w:pPr>
            <w:r w:rsidRPr="008B17FB">
              <w:rPr>
                <w:rFonts w:ascii="Times New Roman" w:hAnsi="Times New Roman" w:cs="Times New Roman"/>
                <w:sz w:val="24"/>
                <w:szCs w:val="24"/>
              </w:rPr>
              <w:t>vai visiem komplektā esošajiem batoniņiem obligāti jābūt pilnīgi vienādai (ābolu–cidoniju) garšai;</w:t>
            </w:r>
          </w:p>
          <w:p w14:paraId="3F4CF82B" w14:textId="77777777" w:rsidR="00EE1BE2" w:rsidRPr="008B17FB" w:rsidRDefault="00EE1BE2" w:rsidP="00730A28">
            <w:pPr>
              <w:numPr>
                <w:ilvl w:val="0"/>
                <w:numId w:val="4"/>
              </w:numPr>
              <w:jc w:val="both"/>
              <w:rPr>
                <w:rFonts w:ascii="Times New Roman" w:hAnsi="Times New Roman" w:cs="Times New Roman"/>
                <w:sz w:val="24"/>
                <w:szCs w:val="24"/>
              </w:rPr>
            </w:pPr>
            <w:r w:rsidRPr="008B17FB">
              <w:rPr>
                <w:rFonts w:ascii="Times New Roman" w:hAnsi="Times New Roman" w:cs="Times New Roman"/>
                <w:sz w:val="24"/>
                <w:szCs w:val="24"/>
              </w:rPr>
              <w:t>vai pieļaujamas nelielas garšas un sastāva variācijas, piemēram, (ābolu–cidoniju) ar riekstiem, (ābolu–cidoniju) ar sēklām, (ābolu–cidoniju) ar ogām;</w:t>
            </w:r>
          </w:p>
          <w:p w14:paraId="06D95E5E" w14:textId="77777777" w:rsidR="00EE1BE2" w:rsidRPr="008B17FB" w:rsidRDefault="00EE1BE2" w:rsidP="00730A28">
            <w:pPr>
              <w:numPr>
                <w:ilvl w:val="0"/>
                <w:numId w:val="4"/>
              </w:numPr>
              <w:jc w:val="both"/>
              <w:rPr>
                <w:rFonts w:ascii="Times New Roman" w:hAnsi="Times New Roman" w:cs="Times New Roman"/>
                <w:sz w:val="24"/>
                <w:szCs w:val="24"/>
              </w:rPr>
            </w:pPr>
            <w:r w:rsidRPr="008B17FB">
              <w:rPr>
                <w:rFonts w:ascii="Times New Roman" w:hAnsi="Times New Roman" w:cs="Times New Roman"/>
                <w:sz w:val="24"/>
                <w:szCs w:val="24"/>
              </w:rPr>
              <w:t>vai pretendents drīkst piedāvāt dažādas augļu/ogu/riekstu garšas viena komplekta ietvaros, ja visas garšas atbilst tehniskās specifikācijas uzturvērtības, sastāva, marķējuma un derīguma termiņa prasībām;</w:t>
            </w:r>
          </w:p>
          <w:p w14:paraId="5C060055" w14:textId="77777777" w:rsidR="00EE1BE2" w:rsidRPr="008B17FB" w:rsidRDefault="00EE1BE2" w:rsidP="00730A28">
            <w:pPr>
              <w:numPr>
                <w:ilvl w:val="0"/>
                <w:numId w:val="4"/>
              </w:numPr>
              <w:jc w:val="both"/>
              <w:rPr>
                <w:rFonts w:ascii="Times New Roman" w:hAnsi="Times New Roman" w:cs="Times New Roman"/>
                <w:sz w:val="24"/>
                <w:szCs w:val="24"/>
              </w:rPr>
            </w:pPr>
            <w:r w:rsidRPr="008B17FB">
              <w:rPr>
                <w:rFonts w:ascii="Times New Roman" w:hAnsi="Times New Roman" w:cs="Times New Roman"/>
                <w:sz w:val="24"/>
                <w:szCs w:val="24"/>
              </w:rPr>
              <w:t>kāds atšķirību līmenis starp batoniņiem būtu pieļaujams, lai piedāvājums netiktu uzskatīts par neatbilstošu.</w:t>
            </w:r>
          </w:p>
          <w:p w14:paraId="5DAEDC78" w14:textId="6D47A1F4"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Ieteikums “Ja komplektā tiek piedāvāti 2 vai 3 batoniņi, tiem var būt vienāda vai savstarpēji nedaudz atšķirīga augļu/ogu/riekstu garša, ja katrs batoniņš atbilst tehniskajā specifikācijā noteiktajām uzturvērtības, sastāva, marķējuma un derīguma termiņa prasībām.”</w:t>
            </w:r>
          </w:p>
        </w:tc>
      </w:tr>
      <w:tr w:rsidR="00D90180" w:rsidRPr="00D90180" w14:paraId="54C65E96" w14:textId="77777777" w:rsidTr="00EE1BE2">
        <w:tc>
          <w:tcPr>
            <w:tcW w:w="9350" w:type="dxa"/>
          </w:tcPr>
          <w:p w14:paraId="39907FBA" w14:textId="77777777" w:rsidR="007B78C7" w:rsidRPr="00D90180" w:rsidRDefault="007B78C7" w:rsidP="007B78C7">
            <w:pPr>
              <w:jc w:val="both"/>
              <w:rPr>
                <w:rFonts w:ascii="Times New Roman" w:hAnsi="Times New Roman" w:cs="Times New Roman"/>
                <w:b/>
                <w:bCs/>
                <w:sz w:val="24"/>
                <w:szCs w:val="24"/>
              </w:rPr>
            </w:pPr>
            <w:r w:rsidRPr="00D90180">
              <w:rPr>
                <w:rFonts w:ascii="Times New Roman" w:hAnsi="Times New Roman" w:cs="Times New Roman"/>
                <w:b/>
                <w:bCs/>
                <w:sz w:val="24"/>
                <w:szCs w:val="24"/>
              </w:rPr>
              <w:t>Komisijas komentārs.</w:t>
            </w:r>
          </w:p>
          <w:p w14:paraId="4A9517FF" w14:textId="10390987" w:rsidR="00EE1BE2" w:rsidRPr="00D90180" w:rsidRDefault="000E4FCD" w:rsidP="000E4FCD">
            <w:pPr>
              <w:jc w:val="both"/>
              <w:rPr>
                <w:rFonts w:ascii="Times New Roman" w:hAnsi="Times New Roman" w:cs="Times New Roman"/>
                <w:sz w:val="24"/>
                <w:szCs w:val="24"/>
              </w:rPr>
            </w:pPr>
            <w:r w:rsidRPr="00D90180">
              <w:rPr>
                <w:rFonts w:ascii="Times New Roman" w:hAnsi="Times New Roman" w:cs="Times New Roman"/>
                <w:sz w:val="24"/>
                <w:szCs w:val="24"/>
              </w:rPr>
              <w:t>Prasības un vērtēšanas kritērija būtība ir – piešķirt papildus punktus par to piedāvājumu, kurā kopējais batoniņa apjoms ir sadalīts vairākos iepakojumos, kas ļauj donoram uzkodu higiēniski droši uzglabāt vairākām uzkodu reizēm. Pasūtītāja ieskatā nav nepieciešama sarežģīt pretendentu tehnoloģisko procesu ar batoniņa garšu variācijām, dažādu sastāvu druku uz iepakojumiem un citiem jautājumiem.</w:t>
            </w:r>
          </w:p>
        </w:tc>
      </w:tr>
      <w:tr w:rsidR="00EE1BE2" w:rsidRPr="008B17FB" w14:paraId="4ACBF0CD" w14:textId="77777777" w:rsidTr="00EE1BE2">
        <w:tc>
          <w:tcPr>
            <w:tcW w:w="9350" w:type="dxa"/>
          </w:tcPr>
          <w:p w14:paraId="3173E526" w14:textId="462AAC76" w:rsidR="00EA2817" w:rsidRDefault="00EA2817" w:rsidP="00730A28">
            <w:pPr>
              <w:jc w:val="both"/>
              <w:rPr>
                <w:rFonts w:ascii="Times New Roman" w:hAnsi="Times New Roman" w:cs="Times New Roman"/>
                <w:sz w:val="24"/>
                <w:szCs w:val="24"/>
              </w:rPr>
            </w:pPr>
            <w:r w:rsidRPr="00EA2817">
              <w:rPr>
                <w:rFonts w:ascii="Times New Roman" w:hAnsi="Times New Roman" w:cs="Times New Roman"/>
                <w:b/>
                <w:bCs/>
                <w:sz w:val="24"/>
                <w:szCs w:val="24"/>
              </w:rPr>
              <w:t>Ierosinājums.</w:t>
            </w:r>
          </w:p>
          <w:p w14:paraId="6D061A2C" w14:textId="75E37106"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Par sāls daudzuma prasību</w:t>
            </w:r>
            <w:r w:rsidR="008B17FB">
              <w:rPr>
                <w:rFonts w:ascii="Times New Roman" w:hAnsi="Times New Roman" w:cs="Times New Roman"/>
                <w:sz w:val="24"/>
                <w:szCs w:val="24"/>
              </w:rPr>
              <w:t>.</w:t>
            </w:r>
          </w:p>
          <w:p w14:paraId="5C6FDF07" w14:textId="1E270026"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Tehniskajā specifikācijā noteikts, ka sāls daudzums batoniņā nedrīkst pārsniegt 0,1 g uz 100 g.</w:t>
            </w:r>
            <w:r w:rsidRPr="008B17FB">
              <w:rPr>
                <w:rFonts w:ascii="Times New Roman" w:hAnsi="Times New Roman" w:cs="Times New Roman"/>
                <w:sz w:val="24"/>
                <w:szCs w:val="24"/>
              </w:rPr>
              <w:br/>
              <w:t xml:space="preserve">Vēršam uzmanību, ka šī robežvērtība ir ļoti zema, īpaši produktam, kurā paredzēts izmantot dabīgas sastāvdaļas — riekstus, sēklas, augļus, ogas, graudaugus vai proteīna sastāvdaļas. Pat nepievienojot sāli, pārtikas produkta uzturvērtības aprēķinā sāls daudzums var veidoties no dabīgi sastopamā nātrija izejvielās. Lai nepamatoti neierobežotu dabīgu un </w:t>
            </w:r>
            <w:proofErr w:type="spellStart"/>
            <w:r w:rsidRPr="008B17FB">
              <w:rPr>
                <w:rFonts w:ascii="Times New Roman" w:hAnsi="Times New Roman" w:cs="Times New Roman"/>
                <w:sz w:val="24"/>
                <w:szCs w:val="24"/>
              </w:rPr>
              <w:t>uzturvērtīgi</w:t>
            </w:r>
            <w:proofErr w:type="spellEnd"/>
            <w:r w:rsidRPr="008B17FB">
              <w:rPr>
                <w:rFonts w:ascii="Times New Roman" w:hAnsi="Times New Roman" w:cs="Times New Roman"/>
                <w:sz w:val="24"/>
                <w:szCs w:val="24"/>
              </w:rPr>
              <w:t xml:space="preserve"> kvalitatīvu sastāvdaļu izmantošanu, rekomendējam pārskatīt sāls limitu.</w:t>
            </w:r>
            <w:r w:rsidRPr="008B17FB">
              <w:rPr>
                <w:rFonts w:ascii="Times New Roman" w:hAnsi="Times New Roman" w:cs="Times New Roman"/>
                <w:sz w:val="24"/>
                <w:szCs w:val="24"/>
              </w:rPr>
              <w:br/>
              <w:t>Ieteikums: paaugstināt sāls robežvērtību no 0,1 g / 100 g līdz vismaz 0,2 g / 100 g vai 0,3 g / 100 g, saglabājot prasību, ka produktam nedrīkst būt pārmērīgi pievienots sāls.</w:t>
            </w:r>
          </w:p>
        </w:tc>
      </w:tr>
      <w:tr w:rsidR="00D90180" w:rsidRPr="00D90180" w14:paraId="04C498D8" w14:textId="77777777" w:rsidTr="00EE1BE2">
        <w:tc>
          <w:tcPr>
            <w:tcW w:w="9350" w:type="dxa"/>
          </w:tcPr>
          <w:p w14:paraId="270A2901" w14:textId="77777777" w:rsidR="007B78C7" w:rsidRPr="00D90180" w:rsidRDefault="007B78C7" w:rsidP="007B78C7">
            <w:pPr>
              <w:jc w:val="both"/>
              <w:rPr>
                <w:rFonts w:ascii="Times New Roman" w:hAnsi="Times New Roman" w:cs="Times New Roman"/>
                <w:b/>
                <w:bCs/>
                <w:sz w:val="24"/>
                <w:szCs w:val="24"/>
              </w:rPr>
            </w:pPr>
            <w:r w:rsidRPr="00D90180">
              <w:rPr>
                <w:rFonts w:ascii="Times New Roman" w:hAnsi="Times New Roman" w:cs="Times New Roman"/>
                <w:b/>
                <w:bCs/>
                <w:sz w:val="24"/>
                <w:szCs w:val="24"/>
              </w:rPr>
              <w:lastRenderedPageBreak/>
              <w:t>Komisijas komentārs.</w:t>
            </w:r>
          </w:p>
          <w:p w14:paraId="27ABCC2D" w14:textId="7DB92072" w:rsidR="00EE1BE2" w:rsidRPr="00D90180" w:rsidRDefault="00D90180" w:rsidP="00CC7138">
            <w:pPr>
              <w:jc w:val="both"/>
              <w:rPr>
                <w:rFonts w:ascii="Times New Roman" w:hAnsi="Times New Roman" w:cs="Times New Roman"/>
                <w:sz w:val="24"/>
                <w:szCs w:val="24"/>
              </w:rPr>
            </w:pPr>
            <w:r w:rsidRPr="00D90180">
              <w:rPr>
                <w:rFonts w:ascii="Times New Roman" w:hAnsi="Times New Roman" w:cs="Times New Roman"/>
                <w:sz w:val="24"/>
                <w:szCs w:val="24"/>
              </w:rPr>
              <w:t>Komisija pieņem lēmumu paaugstināt sāls robežvērtību līdz 0,2 g / 100 g,</w:t>
            </w:r>
          </w:p>
        </w:tc>
      </w:tr>
      <w:tr w:rsidR="00EE1BE2" w:rsidRPr="008B17FB" w14:paraId="643FDC67" w14:textId="77777777" w:rsidTr="00EE1BE2">
        <w:tc>
          <w:tcPr>
            <w:tcW w:w="9350" w:type="dxa"/>
          </w:tcPr>
          <w:p w14:paraId="675A230A" w14:textId="07FF271B" w:rsidR="00EA2817" w:rsidRDefault="00EA2817" w:rsidP="00730A28">
            <w:pPr>
              <w:jc w:val="both"/>
              <w:rPr>
                <w:rFonts w:ascii="Times New Roman" w:hAnsi="Times New Roman" w:cs="Times New Roman"/>
                <w:sz w:val="24"/>
                <w:szCs w:val="24"/>
              </w:rPr>
            </w:pPr>
            <w:r w:rsidRPr="00EA2817">
              <w:rPr>
                <w:rFonts w:ascii="Times New Roman" w:hAnsi="Times New Roman" w:cs="Times New Roman"/>
                <w:b/>
                <w:bCs/>
                <w:sz w:val="24"/>
                <w:szCs w:val="24"/>
              </w:rPr>
              <w:t>Ierosinājums.</w:t>
            </w:r>
          </w:p>
          <w:p w14:paraId="7CF0DF47" w14:textId="6E26F38C"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Par cukura daudzumu un pievienoto cukuru</w:t>
            </w:r>
            <w:r w:rsidR="008B17FB">
              <w:rPr>
                <w:rFonts w:ascii="Times New Roman" w:hAnsi="Times New Roman" w:cs="Times New Roman"/>
                <w:sz w:val="24"/>
                <w:szCs w:val="24"/>
              </w:rPr>
              <w:t>.</w:t>
            </w:r>
          </w:p>
          <w:p w14:paraId="20B8952E" w14:textId="3FB29696"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Atbalstām pasūtītāja mērķi ierobežot cukura daudzumu batoniņā. Vienlaikus vēršam uzmanību, ka augļu un ogu batoniņos daļa cukuru dabiski rodas no pašām izejvielām — piemēram, āboliem, cidonijām, ogām, žāvētiem augļiem un citām dabīgām sastāvdaļām.</w:t>
            </w:r>
            <w:r w:rsidRPr="008B17FB">
              <w:rPr>
                <w:rFonts w:ascii="Times New Roman" w:hAnsi="Times New Roman" w:cs="Times New Roman"/>
                <w:sz w:val="24"/>
                <w:szCs w:val="24"/>
              </w:rPr>
              <w:br/>
              <w:t>Mūsuprāt, būtu lietderīgi tehniskajā specifikācijā un/vai vērtēšanas kritērijos nošķirt kopējo cukuru daudzumu no pievienotā cukura. Produkts, kurā cukuri rodas no pašām izejvielām, uzturvērtības un kvalitātes ziņā būtiski atšķiras no produkta, kuram papildus pievienots baltais cukurs vai citi rafinēti cukuri. Aicinām izvērtēt iespēju piešķirt papildu punktus vai citādi dot priekšroku produktiem, kuriem nav pievienots baltais cukurs vai citi rafinēti cukuri, bet cukuri produktā ir dabiski sastopami izmantotajās izejvielās.</w:t>
            </w:r>
          </w:p>
        </w:tc>
      </w:tr>
      <w:tr w:rsidR="00D90180" w:rsidRPr="00D90180" w14:paraId="5B4D460E" w14:textId="77777777" w:rsidTr="00EE1BE2">
        <w:tc>
          <w:tcPr>
            <w:tcW w:w="9350" w:type="dxa"/>
          </w:tcPr>
          <w:p w14:paraId="1B2F4C03" w14:textId="77777777" w:rsidR="007B78C7" w:rsidRPr="00D90180" w:rsidRDefault="007B78C7" w:rsidP="007B78C7">
            <w:pPr>
              <w:jc w:val="both"/>
              <w:rPr>
                <w:rFonts w:ascii="Times New Roman" w:hAnsi="Times New Roman" w:cs="Times New Roman"/>
                <w:b/>
                <w:bCs/>
                <w:sz w:val="24"/>
                <w:szCs w:val="24"/>
              </w:rPr>
            </w:pPr>
            <w:r w:rsidRPr="00D90180">
              <w:rPr>
                <w:rFonts w:ascii="Times New Roman" w:hAnsi="Times New Roman" w:cs="Times New Roman"/>
                <w:b/>
                <w:bCs/>
                <w:sz w:val="24"/>
                <w:szCs w:val="24"/>
              </w:rPr>
              <w:t>Komisijas komentārs.</w:t>
            </w:r>
          </w:p>
          <w:p w14:paraId="7F64DBB2" w14:textId="7D06BA62" w:rsidR="00EE1BE2" w:rsidRPr="00D90180" w:rsidRDefault="00D90180" w:rsidP="00730A28">
            <w:pPr>
              <w:jc w:val="both"/>
              <w:rPr>
                <w:rFonts w:ascii="Times New Roman" w:hAnsi="Times New Roman" w:cs="Times New Roman"/>
                <w:sz w:val="24"/>
                <w:szCs w:val="24"/>
              </w:rPr>
            </w:pPr>
            <w:r w:rsidRPr="00D90180">
              <w:rPr>
                <w:rFonts w:ascii="Times New Roman" w:hAnsi="Times New Roman" w:cs="Times New Roman"/>
                <w:sz w:val="24"/>
                <w:szCs w:val="24"/>
              </w:rPr>
              <w:t>Pasūtītāja ieskatā nav būtiskas nozīmes un nepieciešams nošķirt pievienoto cukuru no dabīgā cukura.</w:t>
            </w:r>
          </w:p>
        </w:tc>
      </w:tr>
      <w:tr w:rsidR="00EE1BE2" w:rsidRPr="008B17FB" w14:paraId="4B11E679" w14:textId="77777777" w:rsidTr="00EE1BE2">
        <w:tc>
          <w:tcPr>
            <w:tcW w:w="9350" w:type="dxa"/>
          </w:tcPr>
          <w:p w14:paraId="2A99BBDC" w14:textId="66C8B332" w:rsidR="00EA2817" w:rsidRDefault="00EA2817" w:rsidP="00730A28">
            <w:pPr>
              <w:jc w:val="both"/>
              <w:rPr>
                <w:rFonts w:ascii="Times New Roman" w:hAnsi="Times New Roman" w:cs="Times New Roman"/>
                <w:sz w:val="24"/>
                <w:szCs w:val="24"/>
              </w:rPr>
            </w:pPr>
            <w:r w:rsidRPr="00EA2817">
              <w:rPr>
                <w:rFonts w:ascii="Times New Roman" w:hAnsi="Times New Roman" w:cs="Times New Roman"/>
                <w:b/>
                <w:bCs/>
                <w:sz w:val="24"/>
                <w:szCs w:val="24"/>
              </w:rPr>
              <w:t>Ierosinājums.</w:t>
            </w:r>
          </w:p>
          <w:p w14:paraId="7E3AA831" w14:textId="628BDC92"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Par augļu/ogu/riekstu, sēklu, graudaugu un proteīna sastāvdaļu interpretāciju</w:t>
            </w:r>
            <w:r w:rsidR="008B17FB">
              <w:rPr>
                <w:rFonts w:ascii="Times New Roman" w:hAnsi="Times New Roman" w:cs="Times New Roman"/>
                <w:sz w:val="24"/>
                <w:szCs w:val="24"/>
              </w:rPr>
              <w:t>.</w:t>
            </w:r>
          </w:p>
          <w:p w14:paraId="7B3E32DB" w14:textId="2B534EEC"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Tehniskajā specifikācijā noteikts, ka augļu un/vai ogu un/vai riekstu daudzumam batoniņā jābūt vismaz 50% no kopējā svara, savukārt auzas, auzu pārslas un citi graudaugi netiek uzskatīti par augļiem, ogām vai riekstiem. Tāpat noteikts, ka sēklas var būt ne vairāk kā 25% no kopējā svara.</w:t>
            </w:r>
          </w:p>
          <w:p w14:paraId="1C31F5FE" w14:textId="77777777"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 xml:space="preserve">Lūdzam precizēt, vai pārējā batoniņa masas daļā drīkst izmantot arī citas </w:t>
            </w:r>
            <w:proofErr w:type="spellStart"/>
            <w:r w:rsidRPr="008B17FB">
              <w:rPr>
                <w:rFonts w:ascii="Times New Roman" w:hAnsi="Times New Roman" w:cs="Times New Roman"/>
                <w:sz w:val="24"/>
                <w:szCs w:val="24"/>
              </w:rPr>
              <w:t>uzturvērtīgi</w:t>
            </w:r>
            <w:proofErr w:type="spellEnd"/>
            <w:r w:rsidRPr="008B17FB">
              <w:rPr>
                <w:rFonts w:ascii="Times New Roman" w:hAnsi="Times New Roman" w:cs="Times New Roman"/>
                <w:sz w:val="24"/>
                <w:szCs w:val="24"/>
              </w:rPr>
              <w:t xml:space="preserve"> nozīmīgas sastāvdaļas, piemēram:</w:t>
            </w:r>
          </w:p>
          <w:p w14:paraId="43B6E39F" w14:textId="77777777" w:rsidR="00EE1BE2" w:rsidRPr="008B17FB" w:rsidRDefault="00EE1BE2" w:rsidP="00730A28">
            <w:pPr>
              <w:numPr>
                <w:ilvl w:val="0"/>
                <w:numId w:val="5"/>
              </w:numPr>
              <w:jc w:val="both"/>
              <w:rPr>
                <w:rFonts w:ascii="Times New Roman" w:hAnsi="Times New Roman" w:cs="Times New Roman"/>
                <w:sz w:val="24"/>
                <w:szCs w:val="24"/>
              </w:rPr>
            </w:pPr>
            <w:r w:rsidRPr="008B17FB">
              <w:rPr>
                <w:rFonts w:ascii="Times New Roman" w:hAnsi="Times New Roman" w:cs="Times New Roman"/>
                <w:sz w:val="24"/>
                <w:szCs w:val="24"/>
              </w:rPr>
              <w:t>auzu pārslas;</w:t>
            </w:r>
          </w:p>
          <w:p w14:paraId="5A471623" w14:textId="77777777" w:rsidR="00EE1BE2" w:rsidRPr="008B17FB" w:rsidRDefault="00EE1BE2" w:rsidP="00730A28">
            <w:pPr>
              <w:numPr>
                <w:ilvl w:val="0"/>
                <w:numId w:val="5"/>
              </w:numPr>
              <w:jc w:val="both"/>
              <w:rPr>
                <w:rFonts w:ascii="Times New Roman" w:hAnsi="Times New Roman" w:cs="Times New Roman"/>
                <w:sz w:val="24"/>
                <w:szCs w:val="24"/>
              </w:rPr>
            </w:pPr>
            <w:r w:rsidRPr="008B17FB">
              <w:rPr>
                <w:rFonts w:ascii="Times New Roman" w:hAnsi="Times New Roman" w:cs="Times New Roman"/>
                <w:sz w:val="24"/>
                <w:szCs w:val="24"/>
              </w:rPr>
              <w:t>zaļos griķus;</w:t>
            </w:r>
          </w:p>
          <w:p w14:paraId="74293293" w14:textId="77777777" w:rsidR="00EE1BE2" w:rsidRPr="008B17FB" w:rsidRDefault="00EE1BE2" w:rsidP="00730A28">
            <w:pPr>
              <w:numPr>
                <w:ilvl w:val="0"/>
                <w:numId w:val="5"/>
              </w:numPr>
              <w:jc w:val="both"/>
              <w:rPr>
                <w:rFonts w:ascii="Times New Roman" w:hAnsi="Times New Roman" w:cs="Times New Roman"/>
                <w:sz w:val="24"/>
                <w:szCs w:val="24"/>
              </w:rPr>
            </w:pPr>
            <w:r w:rsidRPr="008B17FB">
              <w:rPr>
                <w:rFonts w:ascii="Times New Roman" w:hAnsi="Times New Roman" w:cs="Times New Roman"/>
                <w:sz w:val="24"/>
                <w:szCs w:val="24"/>
              </w:rPr>
              <w:t>augu proteīnu;</w:t>
            </w:r>
          </w:p>
          <w:p w14:paraId="6B8626E3" w14:textId="77777777" w:rsidR="00EE1BE2" w:rsidRPr="008B17FB" w:rsidRDefault="00EE1BE2" w:rsidP="00730A28">
            <w:pPr>
              <w:numPr>
                <w:ilvl w:val="0"/>
                <w:numId w:val="5"/>
              </w:numPr>
              <w:jc w:val="both"/>
              <w:rPr>
                <w:rFonts w:ascii="Times New Roman" w:hAnsi="Times New Roman" w:cs="Times New Roman"/>
                <w:sz w:val="24"/>
                <w:szCs w:val="24"/>
              </w:rPr>
            </w:pPr>
            <w:r w:rsidRPr="008B17FB">
              <w:rPr>
                <w:rFonts w:ascii="Times New Roman" w:hAnsi="Times New Roman" w:cs="Times New Roman"/>
                <w:sz w:val="24"/>
                <w:szCs w:val="24"/>
              </w:rPr>
              <w:t>šķiedrvielas;</w:t>
            </w:r>
          </w:p>
          <w:p w14:paraId="148ECB7A" w14:textId="77777777" w:rsidR="00EE1BE2" w:rsidRPr="008B17FB" w:rsidRDefault="00EE1BE2" w:rsidP="00730A28">
            <w:pPr>
              <w:numPr>
                <w:ilvl w:val="0"/>
                <w:numId w:val="5"/>
              </w:numPr>
              <w:jc w:val="both"/>
              <w:rPr>
                <w:rFonts w:ascii="Times New Roman" w:hAnsi="Times New Roman" w:cs="Times New Roman"/>
                <w:sz w:val="24"/>
                <w:szCs w:val="24"/>
              </w:rPr>
            </w:pPr>
            <w:r w:rsidRPr="008B17FB">
              <w:rPr>
                <w:rFonts w:ascii="Times New Roman" w:hAnsi="Times New Roman" w:cs="Times New Roman"/>
                <w:sz w:val="24"/>
                <w:szCs w:val="24"/>
              </w:rPr>
              <w:t>citas dabīgas funkcionālas izejvielas.</w:t>
            </w:r>
          </w:p>
          <w:p w14:paraId="76D100A0" w14:textId="4520C848"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Šis precizējums ir būtisks, lai pretendenti varētu korekti izstrādāt receptūru, kas vienlaikus atbilst gan sastāva prasībām, gan olbaltumvielu, cukura, sāls un enerģētiskās vērtības kritērijiem.</w:t>
            </w:r>
          </w:p>
        </w:tc>
      </w:tr>
      <w:tr w:rsidR="00D90180" w:rsidRPr="00D90180" w14:paraId="7CB1E87B" w14:textId="77777777" w:rsidTr="00EE1BE2">
        <w:tc>
          <w:tcPr>
            <w:tcW w:w="9350" w:type="dxa"/>
          </w:tcPr>
          <w:p w14:paraId="5DD1180C" w14:textId="77777777" w:rsidR="007B78C7" w:rsidRPr="00D90180" w:rsidRDefault="007B78C7" w:rsidP="007B78C7">
            <w:pPr>
              <w:jc w:val="both"/>
              <w:rPr>
                <w:rFonts w:ascii="Times New Roman" w:hAnsi="Times New Roman" w:cs="Times New Roman"/>
                <w:b/>
                <w:bCs/>
                <w:sz w:val="24"/>
                <w:szCs w:val="24"/>
              </w:rPr>
            </w:pPr>
            <w:r w:rsidRPr="00D90180">
              <w:rPr>
                <w:rFonts w:ascii="Times New Roman" w:hAnsi="Times New Roman" w:cs="Times New Roman"/>
                <w:b/>
                <w:bCs/>
                <w:sz w:val="24"/>
                <w:szCs w:val="24"/>
              </w:rPr>
              <w:t>Komisijas komentārs.</w:t>
            </w:r>
          </w:p>
          <w:p w14:paraId="17C1B10C" w14:textId="3FFFD7EB" w:rsidR="00EE1BE2" w:rsidRPr="00D90180" w:rsidRDefault="00D90180" w:rsidP="00CC7138">
            <w:pPr>
              <w:jc w:val="both"/>
              <w:rPr>
                <w:rFonts w:ascii="Times New Roman" w:hAnsi="Times New Roman" w:cs="Times New Roman"/>
                <w:sz w:val="24"/>
                <w:szCs w:val="24"/>
              </w:rPr>
            </w:pPr>
            <w:r w:rsidRPr="00D90180">
              <w:rPr>
                <w:rFonts w:ascii="Times New Roman" w:hAnsi="Times New Roman" w:cs="Times New Roman"/>
                <w:sz w:val="24"/>
                <w:szCs w:val="24"/>
              </w:rPr>
              <w:t>Pasūtītāja ieskatā izstrādātā</w:t>
            </w:r>
            <w:r w:rsidR="00CC7138" w:rsidRPr="00D90180">
              <w:rPr>
                <w:rFonts w:ascii="Times New Roman" w:hAnsi="Times New Roman" w:cs="Times New Roman"/>
                <w:sz w:val="24"/>
                <w:szCs w:val="24"/>
              </w:rPr>
              <w:t xml:space="preserve"> specifikācija ir pietiekami precīza – ir </w:t>
            </w:r>
            <w:r w:rsidRPr="00D90180">
              <w:rPr>
                <w:rFonts w:ascii="Times New Roman" w:hAnsi="Times New Roman" w:cs="Times New Roman"/>
                <w:sz w:val="24"/>
                <w:szCs w:val="24"/>
              </w:rPr>
              <w:t xml:space="preserve">noteiktas obligātās sastāvdaļas un to procentuālais saturs, Pasūtītājs neplāno pilnībā kontrolēt pretendentu </w:t>
            </w:r>
            <w:proofErr w:type="spellStart"/>
            <w:r w:rsidRPr="00D90180">
              <w:rPr>
                <w:rFonts w:ascii="Times New Roman" w:hAnsi="Times New Roman" w:cs="Times New Roman"/>
                <w:sz w:val="24"/>
                <w:szCs w:val="24"/>
              </w:rPr>
              <w:t>receprūru</w:t>
            </w:r>
            <w:proofErr w:type="spellEnd"/>
            <w:r w:rsidRPr="00D90180">
              <w:rPr>
                <w:rFonts w:ascii="Times New Roman" w:hAnsi="Times New Roman" w:cs="Times New Roman"/>
                <w:sz w:val="24"/>
                <w:szCs w:val="24"/>
              </w:rPr>
              <w:t xml:space="preserve"> un tehnoloģisko procesu.</w:t>
            </w:r>
          </w:p>
        </w:tc>
      </w:tr>
      <w:tr w:rsidR="00EE1BE2" w:rsidRPr="008B17FB" w14:paraId="4B914A57" w14:textId="77777777" w:rsidTr="00EE1BE2">
        <w:tc>
          <w:tcPr>
            <w:tcW w:w="9350" w:type="dxa"/>
          </w:tcPr>
          <w:p w14:paraId="6877FEC4" w14:textId="5E75A2B5" w:rsidR="00EA2817" w:rsidRDefault="00EA2817" w:rsidP="00730A28">
            <w:pPr>
              <w:jc w:val="both"/>
              <w:rPr>
                <w:rFonts w:ascii="Times New Roman" w:hAnsi="Times New Roman" w:cs="Times New Roman"/>
                <w:sz w:val="24"/>
                <w:szCs w:val="24"/>
              </w:rPr>
            </w:pPr>
            <w:r w:rsidRPr="00EA2817">
              <w:rPr>
                <w:rFonts w:ascii="Times New Roman" w:hAnsi="Times New Roman" w:cs="Times New Roman"/>
                <w:b/>
                <w:bCs/>
                <w:sz w:val="24"/>
                <w:szCs w:val="24"/>
              </w:rPr>
              <w:t>Ierosinājums.</w:t>
            </w:r>
          </w:p>
          <w:p w14:paraId="2D4F88FE" w14:textId="3C8F81EC"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Par olbaltumvielu daudzuma vērtēšanu</w:t>
            </w:r>
            <w:r w:rsidR="008B17FB">
              <w:rPr>
                <w:rFonts w:ascii="Times New Roman" w:hAnsi="Times New Roman" w:cs="Times New Roman"/>
                <w:sz w:val="24"/>
                <w:szCs w:val="24"/>
              </w:rPr>
              <w:t>.</w:t>
            </w:r>
          </w:p>
          <w:p w14:paraId="1A9B1C16" w14:textId="459798A0"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Tehniskajā specifikācijā noteikts minimālais olbaltumvielu daudzums, savukārt vērtēšanas kritērijos papildu punkti tiek piešķirti par augstāku olbaltumvielu daudzumu.</w:t>
            </w:r>
            <w:r w:rsidRPr="008B17FB">
              <w:rPr>
                <w:rFonts w:ascii="Times New Roman" w:hAnsi="Times New Roman" w:cs="Times New Roman"/>
                <w:sz w:val="24"/>
                <w:szCs w:val="24"/>
              </w:rPr>
              <w:br/>
              <w:t xml:space="preserve">Atbalstām olbaltumvielu kā kvalitātes kritērija iekļaušanu, tomēr lūdzam precizēt, vai pasūtītājam ir kādi ierobežojumi attiecībā uz olbaltumvielu avotiem - alergēniem, laktozi saturošiem </w:t>
            </w:r>
            <w:r w:rsidRPr="00F76F31">
              <w:rPr>
                <w:rFonts w:ascii="Times New Roman" w:hAnsi="Times New Roman" w:cs="Times New Roman"/>
                <w:sz w:val="24"/>
                <w:szCs w:val="24"/>
              </w:rPr>
              <w:t>produktiem, GMO u.c.</w:t>
            </w:r>
            <w:r w:rsidR="00290AB7" w:rsidRPr="00F76F31">
              <w:rPr>
                <w:rFonts w:ascii="Times New Roman" w:hAnsi="Times New Roman" w:cs="Times New Roman"/>
                <w:sz w:val="24"/>
                <w:szCs w:val="24"/>
              </w:rPr>
              <w:t xml:space="preserve"> </w:t>
            </w:r>
            <w:r w:rsidRPr="00F76F31">
              <w:rPr>
                <w:rFonts w:ascii="Times New Roman" w:hAnsi="Times New Roman" w:cs="Times New Roman"/>
                <w:sz w:val="24"/>
                <w:szCs w:val="24"/>
              </w:rPr>
              <w:t xml:space="preserve">Lūdzam arī </w:t>
            </w:r>
            <w:r w:rsidRPr="008B17FB">
              <w:rPr>
                <w:rFonts w:ascii="Times New Roman" w:hAnsi="Times New Roman" w:cs="Times New Roman"/>
                <w:sz w:val="24"/>
                <w:szCs w:val="24"/>
              </w:rPr>
              <w:t>precizēt, vai proteīna sastāvdaļas tiek uzskatītas par atsevišķu pieļaujamu sastāvdaļu grupu ārpus augļu/ogu/riekstu 50% daļas.</w:t>
            </w:r>
          </w:p>
        </w:tc>
      </w:tr>
      <w:tr w:rsidR="00D90180" w:rsidRPr="00D90180" w14:paraId="50BEDCED" w14:textId="77777777" w:rsidTr="00EE1BE2">
        <w:tc>
          <w:tcPr>
            <w:tcW w:w="9350" w:type="dxa"/>
          </w:tcPr>
          <w:p w14:paraId="0EFC847D" w14:textId="77777777" w:rsidR="007B78C7" w:rsidRPr="00D90180" w:rsidRDefault="007B78C7" w:rsidP="007B78C7">
            <w:pPr>
              <w:jc w:val="both"/>
              <w:rPr>
                <w:rFonts w:ascii="Times New Roman" w:hAnsi="Times New Roman" w:cs="Times New Roman"/>
                <w:b/>
                <w:bCs/>
                <w:sz w:val="24"/>
                <w:szCs w:val="24"/>
              </w:rPr>
            </w:pPr>
            <w:r w:rsidRPr="00D90180">
              <w:rPr>
                <w:rFonts w:ascii="Times New Roman" w:hAnsi="Times New Roman" w:cs="Times New Roman"/>
                <w:b/>
                <w:bCs/>
                <w:sz w:val="24"/>
                <w:szCs w:val="24"/>
              </w:rPr>
              <w:t>Komisijas komentārs.</w:t>
            </w:r>
          </w:p>
          <w:p w14:paraId="4533011F" w14:textId="0F2C6E1D" w:rsidR="00EE1BE2" w:rsidRPr="00D90180" w:rsidRDefault="00CC7138" w:rsidP="00CC7138">
            <w:pPr>
              <w:jc w:val="both"/>
              <w:rPr>
                <w:rFonts w:ascii="Times New Roman" w:hAnsi="Times New Roman" w:cs="Times New Roman"/>
                <w:sz w:val="24"/>
                <w:szCs w:val="24"/>
              </w:rPr>
            </w:pPr>
            <w:r w:rsidRPr="00D90180">
              <w:rPr>
                <w:rFonts w:ascii="Times New Roman" w:hAnsi="Times New Roman" w:cs="Times New Roman"/>
                <w:sz w:val="24"/>
                <w:szCs w:val="24"/>
              </w:rPr>
              <w:t>N</w:t>
            </w:r>
            <w:r w:rsidR="00D90180" w:rsidRPr="00D90180">
              <w:rPr>
                <w:rFonts w:ascii="Times New Roman" w:hAnsi="Times New Roman" w:cs="Times New Roman"/>
                <w:sz w:val="24"/>
                <w:szCs w:val="24"/>
              </w:rPr>
              <w:t>ē</w:t>
            </w:r>
            <w:r w:rsidRPr="00D90180">
              <w:rPr>
                <w:rFonts w:ascii="Times New Roman" w:hAnsi="Times New Roman" w:cs="Times New Roman"/>
                <w:sz w:val="24"/>
                <w:szCs w:val="24"/>
              </w:rPr>
              <w:t xml:space="preserve">, ierobežojumi attiecībā uz olbaltumvielu avotiem netiek noteikti. </w:t>
            </w:r>
          </w:p>
        </w:tc>
      </w:tr>
      <w:tr w:rsidR="00EE1BE2" w:rsidRPr="008B17FB" w14:paraId="4EC2C072" w14:textId="77777777" w:rsidTr="00EE1BE2">
        <w:tc>
          <w:tcPr>
            <w:tcW w:w="9350" w:type="dxa"/>
          </w:tcPr>
          <w:p w14:paraId="4A024F77" w14:textId="55AF6F55" w:rsidR="00EA2817" w:rsidRDefault="00EA2817" w:rsidP="00730A28">
            <w:pPr>
              <w:jc w:val="both"/>
              <w:rPr>
                <w:rFonts w:ascii="Times New Roman" w:hAnsi="Times New Roman" w:cs="Times New Roman"/>
                <w:sz w:val="24"/>
                <w:szCs w:val="24"/>
              </w:rPr>
            </w:pPr>
            <w:r w:rsidRPr="00EA2817">
              <w:rPr>
                <w:rFonts w:ascii="Times New Roman" w:hAnsi="Times New Roman" w:cs="Times New Roman"/>
                <w:b/>
                <w:bCs/>
                <w:sz w:val="24"/>
                <w:szCs w:val="24"/>
              </w:rPr>
              <w:t>Ierosinājums.</w:t>
            </w:r>
          </w:p>
          <w:p w14:paraId="1F34B0D3" w14:textId="61EFDD1B"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Par bioloģiskās lauksaimniecības prasības interpretāciju</w:t>
            </w:r>
            <w:r w:rsidR="008B17FB">
              <w:rPr>
                <w:rFonts w:ascii="Times New Roman" w:hAnsi="Times New Roman" w:cs="Times New Roman"/>
                <w:sz w:val="24"/>
                <w:szCs w:val="24"/>
              </w:rPr>
              <w:t>.</w:t>
            </w:r>
          </w:p>
          <w:p w14:paraId="276FD6F5" w14:textId="77777777"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lastRenderedPageBreak/>
              <w:t xml:space="preserve">Tehniskajā specifikācijā noteikts, ka vismaz 0,1% no batoniņa masas jābūt ražotai atbilstoši bioloģiskās lauksaimniecības metodēm. Lūdzam precizēt, vai šo prasību drīkst izpildīt ar jebkuru batoniņa sastāvā esošu bioloģiski sertificētu izejvielu, piemēram: </w:t>
            </w:r>
            <w:proofErr w:type="spellStart"/>
            <w:r w:rsidRPr="008B17FB">
              <w:rPr>
                <w:rFonts w:ascii="Times New Roman" w:hAnsi="Times New Roman" w:cs="Times New Roman"/>
                <w:sz w:val="24"/>
                <w:szCs w:val="24"/>
              </w:rPr>
              <w:t>bio</w:t>
            </w:r>
            <w:proofErr w:type="spellEnd"/>
            <w:r w:rsidRPr="008B17FB">
              <w:rPr>
                <w:rFonts w:ascii="Times New Roman" w:hAnsi="Times New Roman" w:cs="Times New Roman"/>
                <w:sz w:val="24"/>
                <w:szCs w:val="24"/>
              </w:rPr>
              <w:t xml:space="preserve"> sēklām; </w:t>
            </w:r>
            <w:proofErr w:type="spellStart"/>
            <w:r w:rsidRPr="008B17FB">
              <w:rPr>
                <w:rFonts w:ascii="Times New Roman" w:hAnsi="Times New Roman" w:cs="Times New Roman"/>
                <w:sz w:val="24"/>
                <w:szCs w:val="24"/>
              </w:rPr>
              <w:t>bio</w:t>
            </w:r>
            <w:proofErr w:type="spellEnd"/>
            <w:r w:rsidRPr="008B17FB">
              <w:rPr>
                <w:rFonts w:ascii="Times New Roman" w:hAnsi="Times New Roman" w:cs="Times New Roman"/>
                <w:sz w:val="24"/>
                <w:szCs w:val="24"/>
              </w:rPr>
              <w:t xml:space="preserve"> riekstiem; </w:t>
            </w:r>
            <w:proofErr w:type="spellStart"/>
            <w:r w:rsidRPr="008B17FB">
              <w:rPr>
                <w:rFonts w:ascii="Times New Roman" w:hAnsi="Times New Roman" w:cs="Times New Roman"/>
                <w:sz w:val="24"/>
                <w:szCs w:val="24"/>
              </w:rPr>
              <w:t>bio</w:t>
            </w:r>
            <w:proofErr w:type="spellEnd"/>
            <w:r w:rsidRPr="008B17FB">
              <w:rPr>
                <w:rFonts w:ascii="Times New Roman" w:hAnsi="Times New Roman" w:cs="Times New Roman"/>
                <w:sz w:val="24"/>
                <w:szCs w:val="24"/>
              </w:rPr>
              <w:t xml:space="preserve"> augļiem vai ogām; </w:t>
            </w:r>
            <w:proofErr w:type="spellStart"/>
            <w:r w:rsidRPr="008B17FB">
              <w:rPr>
                <w:rFonts w:ascii="Times New Roman" w:hAnsi="Times New Roman" w:cs="Times New Roman"/>
                <w:sz w:val="24"/>
                <w:szCs w:val="24"/>
              </w:rPr>
              <w:t>bio</w:t>
            </w:r>
            <w:proofErr w:type="spellEnd"/>
            <w:r w:rsidRPr="008B17FB">
              <w:rPr>
                <w:rFonts w:ascii="Times New Roman" w:hAnsi="Times New Roman" w:cs="Times New Roman"/>
                <w:sz w:val="24"/>
                <w:szCs w:val="24"/>
              </w:rPr>
              <w:t xml:space="preserve"> proteīna sastāvdaļu; </w:t>
            </w:r>
            <w:proofErr w:type="spellStart"/>
            <w:r w:rsidRPr="008B17FB">
              <w:rPr>
                <w:rFonts w:ascii="Times New Roman" w:hAnsi="Times New Roman" w:cs="Times New Roman"/>
                <w:sz w:val="24"/>
                <w:szCs w:val="24"/>
              </w:rPr>
              <w:t>bio</w:t>
            </w:r>
            <w:proofErr w:type="spellEnd"/>
            <w:r w:rsidRPr="008B17FB">
              <w:rPr>
                <w:rFonts w:ascii="Times New Roman" w:hAnsi="Times New Roman" w:cs="Times New Roman"/>
                <w:sz w:val="24"/>
                <w:szCs w:val="24"/>
              </w:rPr>
              <w:t xml:space="preserve"> graudaugiem, piemēram, zaļajiem griķiem; citām bioloģiski sertificētām sastāvdaļām.</w:t>
            </w:r>
          </w:p>
          <w:p w14:paraId="29B98F7F" w14:textId="0896385E"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Tāpat lūdzam precizēt, vai šī prasība attiecas tikai uz augļu/ogu/riekstu daļu, vai arī to var izpildīt ar jebkuru bioloģiski sertificētu sastāvdaļu, kas ietilpst batoniņa kopējā receptūrā.</w:t>
            </w:r>
            <w:r w:rsidRPr="008B17FB">
              <w:rPr>
                <w:rFonts w:ascii="Times New Roman" w:hAnsi="Times New Roman" w:cs="Times New Roman"/>
                <w:sz w:val="24"/>
                <w:szCs w:val="24"/>
              </w:rPr>
              <w:br/>
              <w:t>Papildus aicinām pārbaudīt tehniskajā specifikācijā norādīto atsauci uz Padomes Regulu (EK) Nr. 834/2007. Šobrīd bioloģiskās ražošanas un bioloģisko produktu marķēšanas jomā piemērojama Regula (ES) 2018/848, ar kuru no 2022. gada 1. janvāra tika aizstāta iepriekšējā Regula. </w:t>
            </w:r>
          </w:p>
        </w:tc>
      </w:tr>
      <w:tr w:rsidR="005114CF" w:rsidRPr="005114CF" w14:paraId="4C880F31" w14:textId="77777777" w:rsidTr="00CC7138">
        <w:trPr>
          <w:trHeight w:val="505"/>
        </w:trPr>
        <w:tc>
          <w:tcPr>
            <w:tcW w:w="9350" w:type="dxa"/>
          </w:tcPr>
          <w:p w14:paraId="50DE6B05" w14:textId="77777777" w:rsidR="007B78C7" w:rsidRPr="005114CF" w:rsidRDefault="007B78C7" w:rsidP="007B78C7">
            <w:pPr>
              <w:jc w:val="both"/>
              <w:rPr>
                <w:rFonts w:ascii="Times New Roman" w:hAnsi="Times New Roman" w:cs="Times New Roman"/>
                <w:b/>
                <w:bCs/>
                <w:sz w:val="24"/>
                <w:szCs w:val="24"/>
              </w:rPr>
            </w:pPr>
            <w:r w:rsidRPr="005114CF">
              <w:rPr>
                <w:rFonts w:ascii="Times New Roman" w:hAnsi="Times New Roman" w:cs="Times New Roman"/>
                <w:b/>
                <w:bCs/>
                <w:sz w:val="24"/>
                <w:szCs w:val="24"/>
              </w:rPr>
              <w:lastRenderedPageBreak/>
              <w:t>Komisijas komentārs.</w:t>
            </w:r>
          </w:p>
          <w:p w14:paraId="7F968562" w14:textId="69D6172E" w:rsidR="00EE1BE2" w:rsidRPr="005114CF" w:rsidRDefault="00CC7138" w:rsidP="00CC7138">
            <w:pPr>
              <w:jc w:val="both"/>
              <w:rPr>
                <w:rFonts w:ascii="Times New Roman" w:hAnsi="Times New Roman" w:cs="Times New Roman"/>
                <w:sz w:val="24"/>
                <w:szCs w:val="24"/>
              </w:rPr>
            </w:pPr>
            <w:r w:rsidRPr="005114CF">
              <w:rPr>
                <w:rFonts w:ascii="Times New Roman" w:hAnsi="Times New Roman" w:cs="Times New Roman"/>
                <w:sz w:val="24"/>
                <w:szCs w:val="24"/>
              </w:rPr>
              <w:t>Prasība attiecināma uz batoniņa kopējo masu un to var izpildīt ar jebkuru bioloģiski sertificētu sastāvdaļu, kas ietilpst batoniņa kopējā receptūrā.</w:t>
            </w:r>
          </w:p>
        </w:tc>
      </w:tr>
      <w:tr w:rsidR="00EE1BE2" w:rsidRPr="008B17FB" w14:paraId="12931DDB" w14:textId="77777777" w:rsidTr="00EE1BE2">
        <w:tc>
          <w:tcPr>
            <w:tcW w:w="9350" w:type="dxa"/>
          </w:tcPr>
          <w:p w14:paraId="5C0D0DA7" w14:textId="7BD1A9D7" w:rsidR="00EA2817" w:rsidRDefault="00EA2817" w:rsidP="00730A28">
            <w:pPr>
              <w:jc w:val="both"/>
              <w:rPr>
                <w:rFonts w:ascii="Times New Roman" w:hAnsi="Times New Roman" w:cs="Times New Roman"/>
                <w:sz w:val="24"/>
                <w:szCs w:val="24"/>
              </w:rPr>
            </w:pPr>
            <w:r w:rsidRPr="00EA2817">
              <w:rPr>
                <w:rFonts w:ascii="Times New Roman" w:hAnsi="Times New Roman" w:cs="Times New Roman"/>
                <w:b/>
                <w:bCs/>
                <w:sz w:val="24"/>
                <w:szCs w:val="24"/>
              </w:rPr>
              <w:t>Ierosinājums.</w:t>
            </w:r>
          </w:p>
          <w:p w14:paraId="4B60233C" w14:textId="464EE752"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Par Latvijas nacionālās pārtikas kvalitātes shēmu vai integrētās audzēšanas prasībām</w:t>
            </w:r>
            <w:r w:rsidR="008B17FB">
              <w:rPr>
                <w:rFonts w:ascii="Times New Roman" w:hAnsi="Times New Roman" w:cs="Times New Roman"/>
                <w:sz w:val="24"/>
                <w:szCs w:val="24"/>
              </w:rPr>
              <w:t>.</w:t>
            </w:r>
          </w:p>
          <w:p w14:paraId="54E28EF5" w14:textId="42348785"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Vērtēšanas kritērijos paredzēti papildu punkti, ja vismaz 45% no batoniņa masas atbilst Latvijas nacionālās pārtikas kvalitātes shēmas vai lauksaimniecības produktu integrētās audzēšanas prasībām.</w:t>
            </w:r>
            <w:r w:rsidRPr="008B17FB">
              <w:rPr>
                <w:rFonts w:ascii="Times New Roman" w:hAnsi="Times New Roman" w:cs="Times New Roman"/>
                <w:sz w:val="24"/>
                <w:szCs w:val="24"/>
              </w:rPr>
              <w:br/>
              <w:t>Lūdzam precizēt, kādi dokumenti pretendentam jāiesniedz šīs prasības apliecināšanai un vai šī prasība attiecas uz jebkurām batoniņa sastāvdaļām, vai tikai uz augļu/ogu/riekstu daļu. Tāpat lūdzam precizēt, vai šī prasība var tikt izpildīta ar vairāku sastāvdaļu summāro īpatsvaru, ja tās kopā veido vismaz 45% no batoniņa masas un katrai no tām ir atbilstošs apliecinājums. Vai "</w:t>
            </w:r>
            <w:proofErr w:type="spellStart"/>
            <w:r w:rsidRPr="008B17FB">
              <w:rPr>
                <w:rFonts w:ascii="Times New Roman" w:hAnsi="Times New Roman" w:cs="Times New Roman"/>
                <w:sz w:val="24"/>
                <w:szCs w:val="24"/>
              </w:rPr>
              <w:t>Bordo</w:t>
            </w:r>
            <w:proofErr w:type="spellEnd"/>
            <w:r w:rsidRPr="008B17FB">
              <w:rPr>
                <w:rFonts w:ascii="Times New Roman" w:hAnsi="Times New Roman" w:cs="Times New Roman"/>
                <w:sz w:val="24"/>
                <w:szCs w:val="24"/>
              </w:rPr>
              <w:t xml:space="preserve"> karotīte" produktiem būs ekviva</w:t>
            </w:r>
            <w:r w:rsidR="008B17FB">
              <w:rPr>
                <w:rFonts w:ascii="Times New Roman" w:hAnsi="Times New Roman" w:cs="Times New Roman"/>
                <w:sz w:val="24"/>
                <w:szCs w:val="24"/>
              </w:rPr>
              <w:t>le</w:t>
            </w:r>
            <w:r w:rsidRPr="008B17FB">
              <w:rPr>
                <w:rFonts w:ascii="Times New Roman" w:hAnsi="Times New Roman" w:cs="Times New Roman"/>
                <w:sz w:val="24"/>
                <w:szCs w:val="24"/>
              </w:rPr>
              <w:t>nts apliecinājums.</w:t>
            </w:r>
          </w:p>
        </w:tc>
      </w:tr>
      <w:tr w:rsidR="005114CF" w:rsidRPr="005114CF" w14:paraId="5648AF17" w14:textId="77777777" w:rsidTr="00EE1BE2">
        <w:tc>
          <w:tcPr>
            <w:tcW w:w="9350" w:type="dxa"/>
          </w:tcPr>
          <w:p w14:paraId="7D566C39" w14:textId="77777777" w:rsidR="007B78C7" w:rsidRPr="005114CF" w:rsidRDefault="007B78C7" w:rsidP="007B78C7">
            <w:pPr>
              <w:jc w:val="both"/>
              <w:rPr>
                <w:rFonts w:ascii="Times New Roman" w:hAnsi="Times New Roman" w:cs="Times New Roman"/>
                <w:b/>
                <w:bCs/>
                <w:sz w:val="24"/>
                <w:szCs w:val="24"/>
              </w:rPr>
            </w:pPr>
            <w:r w:rsidRPr="005114CF">
              <w:rPr>
                <w:rFonts w:ascii="Times New Roman" w:hAnsi="Times New Roman" w:cs="Times New Roman"/>
                <w:b/>
                <w:bCs/>
                <w:sz w:val="24"/>
                <w:szCs w:val="24"/>
              </w:rPr>
              <w:t>Komisijas komentārs.</w:t>
            </w:r>
          </w:p>
          <w:p w14:paraId="1C612803" w14:textId="2FA41646" w:rsidR="00EE1BE2" w:rsidRPr="005114CF" w:rsidRDefault="00AB65AE" w:rsidP="00730A28">
            <w:pPr>
              <w:jc w:val="both"/>
              <w:rPr>
                <w:rFonts w:ascii="Times New Roman" w:hAnsi="Times New Roman" w:cs="Times New Roman"/>
                <w:sz w:val="24"/>
                <w:szCs w:val="24"/>
              </w:rPr>
            </w:pPr>
            <w:r w:rsidRPr="005114CF">
              <w:rPr>
                <w:rFonts w:ascii="Times New Roman" w:hAnsi="Times New Roman" w:cs="Times New Roman"/>
                <w:sz w:val="24"/>
                <w:szCs w:val="24"/>
              </w:rPr>
              <w:t>Prasība attiecināma uz batoniņa kopējo masu. Lai apliecinātu atbilstību var tikt iesniegts produktam piešķirtais NPKS apliecinājums (“zaļā karotīte”, “</w:t>
            </w:r>
            <w:proofErr w:type="spellStart"/>
            <w:r w:rsidRPr="005114CF">
              <w:rPr>
                <w:rFonts w:ascii="Times New Roman" w:hAnsi="Times New Roman" w:cs="Times New Roman"/>
                <w:sz w:val="24"/>
                <w:szCs w:val="24"/>
              </w:rPr>
              <w:t>bordo</w:t>
            </w:r>
            <w:proofErr w:type="spellEnd"/>
            <w:r w:rsidRPr="005114CF">
              <w:rPr>
                <w:rFonts w:ascii="Times New Roman" w:hAnsi="Times New Roman" w:cs="Times New Roman"/>
                <w:sz w:val="24"/>
                <w:szCs w:val="24"/>
              </w:rPr>
              <w:t xml:space="preserve"> karotīte”) vai dokumenti, kas apliecina, ja izejvielas audzētas atbilstoši integrētās audzēšanas prasībām.</w:t>
            </w:r>
          </w:p>
        </w:tc>
      </w:tr>
      <w:tr w:rsidR="00EE1BE2" w:rsidRPr="008B17FB" w14:paraId="0DD79B62" w14:textId="77777777" w:rsidTr="00EE1BE2">
        <w:tc>
          <w:tcPr>
            <w:tcW w:w="9350" w:type="dxa"/>
          </w:tcPr>
          <w:p w14:paraId="45AF3A1C" w14:textId="6E551757" w:rsidR="00EA2817" w:rsidRDefault="00EA2817" w:rsidP="00730A28">
            <w:pPr>
              <w:jc w:val="both"/>
              <w:rPr>
                <w:rFonts w:ascii="Times New Roman" w:hAnsi="Times New Roman" w:cs="Times New Roman"/>
                <w:sz w:val="24"/>
                <w:szCs w:val="24"/>
              </w:rPr>
            </w:pPr>
            <w:r w:rsidRPr="00EA2817">
              <w:rPr>
                <w:rFonts w:ascii="Times New Roman" w:hAnsi="Times New Roman" w:cs="Times New Roman"/>
                <w:b/>
                <w:bCs/>
                <w:sz w:val="24"/>
                <w:szCs w:val="24"/>
              </w:rPr>
              <w:t>Ierosinājums.</w:t>
            </w:r>
          </w:p>
          <w:p w14:paraId="2BAA99AC" w14:textId="356D85B5"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Par iepakojuma prasībām un iepakojuma kvalitātes vērtēšanu</w:t>
            </w:r>
            <w:r w:rsidR="008B17FB">
              <w:rPr>
                <w:rFonts w:ascii="Times New Roman" w:hAnsi="Times New Roman" w:cs="Times New Roman"/>
                <w:sz w:val="24"/>
                <w:szCs w:val="24"/>
              </w:rPr>
              <w:t>.</w:t>
            </w:r>
          </w:p>
          <w:p w14:paraId="018A2061" w14:textId="4AD62A75"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 xml:space="preserve">Dokumentācijā ir norādīts, ka batoniņiem jābūt atsevišķi iepakotiem un produkti jāpiegādā ražotāja </w:t>
            </w:r>
            <w:proofErr w:type="spellStart"/>
            <w:r w:rsidRPr="008B17FB">
              <w:rPr>
                <w:rFonts w:ascii="Times New Roman" w:hAnsi="Times New Roman" w:cs="Times New Roman"/>
                <w:sz w:val="24"/>
                <w:szCs w:val="24"/>
              </w:rPr>
              <w:t>transportiepakojumā</w:t>
            </w:r>
            <w:proofErr w:type="spellEnd"/>
            <w:r w:rsidRPr="008B17FB">
              <w:rPr>
                <w:rFonts w:ascii="Times New Roman" w:hAnsi="Times New Roman" w:cs="Times New Roman"/>
                <w:sz w:val="24"/>
                <w:szCs w:val="24"/>
              </w:rPr>
              <w:t>, taču nav detalizēti definētas prasības primārajam iepakojumam. Ņemot vērā, ka produktam jābūt drošam, higiēniskam un stabilam visā derīguma termiņā, rekomendējam precizēt minimālās iepakojuma prasības.</w:t>
            </w:r>
          </w:p>
          <w:p w14:paraId="7BEE5614" w14:textId="2B08D9CB"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Ieteikums minimālajai prasībai:</w:t>
            </w:r>
          </w:p>
          <w:p w14:paraId="6D0C59A2" w14:textId="0169456A"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“Katram batoniņam jābūt atsevišķi iepakotam pārtikai piemērotā, hermētiski noslēgtā primārajā iepakojumā, kas nodrošina produkta nekaitīgumu, kvalitātes saglabāšanu un aizsardzību pret mitrumu, piesārņojumu un mehāniskiem bojājumiem visā derīguma termiņā.”</w:t>
            </w:r>
            <w:r w:rsidRPr="008B17FB">
              <w:rPr>
                <w:rFonts w:ascii="Times New Roman" w:hAnsi="Times New Roman" w:cs="Times New Roman"/>
                <w:sz w:val="24"/>
                <w:szCs w:val="24"/>
              </w:rPr>
              <w:br/>
              <w:t>Papildus aicinām izvērtēt iespēju piešķirt papildu punktus iepakojumam, kas nodrošina labāku produkta aizsardzību un ilgāku kvalitātes saglabāšanu, piemēram, izmantojot augstas barjeras materiālu vai iepakojumu ar metāla slāni, ja tas nepieciešams produkta stabilitātei un derīguma termiņa nodrošināšanai.</w:t>
            </w:r>
          </w:p>
        </w:tc>
      </w:tr>
      <w:tr w:rsidR="005114CF" w:rsidRPr="005114CF" w14:paraId="6D6457BB" w14:textId="77777777" w:rsidTr="00EE1BE2">
        <w:tc>
          <w:tcPr>
            <w:tcW w:w="9350" w:type="dxa"/>
          </w:tcPr>
          <w:p w14:paraId="70BF1740" w14:textId="77777777" w:rsidR="007B78C7" w:rsidRPr="005114CF" w:rsidRDefault="007B78C7" w:rsidP="007B78C7">
            <w:pPr>
              <w:jc w:val="both"/>
              <w:rPr>
                <w:rFonts w:ascii="Times New Roman" w:hAnsi="Times New Roman" w:cs="Times New Roman"/>
                <w:b/>
                <w:bCs/>
                <w:sz w:val="24"/>
                <w:szCs w:val="24"/>
              </w:rPr>
            </w:pPr>
            <w:r w:rsidRPr="005114CF">
              <w:rPr>
                <w:rFonts w:ascii="Times New Roman" w:hAnsi="Times New Roman" w:cs="Times New Roman"/>
                <w:b/>
                <w:bCs/>
                <w:sz w:val="24"/>
                <w:szCs w:val="24"/>
              </w:rPr>
              <w:t>Komisijas komentārs.</w:t>
            </w:r>
          </w:p>
          <w:p w14:paraId="5E4FF818" w14:textId="502C0F5A" w:rsidR="00AB65AE" w:rsidRPr="005114CF" w:rsidRDefault="00AB65AE" w:rsidP="007B78C7">
            <w:pPr>
              <w:jc w:val="both"/>
              <w:rPr>
                <w:rFonts w:ascii="Times New Roman" w:hAnsi="Times New Roman" w:cs="Times New Roman"/>
                <w:sz w:val="24"/>
                <w:szCs w:val="24"/>
              </w:rPr>
            </w:pPr>
            <w:r w:rsidRPr="005114CF">
              <w:rPr>
                <w:rFonts w:ascii="Times New Roman" w:hAnsi="Times New Roman" w:cs="Times New Roman"/>
                <w:sz w:val="24"/>
                <w:szCs w:val="24"/>
              </w:rPr>
              <w:t>Komisija pieņem lēmumu, ka priekšlikums iekļaut precizējumu batoniņa iepa</w:t>
            </w:r>
            <w:r w:rsidR="005114CF" w:rsidRPr="005114CF">
              <w:rPr>
                <w:rFonts w:ascii="Times New Roman" w:hAnsi="Times New Roman" w:cs="Times New Roman"/>
                <w:sz w:val="24"/>
                <w:szCs w:val="24"/>
              </w:rPr>
              <w:t>k</w:t>
            </w:r>
            <w:r w:rsidRPr="005114CF">
              <w:rPr>
                <w:rFonts w:ascii="Times New Roman" w:hAnsi="Times New Roman" w:cs="Times New Roman"/>
                <w:sz w:val="24"/>
                <w:szCs w:val="24"/>
              </w:rPr>
              <w:t xml:space="preserve">ojuma definējumam – “Katram batoniņam jābūt atsevišķi iepakotam pārtikai piemērotā, hermētiski noslēgtā primārajā iepakojumā, kas nodrošina produkta nekaitīgumu, kvalitātes saglabāšanu un </w:t>
            </w:r>
            <w:r w:rsidRPr="005114CF">
              <w:rPr>
                <w:rFonts w:ascii="Times New Roman" w:hAnsi="Times New Roman" w:cs="Times New Roman"/>
                <w:sz w:val="24"/>
                <w:szCs w:val="24"/>
              </w:rPr>
              <w:lastRenderedPageBreak/>
              <w:t>aizsardzību pret mitrumu, piesārņojumu un mehāniskiem bojājumiem visā derīguma termiņā” ir atbalstāms.</w:t>
            </w:r>
          </w:p>
          <w:p w14:paraId="5CACD496" w14:textId="55213EEE" w:rsidR="00EE1BE2" w:rsidRPr="005114CF" w:rsidRDefault="00AB65AE" w:rsidP="00AB65AE">
            <w:pPr>
              <w:jc w:val="both"/>
              <w:rPr>
                <w:rFonts w:ascii="Times New Roman" w:hAnsi="Times New Roman" w:cs="Times New Roman"/>
                <w:sz w:val="24"/>
                <w:szCs w:val="24"/>
              </w:rPr>
            </w:pPr>
            <w:r w:rsidRPr="005114CF">
              <w:rPr>
                <w:rFonts w:ascii="Times New Roman" w:hAnsi="Times New Roman" w:cs="Times New Roman"/>
                <w:sz w:val="24"/>
                <w:szCs w:val="24"/>
              </w:rPr>
              <w:t>Ņemot vērā donoru uzkodu apriti un glabāšanas termiņu Pasūtītājs neuzskata par nepieciešam piešķirt papildus punktus par iepakojumu, kas nodrošina produkta ilgāku glabāšanu.</w:t>
            </w:r>
          </w:p>
        </w:tc>
      </w:tr>
      <w:tr w:rsidR="00EE1BE2" w:rsidRPr="008B17FB" w14:paraId="49985A74" w14:textId="77777777" w:rsidTr="00EE1BE2">
        <w:tc>
          <w:tcPr>
            <w:tcW w:w="9350" w:type="dxa"/>
          </w:tcPr>
          <w:p w14:paraId="6A938408" w14:textId="383D277C" w:rsidR="00EA2817" w:rsidRDefault="00EA2817" w:rsidP="00730A28">
            <w:pPr>
              <w:jc w:val="both"/>
              <w:rPr>
                <w:rFonts w:ascii="Times New Roman" w:hAnsi="Times New Roman" w:cs="Times New Roman"/>
                <w:sz w:val="24"/>
                <w:szCs w:val="24"/>
              </w:rPr>
            </w:pPr>
            <w:r w:rsidRPr="00EA2817">
              <w:rPr>
                <w:rFonts w:ascii="Times New Roman" w:hAnsi="Times New Roman" w:cs="Times New Roman"/>
                <w:b/>
                <w:bCs/>
                <w:sz w:val="24"/>
                <w:szCs w:val="24"/>
              </w:rPr>
              <w:lastRenderedPageBreak/>
              <w:t>Ierosinājums.</w:t>
            </w:r>
          </w:p>
          <w:p w14:paraId="7AA740F0" w14:textId="516D5645"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Par derīguma termiņu un piegādes biežumu</w:t>
            </w:r>
            <w:r w:rsidR="008B17FB">
              <w:rPr>
                <w:rFonts w:ascii="Times New Roman" w:hAnsi="Times New Roman" w:cs="Times New Roman"/>
                <w:sz w:val="24"/>
                <w:szCs w:val="24"/>
              </w:rPr>
              <w:t>.</w:t>
            </w:r>
          </w:p>
          <w:p w14:paraId="0CEFEE5E" w14:textId="26173A92"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Tehniskajā specifikācijā noteikts, ka batoniņu derīguma termiņam jābūt ne mazākam kā 4 mēneši no piegādes brīža. Četru mēnešu termiņš ir izpildāms, tomēr, ja pasūtītājs vēlas efektīvāku piegādes modeli, zemāku loģistikas slogu, mazāku transportēšanas biežumu un stabilāku produkta pieejamību, būtu lietderīgi izvērtēt iespēju pagarināt minimālo derīguma termiņu un vienlaikus paredzēt retākas, bet apjomīgākas piegādes.</w:t>
            </w:r>
            <w:r w:rsidRPr="008B17FB">
              <w:rPr>
                <w:rFonts w:ascii="Times New Roman" w:hAnsi="Times New Roman" w:cs="Times New Roman"/>
                <w:sz w:val="24"/>
                <w:szCs w:val="24"/>
              </w:rPr>
              <w:br/>
            </w:r>
            <w:r w:rsidR="007B78C7">
              <w:rPr>
                <w:rFonts w:ascii="Times New Roman" w:hAnsi="Times New Roman" w:cs="Times New Roman"/>
                <w:sz w:val="24"/>
                <w:szCs w:val="24"/>
              </w:rPr>
              <w:t>Pretendenta</w:t>
            </w:r>
            <w:r w:rsidRPr="008B17FB">
              <w:rPr>
                <w:rFonts w:ascii="Times New Roman" w:hAnsi="Times New Roman" w:cs="Times New Roman"/>
                <w:sz w:val="24"/>
                <w:szCs w:val="24"/>
              </w:rPr>
              <w:t xml:space="preserve"> produktu derīguma termiņš atkarībā no receptūras un iepakojuma ir aptuveni 9–12 mēneši. Garāks derīguma termiņš ļautu efektīvāk plānot ražošanu, izejvielu sagādi un loģistiku, kā arī samazinātu piegāžu biežumu. Ieteikums: izvērtēt iespēju noteikt minimālo derīguma termiņu, piemēram, 6 mēneši no piegādes brīža, un paredzēt piegādes pēc abpusēji saskaņota grafika retākos, bet lielākos apjomos, piemēram, reizi 2 mēnešos vai citā pasūtītājam ērtā periodiskumā.</w:t>
            </w:r>
          </w:p>
          <w:p w14:paraId="5ACB7019" w14:textId="6B984F22"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 xml:space="preserve">Tas ļautu piegādātājiem efektīvāk plānot ražošanu, samazināt piegāžu skaitu un piedāvāt konkurētspējīgāku cenu, zaļāku </w:t>
            </w:r>
            <w:proofErr w:type="spellStart"/>
            <w:r w:rsidRPr="008B17FB">
              <w:rPr>
                <w:rFonts w:ascii="Times New Roman" w:hAnsi="Times New Roman" w:cs="Times New Roman"/>
                <w:sz w:val="24"/>
                <w:szCs w:val="24"/>
              </w:rPr>
              <w:t>moblitātes</w:t>
            </w:r>
            <w:proofErr w:type="spellEnd"/>
            <w:r w:rsidRPr="008B17FB">
              <w:rPr>
                <w:rFonts w:ascii="Times New Roman" w:hAnsi="Times New Roman" w:cs="Times New Roman"/>
                <w:sz w:val="24"/>
                <w:szCs w:val="24"/>
              </w:rPr>
              <w:t xml:space="preserve"> politiku.</w:t>
            </w:r>
          </w:p>
        </w:tc>
      </w:tr>
      <w:tr w:rsidR="005114CF" w:rsidRPr="005114CF" w14:paraId="6439E69A" w14:textId="77777777" w:rsidTr="00EE1BE2">
        <w:tc>
          <w:tcPr>
            <w:tcW w:w="9350" w:type="dxa"/>
          </w:tcPr>
          <w:p w14:paraId="642EC815" w14:textId="77777777" w:rsidR="007B78C7" w:rsidRPr="005114CF" w:rsidRDefault="007B78C7" w:rsidP="007B78C7">
            <w:pPr>
              <w:jc w:val="both"/>
              <w:rPr>
                <w:rFonts w:ascii="Times New Roman" w:hAnsi="Times New Roman" w:cs="Times New Roman"/>
                <w:b/>
                <w:bCs/>
                <w:sz w:val="24"/>
                <w:szCs w:val="24"/>
              </w:rPr>
            </w:pPr>
            <w:r w:rsidRPr="005114CF">
              <w:rPr>
                <w:rFonts w:ascii="Times New Roman" w:hAnsi="Times New Roman" w:cs="Times New Roman"/>
                <w:b/>
                <w:bCs/>
                <w:sz w:val="24"/>
                <w:szCs w:val="24"/>
              </w:rPr>
              <w:t>Komisijas komentārs.</w:t>
            </w:r>
          </w:p>
          <w:p w14:paraId="61AA7AE7" w14:textId="68B9D040" w:rsidR="00EE1BE2" w:rsidRPr="005114CF" w:rsidRDefault="00AB65AE" w:rsidP="00AB65AE">
            <w:pPr>
              <w:jc w:val="both"/>
              <w:rPr>
                <w:rFonts w:ascii="Times New Roman" w:hAnsi="Times New Roman" w:cs="Times New Roman"/>
                <w:sz w:val="24"/>
                <w:szCs w:val="24"/>
              </w:rPr>
            </w:pPr>
            <w:r w:rsidRPr="005114CF">
              <w:rPr>
                <w:rFonts w:ascii="Times New Roman" w:hAnsi="Times New Roman" w:cs="Times New Roman"/>
                <w:sz w:val="24"/>
                <w:szCs w:val="24"/>
              </w:rPr>
              <w:t xml:space="preserve">Tehniskā specifikācija nosaka, ka glabāšanas termiņš ir </w:t>
            </w:r>
            <w:r w:rsidRPr="005114CF">
              <w:rPr>
                <w:rFonts w:ascii="Times New Roman" w:hAnsi="Times New Roman" w:cs="Times New Roman"/>
                <w:b/>
                <w:bCs/>
                <w:sz w:val="24"/>
                <w:szCs w:val="24"/>
                <w:u w:val="single"/>
              </w:rPr>
              <w:t>ne mazāks</w:t>
            </w:r>
            <w:r w:rsidRPr="005114CF">
              <w:rPr>
                <w:rFonts w:ascii="Times New Roman" w:hAnsi="Times New Roman" w:cs="Times New Roman"/>
                <w:sz w:val="24"/>
                <w:szCs w:val="24"/>
              </w:rPr>
              <w:t xml:space="preserve"> kā 4 mēneši. Tas ir maksimālais glabāšanas periods kāds nepieciešams Pasūtītājam. Tas nekādā veida neierobežo pretendentu piedāvāt produktu, kura glabāšanas termiņš ir 9 vai 12 mēneši.</w:t>
            </w:r>
          </w:p>
        </w:tc>
      </w:tr>
      <w:tr w:rsidR="00EE1BE2" w:rsidRPr="008B17FB" w14:paraId="10C945F7" w14:textId="77777777" w:rsidTr="00EE1BE2">
        <w:tc>
          <w:tcPr>
            <w:tcW w:w="9350" w:type="dxa"/>
          </w:tcPr>
          <w:p w14:paraId="04FBFF51" w14:textId="527E7029" w:rsidR="00EA2817" w:rsidRDefault="00EA2817" w:rsidP="00730A28">
            <w:pPr>
              <w:jc w:val="both"/>
              <w:rPr>
                <w:rFonts w:ascii="Times New Roman" w:hAnsi="Times New Roman" w:cs="Times New Roman"/>
                <w:sz w:val="24"/>
                <w:szCs w:val="24"/>
              </w:rPr>
            </w:pPr>
            <w:r w:rsidRPr="00EA2817">
              <w:rPr>
                <w:rFonts w:ascii="Times New Roman" w:hAnsi="Times New Roman" w:cs="Times New Roman"/>
                <w:b/>
                <w:bCs/>
                <w:sz w:val="24"/>
                <w:szCs w:val="24"/>
              </w:rPr>
              <w:t>Ierosinājums.</w:t>
            </w:r>
          </w:p>
          <w:p w14:paraId="5B7CDAE8" w14:textId="1D208E33"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Par alergēniem un GMO</w:t>
            </w:r>
            <w:r w:rsidR="008B17FB">
              <w:rPr>
                <w:rFonts w:ascii="Times New Roman" w:hAnsi="Times New Roman" w:cs="Times New Roman"/>
                <w:sz w:val="24"/>
                <w:szCs w:val="24"/>
              </w:rPr>
              <w:t>.</w:t>
            </w:r>
          </w:p>
          <w:p w14:paraId="30B62F7B" w14:textId="77777777"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Dokumentācijā nav atsevišķi noteikts, vai produktam jābūt bez konkrētiem alergēniem vai bez GMO.</w:t>
            </w:r>
            <w:r w:rsidRPr="008B17FB">
              <w:rPr>
                <w:rFonts w:ascii="Times New Roman" w:hAnsi="Times New Roman" w:cs="Times New Roman"/>
                <w:sz w:val="24"/>
                <w:szCs w:val="24"/>
              </w:rPr>
              <w:br/>
              <w:t xml:space="preserve">Tā kā augļu, ogu, riekstu un sēklu batoniņi pēc būtības var saturēt alergēnus, piemēram, riekstus, sezamu, soju vai </w:t>
            </w:r>
            <w:proofErr w:type="spellStart"/>
            <w:r w:rsidRPr="008B17FB">
              <w:rPr>
                <w:rFonts w:ascii="Times New Roman" w:hAnsi="Times New Roman" w:cs="Times New Roman"/>
                <w:sz w:val="24"/>
                <w:szCs w:val="24"/>
              </w:rPr>
              <w:t>glutēnu</w:t>
            </w:r>
            <w:proofErr w:type="spellEnd"/>
            <w:r w:rsidRPr="008B17FB">
              <w:rPr>
                <w:rFonts w:ascii="Times New Roman" w:hAnsi="Times New Roman" w:cs="Times New Roman"/>
                <w:sz w:val="24"/>
                <w:szCs w:val="24"/>
              </w:rPr>
              <w:t xml:space="preserve"> saturošas sastāvdaļas, lūdzam precizēt, vai pasūtītājam ir kādi ierobežojumi attiecībā uz alergēniem.</w:t>
            </w:r>
          </w:p>
          <w:p w14:paraId="129FD5EF" w14:textId="58485946"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Ieteikums: tehniskajā specifikācijā skaidri norādīt, ka alergēniem jābūt marķētiem atbilstoši spēkā esošajiem normatīvajiem aktiem, bet alergēnu klātbūtne pati par sevi nav neatbilstības pamats, ja vien pasūtītājs nevēlas noteikt specifisku “bez alergēniem” prasību.</w:t>
            </w:r>
            <w:r w:rsidRPr="008B17FB">
              <w:rPr>
                <w:rFonts w:ascii="Times New Roman" w:hAnsi="Times New Roman" w:cs="Times New Roman"/>
                <w:sz w:val="24"/>
                <w:szCs w:val="24"/>
              </w:rPr>
              <w:br/>
              <w:t>Pārtikas produktu informācijas sniegšanu patērētājiem, tostarp alergēnu norādīšanu, Eiropas Savienībā regulē Regula (ES) Nr. 1169/2011.  </w:t>
            </w:r>
          </w:p>
          <w:p w14:paraId="53236AE9" w14:textId="17B194A2"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Tāpat lūdzam precizēt, vai pasūtītājs vēlas noteikt prasību “bez GMO”. Ja šāda prasība tiek iekļauta, aicinām to formulēt saskaņā ar piemērojamo Eiropas Savienības regulējumu par ģenētiski modificētu pārtiku un barību, tostarp Regulu (EK) Nr. 1829/2003.</w:t>
            </w:r>
          </w:p>
        </w:tc>
      </w:tr>
      <w:tr w:rsidR="00D61472" w:rsidRPr="00D61472" w14:paraId="714515AC" w14:textId="77777777" w:rsidTr="00EE1BE2">
        <w:tc>
          <w:tcPr>
            <w:tcW w:w="9350" w:type="dxa"/>
          </w:tcPr>
          <w:p w14:paraId="3B1A0D88" w14:textId="77777777" w:rsidR="007B78C7" w:rsidRPr="00D61472" w:rsidRDefault="007B78C7" w:rsidP="007B78C7">
            <w:pPr>
              <w:jc w:val="both"/>
              <w:rPr>
                <w:rFonts w:ascii="Times New Roman" w:hAnsi="Times New Roman" w:cs="Times New Roman"/>
                <w:b/>
                <w:bCs/>
                <w:sz w:val="24"/>
                <w:szCs w:val="24"/>
              </w:rPr>
            </w:pPr>
            <w:r w:rsidRPr="00D61472">
              <w:rPr>
                <w:rFonts w:ascii="Times New Roman" w:hAnsi="Times New Roman" w:cs="Times New Roman"/>
                <w:b/>
                <w:bCs/>
                <w:sz w:val="24"/>
                <w:szCs w:val="24"/>
              </w:rPr>
              <w:t>Komisijas komentārs.</w:t>
            </w:r>
          </w:p>
          <w:p w14:paraId="656510DF" w14:textId="4ADCD2C8" w:rsidR="00EE1BE2" w:rsidRPr="00D61472" w:rsidRDefault="00AB65AE" w:rsidP="00730A28">
            <w:pPr>
              <w:jc w:val="both"/>
              <w:rPr>
                <w:rFonts w:ascii="Times New Roman" w:hAnsi="Times New Roman" w:cs="Times New Roman"/>
                <w:sz w:val="24"/>
                <w:szCs w:val="24"/>
              </w:rPr>
            </w:pPr>
            <w:r w:rsidRPr="00D61472">
              <w:rPr>
                <w:rFonts w:ascii="Times New Roman" w:hAnsi="Times New Roman" w:cs="Times New Roman"/>
                <w:sz w:val="24"/>
                <w:szCs w:val="24"/>
              </w:rPr>
              <w:t>Informāciju par alergēnu norādīšanu šobrīd regulē spēkā esošie normatīvie aktu un tie visi ir attiecināmi arī uz donoru uzkodu batoniņiem</w:t>
            </w:r>
            <w:r w:rsidR="00970957" w:rsidRPr="00D61472">
              <w:rPr>
                <w:rFonts w:ascii="Times New Roman" w:hAnsi="Times New Roman" w:cs="Times New Roman"/>
                <w:sz w:val="24"/>
                <w:szCs w:val="24"/>
              </w:rPr>
              <w:t>, līdz ar to nav nepieciešamības to atkārtoti dublēt Iepirkuma nolikumā.</w:t>
            </w:r>
            <w:r w:rsidR="001571D9" w:rsidRPr="00D61472">
              <w:rPr>
                <w:rFonts w:ascii="Times New Roman" w:hAnsi="Times New Roman" w:cs="Times New Roman"/>
                <w:sz w:val="24"/>
                <w:szCs w:val="24"/>
              </w:rPr>
              <w:t xml:space="preserve"> Nosacījums par batoniņu bez GMO ir atbalstāms.</w:t>
            </w:r>
          </w:p>
        </w:tc>
      </w:tr>
      <w:tr w:rsidR="00EE1BE2" w:rsidRPr="008B17FB" w14:paraId="06713233" w14:textId="77777777" w:rsidTr="00EE1BE2">
        <w:tc>
          <w:tcPr>
            <w:tcW w:w="9350" w:type="dxa"/>
          </w:tcPr>
          <w:p w14:paraId="71B90875" w14:textId="62865AC0" w:rsidR="00EA2817" w:rsidRDefault="00EA2817" w:rsidP="00730A28">
            <w:pPr>
              <w:jc w:val="both"/>
              <w:rPr>
                <w:rFonts w:ascii="Times New Roman" w:hAnsi="Times New Roman" w:cs="Times New Roman"/>
                <w:sz w:val="24"/>
                <w:szCs w:val="24"/>
              </w:rPr>
            </w:pPr>
            <w:r w:rsidRPr="00EA2817">
              <w:rPr>
                <w:rFonts w:ascii="Times New Roman" w:hAnsi="Times New Roman" w:cs="Times New Roman"/>
                <w:b/>
                <w:bCs/>
                <w:sz w:val="24"/>
                <w:szCs w:val="24"/>
              </w:rPr>
              <w:t>Ierosinājums.</w:t>
            </w:r>
          </w:p>
          <w:p w14:paraId="6046185E" w14:textId="57A1B567"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Par papildu kvalitātes kritērijiem</w:t>
            </w:r>
            <w:r w:rsidR="008B17FB">
              <w:rPr>
                <w:rFonts w:ascii="Times New Roman" w:hAnsi="Times New Roman" w:cs="Times New Roman"/>
                <w:sz w:val="24"/>
                <w:szCs w:val="24"/>
              </w:rPr>
              <w:t>.</w:t>
            </w:r>
          </w:p>
          <w:p w14:paraId="090BEB47" w14:textId="043AD691"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lastRenderedPageBreak/>
              <w:t>Pašreiz vērtēšanas kritērijos galvenokārt tiek vērtēts batoniņa svars, olbaltumvielu daudzums, cukura daudzums, kvalitātes shēmas/integrētā audzēšana, transports, piegādes attālums un batoniņu skaits komplektā.</w:t>
            </w:r>
          </w:p>
          <w:p w14:paraId="09441936" w14:textId="294DABC8"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Tomēr nav paredzēti papildu punkti vai minimālās prasības par vairākiem kvalitātes aspektiem, kas gala lietotājam — donoram — varētu būt būtiski, piemēram:</w:t>
            </w:r>
          </w:p>
          <w:p w14:paraId="1487F4C7" w14:textId="77777777" w:rsidR="00EE1BE2" w:rsidRPr="008B17FB" w:rsidRDefault="00EE1BE2" w:rsidP="00730A28">
            <w:pPr>
              <w:numPr>
                <w:ilvl w:val="0"/>
                <w:numId w:val="6"/>
              </w:numPr>
              <w:jc w:val="both"/>
              <w:rPr>
                <w:rFonts w:ascii="Times New Roman" w:hAnsi="Times New Roman" w:cs="Times New Roman"/>
                <w:sz w:val="24"/>
                <w:szCs w:val="24"/>
              </w:rPr>
            </w:pPr>
            <w:r w:rsidRPr="008B17FB">
              <w:rPr>
                <w:rFonts w:ascii="Times New Roman" w:hAnsi="Times New Roman" w:cs="Times New Roman"/>
                <w:sz w:val="24"/>
                <w:szCs w:val="24"/>
              </w:rPr>
              <w:t>garša;</w:t>
            </w:r>
          </w:p>
          <w:p w14:paraId="3EC626B2" w14:textId="77777777" w:rsidR="00EE1BE2" w:rsidRPr="008B17FB" w:rsidRDefault="00EE1BE2" w:rsidP="00730A28">
            <w:pPr>
              <w:numPr>
                <w:ilvl w:val="0"/>
                <w:numId w:val="6"/>
              </w:numPr>
              <w:jc w:val="both"/>
              <w:rPr>
                <w:rFonts w:ascii="Times New Roman" w:hAnsi="Times New Roman" w:cs="Times New Roman"/>
                <w:sz w:val="24"/>
                <w:szCs w:val="24"/>
              </w:rPr>
            </w:pPr>
            <w:r w:rsidRPr="008B17FB">
              <w:rPr>
                <w:rFonts w:ascii="Times New Roman" w:hAnsi="Times New Roman" w:cs="Times New Roman"/>
                <w:sz w:val="24"/>
                <w:szCs w:val="24"/>
              </w:rPr>
              <w:t>tekstūra;</w:t>
            </w:r>
          </w:p>
          <w:p w14:paraId="52C7618A" w14:textId="77777777" w:rsidR="00EE1BE2" w:rsidRPr="008B17FB" w:rsidRDefault="00EE1BE2" w:rsidP="00730A28">
            <w:pPr>
              <w:numPr>
                <w:ilvl w:val="0"/>
                <w:numId w:val="6"/>
              </w:numPr>
              <w:jc w:val="both"/>
              <w:rPr>
                <w:rFonts w:ascii="Times New Roman" w:hAnsi="Times New Roman" w:cs="Times New Roman"/>
                <w:sz w:val="24"/>
                <w:szCs w:val="24"/>
              </w:rPr>
            </w:pPr>
            <w:r w:rsidRPr="008B17FB">
              <w:rPr>
                <w:rFonts w:ascii="Times New Roman" w:hAnsi="Times New Roman" w:cs="Times New Roman"/>
                <w:sz w:val="24"/>
                <w:szCs w:val="24"/>
              </w:rPr>
              <w:t>šķiedrvielu daudzums;</w:t>
            </w:r>
          </w:p>
          <w:p w14:paraId="45F5D408" w14:textId="77777777" w:rsidR="00EE1BE2" w:rsidRPr="008B17FB" w:rsidRDefault="00EE1BE2" w:rsidP="00730A28">
            <w:pPr>
              <w:numPr>
                <w:ilvl w:val="0"/>
                <w:numId w:val="6"/>
              </w:numPr>
              <w:jc w:val="both"/>
              <w:rPr>
                <w:rFonts w:ascii="Times New Roman" w:hAnsi="Times New Roman" w:cs="Times New Roman"/>
                <w:sz w:val="24"/>
                <w:szCs w:val="24"/>
              </w:rPr>
            </w:pPr>
            <w:r w:rsidRPr="008B17FB">
              <w:rPr>
                <w:rFonts w:ascii="Times New Roman" w:hAnsi="Times New Roman" w:cs="Times New Roman"/>
                <w:sz w:val="24"/>
                <w:szCs w:val="24"/>
              </w:rPr>
              <w:t>bez mākslīgām krāsvielām;</w:t>
            </w:r>
          </w:p>
          <w:p w14:paraId="02D41C23" w14:textId="77777777" w:rsidR="00EE1BE2" w:rsidRPr="008B17FB" w:rsidRDefault="00EE1BE2" w:rsidP="00730A28">
            <w:pPr>
              <w:numPr>
                <w:ilvl w:val="0"/>
                <w:numId w:val="6"/>
              </w:numPr>
              <w:jc w:val="both"/>
              <w:rPr>
                <w:rFonts w:ascii="Times New Roman" w:hAnsi="Times New Roman" w:cs="Times New Roman"/>
                <w:sz w:val="24"/>
                <w:szCs w:val="24"/>
              </w:rPr>
            </w:pPr>
            <w:r w:rsidRPr="008B17FB">
              <w:rPr>
                <w:rFonts w:ascii="Times New Roman" w:hAnsi="Times New Roman" w:cs="Times New Roman"/>
                <w:sz w:val="24"/>
                <w:szCs w:val="24"/>
              </w:rPr>
              <w:t>bez mākslīgiem aromatizētājiem;</w:t>
            </w:r>
          </w:p>
          <w:p w14:paraId="1E482D67" w14:textId="77777777" w:rsidR="00EE1BE2" w:rsidRPr="008B17FB" w:rsidRDefault="00EE1BE2" w:rsidP="00730A28">
            <w:pPr>
              <w:numPr>
                <w:ilvl w:val="0"/>
                <w:numId w:val="6"/>
              </w:numPr>
              <w:jc w:val="both"/>
              <w:rPr>
                <w:rFonts w:ascii="Times New Roman" w:hAnsi="Times New Roman" w:cs="Times New Roman"/>
                <w:sz w:val="24"/>
                <w:szCs w:val="24"/>
              </w:rPr>
            </w:pPr>
            <w:r w:rsidRPr="008B17FB">
              <w:rPr>
                <w:rFonts w:ascii="Times New Roman" w:hAnsi="Times New Roman" w:cs="Times New Roman"/>
                <w:sz w:val="24"/>
                <w:szCs w:val="24"/>
              </w:rPr>
              <w:t>bez mākslīgajiem saldinātājiem;</w:t>
            </w:r>
          </w:p>
          <w:p w14:paraId="52029539" w14:textId="77777777" w:rsidR="00EE1BE2" w:rsidRPr="008B17FB" w:rsidRDefault="00EE1BE2" w:rsidP="00730A28">
            <w:pPr>
              <w:numPr>
                <w:ilvl w:val="0"/>
                <w:numId w:val="6"/>
              </w:numPr>
              <w:jc w:val="both"/>
              <w:rPr>
                <w:rFonts w:ascii="Times New Roman" w:hAnsi="Times New Roman" w:cs="Times New Roman"/>
                <w:sz w:val="24"/>
                <w:szCs w:val="24"/>
              </w:rPr>
            </w:pPr>
            <w:r w:rsidRPr="008B17FB">
              <w:rPr>
                <w:rFonts w:ascii="Times New Roman" w:hAnsi="Times New Roman" w:cs="Times New Roman"/>
                <w:sz w:val="24"/>
                <w:szCs w:val="24"/>
              </w:rPr>
              <w:t>bez konservantiem;</w:t>
            </w:r>
          </w:p>
          <w:p w14:paraId="48237D27" w14:textId="77777777" w:rsidR="00EE1BE2" w:rsidRPr="008B17FB" w:rsidRDefault="00EE1BE2" w:rsidP="00730A28">
            <w:pPr>
              <w:numPr>
                <w:ilvl w:val="0"/>
                <w:numId w:val="6"/>
              </w:numPr>
              <w:jc w:val="both"/>
              <w:rPr>
                <w:rFonts w:ascii="Times New Roman" w:hAnsi="Times New Roman" w:cs="Times New Roman"/>
                <w:sz w:val="24"/>
                <w:szCs w:val="24"/>
              </w:rPr>
            </w:pPr>
            <w:r w:rsidRPr="008B17FB">
              <w:rPr>
                <w:rFonts w:ascii="Times New Roman" w:hAnsi="Times New Roman" w:cs="Times New Roman"/>
                <w:sz w:val="24"/>
                <w:szCs w:val="24"/>
              </w:rPr>
              <w:t>bez pievienota rafinēta cukura;</w:t>
            </w:r>
          </w:p>
          <w:p w14:paraId="14852C05" w14:textId="77777777" w:rsidR="00EE1BE2" w:rsidRPr="008B17FB" w:rsidRDefault="00EE1BE2" w:rsidP="00730A28">
            <w:pPr>
              <w:numPr>
                <w:ilvl w:val="0"/>
                <w:numId w:val="6"/>
              </w:numPr>
              <w:jc w:val="both"/>
              <w:rPr>
                <w:rFonts w:ascii="Times New Roman" w:hAnsi="Times New Roman" w:cs="Times New Roman"/>
                <w:sz w:val="24"/>
                <w:szCs w:val="24"/>
              </w:rPr>
            </w:pPr>
            <w:r w:rsidRPr="008B17FB">
              <w:rPr>
                <w:rFonts w:ascii="Times New Roman" w:hAnsi="Times New Roman" w:cs="Times New Roman"/>
                <w:sz w:val="24"/>
                <w:szCs w:val="24"/>
              </w:rPr>
              <w:t>dabīgu izejvielu izmantošana;</w:t>
            </w:r>
          </w:p>
          <w:p w14:paraId="53F6700A" w14:textId="77777777" w:rsidR="00EE1BE2" w:rsidRPr="008B17FB" w:rsidRDefault="00EE1BE2" w:rsidP="00730A28">
            <w:pPr>
              <w:numPr>
                <w:ilvl w:val="0"/>
                <w:numId w:val="6"/>
              </w:numPr>
              <w:jc w:val="both"/>
              <w:rPr>
                <w:rFonts w:ascii="Times New Roman" w:hAnsi="Times New Roman" w:cs="Times New Roman"/>
                <w:sz w:val="24"/>
                <w:szCs w:val="24"/>
              </w:rPr>
            </w:pPr>
            <w:r w:rsidRPr="008B17FB">
              <w:rPr>
                <w:rFonts w:ascii="Times New Roman" w:hAnsi="Times New Roman" w:cs="Times New Roman"/>
                <w:sz w:val="24"/>
                <w:szCs w:val="24"/>
              </w:rPr>
              <w:t>pārstrādājams vai ilgtspējīgāks iepakojums.</w:t>
            </w:r>
          </w:p>
          <w:p w14:paraId="459F2C3E" w14:textId="066F38CA"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Saprotam, ka garša un tekstūra var būt subjektīvi vērtējami kritēriji, tomēr tie ir būtiski produkta praktiskai lietošanai. Ja pasūtītājs vēlas šādus aspektus vērtēt, būtu vēlams skaidri noteikt paraugu iesniegšanas un izvērtēšanas kārtību, lai nodrošinātu vienlīdzīgu attieksmi pret visiem pretendentiem.</w:t>
            </w:r>
          </w:p>
        </w:tc>
      </w:tr>
      <w:tr w:rsidR="00D61472" w:rsidRPr="00D61472" w14:paraId="07DE5F37" w14:textId="77777777" w:rsidTr="00EE1BE2">
        <w:tc>
          <w:tcPr>
            <w:tcW w:w="9350" w:type="dxa"/>
          </w:tcPr>
          <w:p w14:paraId="3B6521A5" w14:textId="77777777" w:rsidR="007B78C7" w:rsidRPr="00D61472" w:rsidRDefault="007B78C7" w:rsidP="007B78C7">
            <w:pPr>
              <w:jc w:val="both"/>
              <w:rPr>
                <w:rFonts w:ascii="Times New Roman" w:hAnsi="Times New Roman" w:cs="Times New Roman"/>
                <w:b/>
                <w:bCs/>
                <w:sz w:val="24"/>
                <w:szCs w:val="24"/>
              </w:rPr>
            </w:pPr>
            <w:r w:rsidRPr="00D61472">
              <w:rPr>
                <w:rFonts w:ascii="Times New Roman" w:hAnsi="Times New Roman" w:cs="Times New Roman"/>
                <w:b/>
                <w:bCs/>
                <w:sz w:val="24"/>
                <w:szCs w:val="24"/>
              </w:rPr>
              <w:lastRenderedPageBreak/>
              <w:t>Komisijas komentārs.</w:t>
            </w:r>
          </w:p>
          <w:p w14:paraId="136AEBA2" w14:textId="537F2684" w:rsidR="00EE1BE2" w:rsidRPr="00D61472" w:rsidRDefault="00EB035D" w:rsidP="00730A28">
            <w:pPr>
              <w:jc w:val="both"/>
              <w:rPr>
                <w:rFonts w:ascii="Times New Roman" w:hAnsi="Times New Roman" w:cs="Times New Roman"/>
                <w:sz w:val="24"/>
                <w:szCs w:val="24"/>
              </w:rPr>
            </w:pPr>
            <w:r w:rsidRPr="00D61472">
              <w:rPr>
                <w:rFonts w:ascii="Times New Roman" w:hAnsi="Times New Roman" w:cs="Times New Roman"/>
                <w:sz w:val="24"/>
                <w:szCs w:val="24"/>
              </w:rPr>
              <w:t>Komisijas ieskatā priekšlikumam ir pamatojums, taču tas ir saistīts ar nesamērīgu Pasūtītāja resursu patēriņu, jo uzkodu komplektu saņēmēji ir donori un, lai objektīvi novērtētu piedāvājumus pēc šādiem kritērijiem, jāveido donoru grupas degustācijai, jāizstrādā kritēriju un metodika šādu subjektīvu kritēriju novērtēšanai, kas šobrīd nav praktiski realizējams.</w:t>
            </w:r>
          </w:p>
        </w:tc>
      </w:tr>
      <w:tr w:rsidR="00EE1BE2" w:rsidRPr="008B17FB" w14:paraId="194A0C3E" w14:textId="77777777" w:rsidTr="00EE1BE2">
        <w:tc>
          <w:tcPr>
            <w:tcW w:w="9350" w:type="dxa"/>
          </w:tcPr>
          <w:p w14:paraId="5C1239C3" w14:textId="423EDF82" w:rsidR="00EA2817" w:rsidRDefault="00EA2817" w:rsidP="00730A28">
            <w:pPr>
              <w:jc w:val="both"/>
              <w:rPr>
                <w:rFonts w:ascii="Times New Roman" w:hAnsi="Times New Roman" w:cs="Times New Roman"/>
                <w:sz w:val="24"/>
                <w:szCs w:val="24"/>
              </w:rPr>
            </w:pPr>
            <w:r w:rsidRPr="00EA2817">
              <w:rPr>
                <w:rFonts w:ascii="Times New Roman" w:hAnsi="Times New Roman" w:cs="Times New Roman"/>
                <w:b/>
                <w:bCs/>
                <w:sz w:val="24"/>
                <w:szCs w:val="24"/>
              </w:rPr>
              <w:t>Ierosinājums.</w:t>
            </w:r>
          </w:p>
          <w:p w14:paraId="4D168E43" w14:textId="57546778"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Par līguma izpildes un piegāžu plānošanu</w:t>
            </w:r>
            <w:r w:rsidR="008B17FB">
              <w:rPr>
                <w:rFonts w:ascii="Times New Roman" w:hAnsi="Times New Roman" w:cs="Times New Roman"/>
                <w:sz w:val="24"/>
                <w:szCs w:val="24"/>
              </w:rPr>
              <w:t>.</w:t>
            </w:r>
          </w:p>
          <w:p w14:paraId="02C1E265" w14:textId="77777777" w:rsid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Ņemot vērā plānoto apjomu — 118 000 donoru uzkodu komplektu — un līguma darbības termiņu, lūdzam izvērtēt iespēju līguma izpildes gaitā paredzēt prognozējamu piegāžu grafiku vai orientējošus pasūtījumu apjomus.</w:t>
            </w:r>
          </w:p>
          <w:p w14:paraId="79C51881" w14:textId="6317018C" w:rsidR="00EE1BE2" w:rsidRPr="008B17FB" w:rsidRDefault="00EE1BE2" w:rsidP="00730A28">
            <w:pPr>
              <w:jc w:val="both"/>
              <w:rPr>
                <w:rFonts w:ascii="Times New Roman" w:hAnsi="Times New Roman" w:cs="Times New Roman"/>
                <w:sz w:val="24"/>
                <w:szCs w:val="24"/>
              </w:rPr>
            </w:pPr>
            <w:r w:rsidRPr="008B17FB">
              <w:rPr>
                <w:rFonts w:ascii="Times New Roman" w:hAnsi="Times New Roman" w:cs="Times New Roman"/>
                <w:sz w:val="24"/>
                <w:szCs w:val="24"/>
              </w:rPr>
              <w:t>Tas palīdzētu ražotājiem efektīvāk plānot izejvielu iepirkumu, ražošanu, iepakojuma sagādi, derīguma termiņus un loģistiku, kā arī ļautu piedāvāt ekonomiski pamatotāku cenu.</w:t>
            </w:r>
            <w:r w:rsidRPr="008B17FB">
              <w:rPr>
                <w:rFonts w:ascii="Times New Roman" w:hAnsi="Times New Roman" w:cs="Times New Roman"/>
                <w:sz w:val="24"/>
                <w:szCs w:val="24"/>
              </w:rPr>
              <w:br/>
              <w:t xml:space="preserve">Noslēgumā vēlamies uzsvērt, ka atbalstām pasūtītāja mērķi nodrošināt donoriem kvalitatīvu, drošu un </w:t>
            </w:r>
            <w:proofErr w:type="spellStart"/>
            <w:r w:rsidRPr="008B17FB">
              <w:rPr>
                <w:rFonts w:ascii="Times New Roman" w:hAnsi="Times New Roman" w:cs="Times New Roman"/>
                <w:sz w:val="24"/>
                <w:szCs w:val="24"/>
              </w:rPr>
              <w:t>uzturvērtīgi</w:t>
            </w:r>
            <w:proofErr w:type="spellEnd"/>
            <w:r w:rsidRPr="008B17FB">
              <w:rPr>
                <w:rFonts w:ascii="Times New Roman" w:hAnsi="Times New Roman" w:cs="Times New Roman"/>
                <w:sz w:val="24"/>
                <w:szCs w:val="24"/>
              </w:rPr>
              <w:t xml:space="preserve"> atbilstošu uzkodu komplektu. Mūsuprāt, iepriekš minētie precizējumi palīdzētu samazināt interpretācijas riskus, paplašinātu iespējamo pretendentu loku un veicinātu kvalitatīvāku, praktiski salīdzināmu un pasūtītāja vajadzībām atbilstošāku piedāvājumu sagatavošanu.</w:t>
            </w:r>
          </w:p>
        </w:tc>
      </w:tr>
      <w:tr w:rsidR="00EE1BE2" w:rsidRPr="008B17FB" w14:paraId="11DEEA15" w14:textId="77777777" w:rsidTr="00EE1BE2">
        <w:tc>
          <w:tcPr>
            <w:tcW w:w="9350" w:type="dxa"/>
          </w:tcPr>
          <w:p w14:paraId="75DD2088" w14:textId="77777777" w:rsidR="007B78C7" w:rsidRPr="00F76F31" w:rsidRDefault="007B78C7" w:rsidP="007B78C7">
            <w:pPr>
              <w:jc w:val="both"/>
              <w:rPr>
                <w:rFonts w:ascii="Times New Roman" w:hAnsi="Times New Roman" w:cs="Times New Roman"/>
                <w:b/>
                <w:bCs/>
                <w:sz w:val="24"/>
                <w:szCs w:val="24"/>
              </w:rPr>
            </w:pPr>
            <w:r w:rsidRPr="00F76F31">
              <w:rPr>
                <w:rFonts w:ascii="Times New Roman" w:hAnsi="Times New Roman" w:cs="Times New Roman"/>
                <w:b/>
                <w:bCs/>
                <w:sz w:val="24"/>
                <w:szCs w:val="24"/>
              </w:rPr>
              <w:t>Komisijas komentārs.</w:t>
            </w:r>
          </w:p>
          <w:p w14:paraId="4E4A4251" w14:textId="4505855F" w:rsidR="00EE1BE2" w:rsidRPr="00F76F31" w:rsidRDefault="00EB035D" w:rsidP="00EB035D">
            <w:pPr>
              <w:jc w:val="both"/>
              <w:rPr>
                <w:rFonts w:ascii="Times New Roman" w:hAnsi="Times New Roman" w:cs="Times New Roman"/>
                <w:sz w:val="24"/>
                <w:szCs w:val="24"/>
              </w:rPr>
            </w:pPr>
            <w:r w:rsidRPr="00F76F31">
              <w:rPr>
                <w:rFonts w:ascii="Times New Roman" w:hAnsi="Times New Roman" w:cs="Times New Roman"/>
                <w:sz w:val="24"/>
                <w:szCs w:val="24"/>
              </w:rPr>
              <w:t xml:space="preserve">Noteiktais apjoms plānots 24 mēnešiem ar piegādi </w:t>
            </w:r>
            <w:r w:rsidR="00F76F31" w:rsidRPr="00F76F31">
              <w:rPr>
                <w:rFonts w:ascii="Times New Roman" w:hAnsi="Times New Roman" w:cs="Times New Roman"/>
                <w:sz w:val="24"/>
                <w:szCs w:val="24"/>
              </w:rPr>
              <w:t>reizi mēnesī.</w:t>
            </w:r>
          </w:p>
        </w:tc>
      </w:tr>
      <w:tr w:rsidR="007B78C7" w:rsidRPr="008B17FB" w14:paraId="5FAF2CC5" w14:textId="77777777" w:rsidTr="00EE1BE2">
        <w:tc>
          <w:tcPr>
            <w:tcW w:w="9350" w:type="dxa"/>
          </w:tcPr>
          <w:p w14:paraId="1AF6ADA0" w14:textId="77777777" w:rsidR="007B78C7" w:rsidRPr="00F76F31" w:rsidRDefault="007B78C7" w:rsidP="00730A28">
            <w:pPr>
              <w:jc w:val="both"/>
              <w:rPr>
                <w:rFonts w:ascii="Times New Roman" w:hAnsi="Times New Roman" w:cs="Times New Roman"/>
                <w:b/>
                <w:bCs/>
                <w:sz w:val="24"/>
                <w:szCs w:val="24"/>
              </w:rPr>
            </w:pPr>
            <w:r w:rsidRPr="00F76F31">
              <w:rPr>
                <w:rFonts w:ascii="Times New Roman" w:hAnsi="Times New Roman" w:cs="Times New Roman"/>
                <w:b/>
                <w:bCs/>
                <w:sz w:val="24"/>
                <w:szCs w:val="24"/>
              </w:rPr>
              <w:t>Ierosinājums.</w:t>
            </w:r>
          </w:p>
          <w:p w14:paraId="7A9DC786" w14:textId="77777777" w:rsidR="007B78C7" w:rsidRPr="00F76F31" w:rsidRDefault="007B78C7" w:rsidP="007B78C7">
            <w:pPr>
              <w:rPr>
                <w:rFonts w:ascii="Times New Roman" w:eastAsia="Times New Roman" w:hAnsi="Times New Roman" w:cs="Times New Roman"/>
                <w:sz w:val="24"/>
                <w:szCs w:val="24"/>
                <w:lang w:eastAsia="lv-LV"/>
              </w:rPr>
            </w:pPr>
            <w:r w:rsidRPr="00F76F31">
              <w:rPr>
                <w:rFonts w:ascii="Times New Roman" w:eastAsia="Times New Roman" w:hAnsi="Times New Roman" w:cs="Times New Roman"/>
                <w:sz w:val="24"/>
                <w:szCs w:val="24"/>
                <w:lang w:eastAsia="lv-LV"/>
              </w:rPr>
              <w:t>Šis priekšlikums ir sagatavots ar mērķi pilnveidot donoru uzkodu komplektu iepirkuma vērtēšanas kritērijus, lai tie precīzāk atspoguļotu produkta </w:t>
            </w:r>
            <w:r w:rsidRPr="00F76F31">
              <w:rPr>
                <w:rFonts w:ascii="Times New Roman" w:eastAsia="Times New Roman" w:hAnsi="Times New Roman" w:cs="Times New Roman"/>
                <w:b/>
                <w:bCs/>
                <w:sz w:val="24"/>
                <w:szCs w:val="24"/>
                <w:lang w:eastAsia="lv-LV"/>
              </w:rPr>
              <w:t>uzturvērtību un kvalitāti</w:t>
            </w:r>
            <w:r w:rsidRPr="00F76F31">
              <w:rPr>
                <w:rFonts w:ascii="Times New Roman" w:eastAsia="Times New Roman" w:hAnsi="Times New Roman" w:cs="Times New Roman"/>
                <w:sz w:val="24"/>
                <w:szCs w:val="24"/>
                <w:lang w:eastAsia="lv-LV"/>
              </w:rPr>
              <w:t>, kas ir būtiski svarīga asins donoru veselībai pēc asins nodošanas procedūras.</w:t>
            </w:r>
          </w:p>
          <w:p w14:paraId="11FC5D56" w14:textId="77777777" w:rsidR="007B78C7" w:rsidRPr="00F76F31" w:rsidRDefault="007B78C7" w:rsidP="007B78C7">
            <w:pPr>
              <w:rPr>
                <w:rFonts w:ascii="Times New Roman" w:eastAsia="Times New Roman" w:hAnsi="Times New Roman" w:cs="Times New Roman"/>
                <w:sz w:val="24"/>
                <w:szCs w:val="24"/>
                <w:lang w:eastAsia="lv-LV"/>
              </w:rPr>
            </w:pPr>
            <w:r w:rsidRPr="00F76F31">
              <w:rPr>
                <w:rFonts w:ascii="Times New Roman" w:eastAsia="Times New Roman" w:hAnsi="Times New Roman" w:cs="Times New Roman"/>
                <w:sz w:val="24"/>
                <w:szCs w:val="24"/>
                <w:lang w:eastAsia="lv-LV"/>
              </w:rPr>
              <w:t>Priekšlikums attiecas uz </w:t>
            </w:r>
            <w:r w:rsidRPr="00F76F31">
              <w:rPr>
                <w:rFonts w:ascii="Times New Roman" w:eastAsia="Times New Roman" w:hAnsi="Times New Roman" w:cs="Times New Roman"/>
                <w:b/>
                <w:bCs/>
                <w:sz w:val="24"/>
                <w:szCs w:val="24"/>
                <w:lang w:eastAsia="lv-LV"/>
              </w:rPr>
              <w:t>kritēriju A — "Batoniņa svars"</w:t>
            </w:r>
            <w:r w:rsidRPr="00F76F31">
              <w:rPr>
                <w:rFonts w:ascii="Times New Roman" w:eastAsia="Times New Roman" w:hAnsi="Times New Roman" w:cs="Times New Roman"/>
                <w:sz w:val="24"/>
                <w:szCs w:val="24"/>
                <w:lang w:eastAsia="lv-LV"/>
              </w:rPr>
              <w:t>, kam pašlaik piešķirts lielākais punktu skaits (36 no 100), un piedāvā tā aizstāšanu ar objektīvi mērāmu kvalitātes rādītāju.</w:t>
            </w:r>
          </w:p>
          <w:p w14:paraId="19957740" w14:textId="77777777" w:rsidR="007B78C7" w:rsidRPr="00F76F31" w:rsidRDefault="007B78C7" w:rsidP="007B78C7">
            <w:pPr>
              <w:rPr>
                <w:rFonts w:ascii="Times New Roman" w:eastAsia="Times New Roman" w:hAnsi="Times New Roman" w:cs="Times New Roman"/>
                <w:b/>
                <w:bCs/>
                <w:sz w:val="24"/>
                <w:szCs w:val="24"/>
                <w:lang w:eastAsia="lv-LV"/>
              </w:rPr>
            </w:pPr>
            <w:r w:rsidRPr="00F76F31">
              <w:rPr>
                <w:rFonts w:ascii="Times New Roman" w:eastAsia="Times New Roman" w:hAnsi="Times New Roman" w:cs="Times New Roman"/>
                <w:b/>
                <w:bCs/>
                <w:sz w:val="24"/>
                <w:szCs w:val="24"/>
                <w:lang w:eastAsia="lv-LV"/>
              </w:rPr>
              <w:t>2. Pašreizējā kritēriju sistēma</w:t>
            </w:r>
          </w:p>
          <w:tbl>
            <w:tblPr>
              <w:tblW w:w="9193" w:type="dxa"/>
              <w:tblCellMar>
                <w:top w:w="15" w:type="dxa"/>
                <w:left w:w="15" w:type="dxa"/>
                <w:bottom w:w="15" w:type="dxa"/>
                <w:right w:w="15" w:type="dxa"/>
              </w:tblCellMar>
              <w:tblLook w:val="04A0" w:firstRow="1" w:lastRow="0" w:firstColumn="1" w:lastColumn="0" w:noHBand="0" w:noVBand="1"/>
            </w:tblPr>
            <w:tblGrid>
              <w:gridCol w:w="2220"/>
              <w:gridCol w:w="1415"/>
              <w:gridCol w:w="3963"/>
              <w:gridCol w:w="1595"/>
            </w:tblGrid>
            <w:tr w:rsidR="00F76F31" w:rsidRPr="00F76F31" w14:paraId="537482B6" w14:textId="77777777" w:rsidTr="00855643">
              <w:trPr>
                <w:trHeight w:val="330"/>
              </w:trPr>
              <w:tc>
                <w:tcPr>
                  <w:tcW w:w="0" w:type="auto"/>
                  <w:tcBorders>
                    <w:top w:val="single" w:sz="6" w:space="0" w:color="000000"/>
                    <w:left w:val="single" w:sz="6" w:space="0" w:color="000000"/>
                    <w:bottom w:val="single" w:sz="6" w:space="0" w:color="000000"/>
                    <w:right w:val="single" w:sz="6" w:space="0" w:color="000000"/>
                  </w:tcBorders>
                  <w:shd w:val="clear" w:color="auto" w:fill="E8E8E8"/>
                  <w:tcMar>
                    <w:top w:w="75" w:type="dxa"/>
                    <w:left w:w="120" w:type="dxa"/>
                    <w:bottom w:w="75" w:type="dxa"/>
                    <w:right w:w="120" w:type="dxa"/>
                  </w:tcMar>
                  <w:hideMark/>
                </w:tcPr>
                <w:p w14:paraId="160C7EE9"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lastRenderedPageBreak/>
                    <w:t>Kritērijs</w:t>
                  </w:r>
                </w:p>
              </w:tc>
              <w:tc>
                <w:tcPr>
                  <w:tcW w:w="0" w:type="auto"/>
                  <w:tcBorders>
                    <w:top w:val="single" w:sz="6" w:space="0" w:color="000000"/>
                    <w:left w:val="single" w:sz="6" w:space="0" w:color="000000"/>
                    <w:bottom w:val="single" w:sz="6" w:space="0" w:color="000000"/>
                    <w:right w:val="single" w:sz="6" w:space="0" w:color="000000"/>
                  </w:tcBorders>
                  <w:shd w:val="clear" w:color="auto" w:fill="E8E8E8"/>
                  <w:tcMar>
                    <w:top w:w="75" w:type="dxa"/>
                    <w:left w:w="120" w:type="dxa"/>
                    <w:bottom w:w="75" w:type="dxa"/>
                    <w:right w:w="120" w:type="dxa"/>
                  </w:tcMar>
                  <w:hideMark/>
                </w:tcPr>
                <w:p w14:paraId="786D6E02"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Maks. punkti</w:t>
                  </w:r>
                </w:p>
              </w:tc>
              <w:tc>
                <w:tcPr>
                  <w:tcW w:w="0" w:type="auto"/>
                  <w:tcBorders>
                    <w:top w:val="single" w:sz="6" w:space="0" w:color="000000"/>
                    <w:left w:val="single" w:sz="6" w:space="0" w:color="000000"/>
                    <w:bottom w:val="single" w:sz="6" w:space="0" w:color="000000"/>
                    <w:right w:val="single" w:sz="6" w:space="0" w:color="000000"/>
                  </w:tcBorders>
                  <w:shd w:val="clear" w:color="auto" w:fill="E8E8E8"/>
                  <w:tcMar>
                    <w:top w:w="75" w:type="dxa"/>
                    <w:left w:w="120" w:type="dxa"/>
                    <w:bottom w:w="75" w:type="dxa"/>
                    <w:right w:w="120" w:type="dxa"/>
                  </w:tcMar>
                  <w:hideMark/>
                </w:tcPr>
                <w:p w14:paraId="192239DE"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Apraksts</w:t>
                  </w:r>
                </w:p>
              </w:tc>
              <w:tc>
                <w:tcPr>
                  <w:tcW w:w="0" w:type="auto"/>
                  <w:tcBorders>
                    <w:top w:val="single" w:sz="6" w:space="0" w:color="000000"/>
                    <w:left w:val="single" w:sz="6" w:space="0" w:color="000000"/>
                    <w:bottom w:val="single" w:sz="6" w:space="0" w:color="000000"/>
                    <w:right w:val="single" w:sz="6" w:space="0" w:color="000000"/>
                  </w:tcBorders>
                  <w:shd w:val="clear" w:color="auto" w:fill="E8E8E8"/>
                  <w:tcMar>
                    <w:top w:w="75" w:type="dxa"/>
                    <w:left w:w="120" w:type="dxa"/>
                    <w:bottom w:w="75" w:type="dxa"/>
                    <w:right w:w="120" w:type="dxa"/>
                  </w:tcMar>
                  <w:hideMark/>
                </w:tcPr>
                <w:p w14:paraId="5112A5EE"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 no kopējiem</w:t>
                  </w:r>
                </w:p>
              </w:tc>
            </w:tr>
            <w:tr w:rsidR="00F76F31" w:rsidRPr="00F76F31" w14:paraId="0D2AC16B" w14:textId="77777777" w:rsidTr="007B78C7">
              <w:trPr>
                <w:trHeight w:val="18"/>
              </w:trPr>
              <w:tc>
                <w:tcPr>
                  <w:tcW w:w="0" w:type="auto"/>
                  <w:tcBorders>
                    <w:top w:val="single" w:sz="6" w:space="0" w:color="000000"/>
                    <w:left w:val="single" w:sz="6" w:space="0" w:color="000000"/>
                    <w:bottom w:val="single" w:sz="6" w:space="0" w:color="000000"/>
                    <w:right w:val="single" w:sz="6" w:space="0" w:color="000000"/>
                  </w:tcBorders>
                  <w:shd w:val="clear" w:color="auto" w:fill="FFF0F0"/>
                  <w:tcMar>
                    <w:top w:w="75" w:type="dxa"/>
                    <w:left w:w="120" w:type="dxa"/>
                    <w:bottom w:w="75" w:type="dxa"/>
                    <w:right w:w="120" w:type="dxa"/>
                  </w:tcMar>
                  <w:hideMark/>
                </w:tcPr>
                <w:p w14:paraId="37C7657F"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b/>
                      <w:bCs/>
                      <w:lang w:eastAsia="lv-LV"/>
                    </w:rPr>
                    <w:t>A — Batoniņa svars</w:t>
                  </w:r>
                </w:p>
              </w:tc>
              <w:tc>
                <w:tcPr>
                  <w:tcW w:w="0" w:type="auto"/>
                  <w:tcBorders>
                    <w:top w:val="single" w:sz="6" w:space="0" w:color="000000"/>
                    <w:left w:val="single" w:sz="6" w:space="0" w:color="000000"/>
                    <w:bottom w:val="single" w:sz="6" w:space="0" w:color="000000"/>
                    <w:right w:val="single" w:sz="6" w:space="0" w:color="000000"/>
                  </w:tcBorders>
                  <w:shd w:val="clear" w:color="auto" w:fill="FFF0F0"/>
                  <w:tcMar>
                    <w:top w:w="75" w:type="dxa"/>
                    <w:left w:w="120" w:type="dxa"/>
                    <w:bottom w:w="75" w:type="dxa"/>
                    <w:right w:w="120" w:type="dxa"/>
                  </w:tcMar>
                  <w:hideMark/>
                </w:tcPr>
                <w:p w14:paraId="778D89C2"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b/>
                      <w:bCs/>
                      <w:lang w:eastAsia="lv-LV"/>
                    </w:rPr>
                    <w:t>36</w:t>
                  </w:r>
                </w:p>
              </w:tc>
              <w:tc>
                <w:tcPr>
                  <w:tcW w:w="0" w:type="auto"/>
                  <w:tcBorders>
                    <w:top w:val="single" w:sz="6" w:space="0" w:color="000000"/>
                    <w:left w:val="single" w:sz="6" w:space="0" w:color="000000"/>
                    <w:bottom w:val="single" w:sz="6" w:space="0" w:color="000000"/>
                    <w:right w:val="single" w:sz="6" w:space="0" w:color="000000"/>
                  </w:tcBorders>
                  <w:shd w:val="clear" w:color="auto" w:fill="FFF0F0"/>
                  <w:tcMar>
                    <w:top w:w="75" w:type="dxa"/>
                    <w:left w:w="120" w:type="dxa"/>
                    <w:bottom w:w="75" w:type="dxa"/>
                    <w:right w:w="120" w:type="dxa"/>
                  </w:tcMar>
                  <w:hideMark/>
                </w:tcPr>
                <w:p w14:paraId="0BEAC267"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Summētais svars (jo lielāks, jo vairāk punktu)</w:t>
                  </w:r>
                </w:p>
              </w:tc>
              <w:tc>
                <w:tcPr>
                  <w:tcW w:w="0" w:type="auto"/>
                  <w:tcBorders>
                    <w:top w:val="single" w:sz="6" w:space="0" w:color="000000"/>
                    <w:left w:val="single" w:sz="6" w:space="0" w:color="000000"/>
                    <w:bottom w:val="single" w:sz="6" w:space="0" w:color="000000"/>
                    <w:right w:val="single" w:sz="6" w:space="0" w:color="000000"/>
                  </w:tcBorders>
                  <w:shd w:val="clear" w:color="auto" w:fill="FFF0F0"/>
                  <w:tcMar>
                    <w:top w:w="75" w:type="dxa"/>
                    <w:left w:w="120" w:type="dxa"/>
                    <w:bottom w:w="75" w:type="dxa"/>
                    <w:right w:w="120" w:type="dxa"/>
                  </w:tcMar>
                  <w:hideMark/>
                </w:tcPr>
                <w:p w14:paraId="4830A4B0"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b/>
                      <w:bCs/>
                      <w:lang w:eastAsia="lv-LV"/>
                    </w:rPr>
                    <w:t>36%</w:t>
                  </w:r>
                </w:p>
              </w:tc>
            </w:tr>
            <w:tr w:rsidR="00F76F31" w:rsidRPr="00F76F31" w14:paraId="37737AAC" w14:textId="77777777" w:rsidTr="00855643">
              <w:trPr>
                <w:trHeight w:val="343"/>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3C4AD24E"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B — Proteīns (100g)</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1D72C92A"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14</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579C0707"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≥16g/100g = maks. punkti</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17C68F48"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14%</w:t>
                  </w:r>
                </w:p>
              </w:tc>
            </w:tr>
            <w:tr w:rsidR="00F76F31" w:rsidRPr="00F76F31" w14:paraId="0F953873" w14:textId="77777777" w:rsidTr="00855643">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6435F731"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C — Cukuri (100g)</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0559036C"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14</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42E4F9EF"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&lt;38g/100g = maks. punkti</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65552C66"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14%</w:t>
                  </w:r>
                </w:p>
              </w:tc>
            </w:tr>
            <w:tr w:rsidR="00F76F31" w:rsidRPr="00F76F31" w14:paraId="61F6DA1A" w14:textId="77777777" w:rsidTr="00855643">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6AA33CC3"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D — Integrētā kvalitāte</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135EEC65"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16</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3B9F9337"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≥45% integrētā/nacionālā</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73DF8B7B"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16%</w:t>
                  </w:r>
                </w:p>
              </w:tc>
            </w:tr>
            <w:tr w:rsidR="00F76F31" w:rsidRPr="00F76F31" w14:paraId="161EBC3A" w14:textId="77777777" w:rsidTr="00855643">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561A115A"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E — EURO 5 transports</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411897D7"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3</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6785ED64"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Atgāzu standarti</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17F110D0"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3%</w:t>
                  </w:r>
                </w:p>
              </w:tc>
            </w:tr>
            <w:tr w:rsidR="00F76F31" w:rsidRPr="00F76F31" w14:paraId="296958CC" w14:textId="77777777" w:rsidTr="00855643">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3427CD8B"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F — Piegādes attālums</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76052A7B"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3</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3F3B9A7C"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≤250km</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6CA24CCD"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3%</w:t>
                  </w:r>
                </w:p>
              </w:tc>
            </w:tr>
            <w:tr w:rsidR="00F76F31" w:rsidRPr="00F76F31" w14:paraId="23DE73C2" w14:textId="77777777" w:rsidTr="00855643">
              <w:trPr>
                <w:trHeight w:val="343"/>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49805B8E"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G — Batoniņu skaits</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5C45416F"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14</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67EC19E9"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3 batoniņi komplektā</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67AAF0A2"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14%</w:t>
                  </w:r>
                </w:p>
              </w:tc>
            </w:tr>
            <w:tr w:rsidR="00F76F31" w:rsidRPr="00F76F31" w14:paraId="79AEF514" w14:textId="77777777" w:rsidTr="00855643">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280BAB73"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Kopā</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62BD29AD"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100</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0DF4B5F5" w14:textId="77777777" w:rsidR="007B78C7" w:rsidRPr="00F76F31" w:rsidRDefault="007B78C7" w:rsidP="007B78C7">
                  <w:pPr>
                    <w:rPr>
                      <w:rFonts w:ascii="TimesNewRomanPSMT" w:eastAsia="Times New Roman" w:hAnsi="TimesNewRomanPSMT" w:cs="Times New Roman"/>
                      <w:b/>
                      <w:bCs/>
                      <w:lang w:eastAsia="lv-LV"/>
                    </w:rPr>
                  </w:pP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7FF51EE3"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100%</w:t>
                  </w:r>
                </w:p>
              </w:tc>
            </w:tr>
          </w:tbl>
          <w:p w14:paraId="47FD01F7" w14:textId="77777777" w:rsidR="007B78C7" w:rsidRPr="00F76F31" w:rsidRDefault="007B78C7" w:rsidP="007B78C7">
            <w:pPr>
              <w:rPr>
                <w:rFonts w:ascii="TimesNewRomanPSMT" w:eastAsia="Times New Roman" w:hAnsi="TimesNewRomanPSMT" w:cs="Times New Roman"/>
                <w:b/>
                <w:bCs/>
                <w:sz w:val="24"/>
                <w:szCs w:val="24"/>
                <w:lang w:eastAsia="lv-LV"/>
              </w:rPr>
            </w:pPr>
            <w:r w:rsidRPr="00F76F31">
              <w:rPr>
                <w:rFonts w:ascii="TimesNewRomanPSMT" w:eastAsia="Times New Roman" w:hAnsi="TimesNewRomanPSMT" w:cs="Times New Roman"/>
                <w:b/>
                <w:bCs/>
                <w:sz w:val="24"/>
                <w:szCs w:val="24"/>
                <w:lang w:eastAsia="lv-LV"/>
              </w:rPr>
              <w:t>3. Konstatētā problēma</w:t>
            </w:r>
          </w:p>
          <w:p w14:paraId="50414AC1" w14:textId="77777777" w:rsidR="007B78C7" w:rsidRPr="00F76F31" w:rsidRDefault="007B78C7" w:rsidP="007B78C7">
            <w:pPr>
              <w:rPr>
                <w:rFonts w:ascii="TimesNewRomanPSMT" w:eastAsia="Times New Roman" w:hAnsi="TimesNewRomanPSMT" w:cs="Times New Roman"/>
                <w:sz w:val="24"/>
                <w:szCs w:val="24"/>
                <w:lang w:eastAsia="lv-LV"/>
              </w:rPr>
            </w:pPr>
            <w:r w:rsidRPr="00F76F31">
              <w:rPr>
                <w:rFonts w:ascii="TimesNewRomanPSMT" w:eastAsia="Times New Roman" w:hAnsi="TimesNewRomanPSMT" w:cs="Times New Roman"/>
                <w:b/>
                <w:bCs/>
                <w:sz w:val="24"/>
                <w:szCs w:val="24"/>
                <w:lang w:eastAsia="lv-LV"/>
              </w:rPr>
              <w:t>Kritērijs A (svars = 36% no kopējiem punktiem) rada šādas sekas:</w:t>
            </w:r>
          </w:p>
          <w:p w14:paraId="73DDA8C6" w14:textId="77777777" w:rsidR="007B78C7" w:rsidRPr="00F76F31" w:rsidRDefault="007B78C7" w:rsidP="007B78C7">
            <w:pPr>
              <w:numPr>
                <w:ilvl w:val="0"/>
                <w:numId w:val="7"/>
              </w:numPr>
              <w:rPr>
                <w:rFonts w:ascii="TimesNewRomanPSMT" w:eastAsia="Times New Roman" w:hAnsi="TimesNewRomanPSMT" w:cs="Times New Roman"/>
                <w:sz w:val="24"/>
                <w:szCs w:val="24"/>
                <w:lang w:eastAsia="lv-LV"/>
              </w:rPr>
            </w:pPr>
            <w:r w:rsidRPr="00F76F31">
              <w:rPr>
                <w:rFonts w:ascii="TimesNewRomanPSMT" w:eastAsia="Times New Roman" w:hAnsi="TimesNewRomanPSMT" w:cs="Times New Roman"/>
                <w:b/>
                <w:bCs/>
                <w:sz w:val="24"/>
                <w:szCs w:val="24"/>
                <w:lang w:eastAsia="lv-LV"/>
              </w:rPr>
              <w:t>Kritēriji B, C, D, E, F, G ir sliekšņa tipa</w:t>
            </w:r>
            <w:r w:rsidRPr="00F76F31">
              <w:rPr>
                <w:rFonts w:ascii="TimesNewRomanPSMT" w:eastAsia="Times New Roman" w:hAnsi="TimesNewRomanPSMT" w:cs="Times New Roman"/>
                <w:sz w:val="24"/>
                <w:szCs w:val="24"/>
                <w:lang w:eastAsia="lv-LV"/>
              </w:rPr>
              <w:t> — pretendents tos vai nu izpilda (saņem pilnus punktus), vai neizpilda (tiek noraidīts). Ja visi pretendenti izpilda šos kritērijus, viņi saņem </w:t>
            </w:r>
            <w:r w:rsidRPr="00F76F31">
              <w:rPr>
                <w:rFonts w:ascii="TimesNewRomanPSMT" w:eastAsia="Times New Roman" w:hAnsi="TimesNewRomanPSMT" w:cs="Times New Roman"/>
                <w:b/>
                <w:bCs/>
                <w:sz w:val="24"/>
                <w:szCs w:val="24"/>
                <w:lang w:eastAsia="lv-LV"/>
              </w:rPr>
              <w:t>vienādu punktu skaitu</w:t>
            </w:r>
            <w:r w:rsidRPr="00F76F31">
              <w:rPr>
                <w:rFonts w:ascii="TimesNewRomanPSMT" w:eastAsia="Times New Roman" w:hAnsi="TimesNewRomanPSMT" w:cs="Times New Roman"/>
                <w:sz w:val="24"/>
                <w:szCs w:val="24"/>
                <w:lang w:eastAsia="lv-LV"/>
              </w:rPr>
              <w:t> (64 no 64).</w:t>
            </w:r>
          </w:p>
          <w:p w14:paraId="19A0ABE4" w14:textId="77777777" w:rsidR="007B78C7" w:rsidRPr="00F76F31" w:rsidRDefault="007B78C7" w:rsidP="007B78C7">
            <w:pPr>
              <w:numPr>
                <w:ilvl w:val="0"/>
                <w:numId w:val="7"/>
              </w:numPr>
              <w:rPr>
                <w:rFonts w:ascii="TimesNewRomanPSMT" w:eastAsia="Times New Roman" w:hAnsi="TimesNewRomanPSMT" w:cs="Times New Roman"/>
                <w:sz w:val="24"/>
                <w:szCs w:val="24"/>
                <w:lang w:eastAsia="lv-LV"/>
              </w:rPr>
            </w:pPr>
            <w:r w:rsidRPr="00F76F31">
              <w:rPr>
                <w:rFonts w:ascii="TimesNewRomanPSMT" w:eastAsia="Times New Roman" w:hAnsi="TimesNewRomanPSMT" w:cs="Times New Roman"/>
                <w:b/>
                <w:bCs/>
                <w:sz w:val="24"/>
                <w:szCs w:val="24"/>
                <w:lang w:eastAsia="lv-LV"/>
              </w:rPr>
              <w:t xml:space="preserve">Vienīgais </w:t>
            </w:r>
            <w:proofErr w:type="spellStart"/>
            <w:r w:rsidRPr="00F76F31">
              <w:rPr>
                <w:rFonts w:ascii="TimesNewRomanPSMT" w:eastAsia="Times New Roman" w:hAnsi="TimesNewRomanPSMT" w:cs="Times New Roman"/>
                <w:b/>
                <w:bCs/>
                <w:sz w:val="24"/>
                <w:szCs w:val="24"/>
                <w:lang w:eastAsia="lv-LV"/>
              </w:rPr>
              <w:t>diferenciējošais</w:t>
            </w:r>
            <w:proofErr w:type="spellEnd"/>
            <w:r w:rsidRPr="00F76F31">
              <w:rPr>
                <w:rFonts w:ascii="TimesNewRomanPSMT" w:eastAsia="Times New Roman" w:hAnsi="TimesNewRomanPSMT" w:cs="Times New Roman"/>
                <w:b/>
                <w:bCs/>
                <w:sz w:val="24"/>
                <w:szCs w:val="24"/>
                <w:lang w:eastAsia="lv-LV"/>
              </w:rPr>
              <w:t xml:space="preserve"> kritērijs kļūst A (svars)</w:t>
            </w:r>
            <w:r w:rsidRPr="00F76F31">
              <w:rPr>
                <w:rFonts w:ascii="TimesNewRomanPSMT" w:eastAsia="Times New Roman" w:hAnsi="TimesNewRomanPSMT" w:cs="Times New Roman"/>
                <w:sz w:val="24"/>
                <w:szCs w:val="24"/>
                <w:lang w:eastAsia="lv-LV"/>
              </w:rPr>
              <w:t> — pretendents ar smagāko batoniņu automātiski uzvar, neatkarīgi no batoniņa faktiskās uzturvērtības vai kvalitātes.</w:t>
            </w:r>
          </w:p>
          <w:p w14:paraId="43EF1C53" w14:textId="77777777" w:rsidR="007B78C7" w:rsidRPr="00F76F31" w:rsidRDefault="007B78C7" w:rsidP="007B78C7">
            <w:pPr>
              <w:numPr>
                <w:ilvl w:val="0"/>
                <w:numId w:val="7"/>
              </w:numPr>
              <w:rPr>
                <w:rFonts w:ascii="TimesNewRomanPSMT" w:eastAsia="Times New Roman" w:hAnsi="TimesNewRomanPSMT" w:cs="Times New Roman"/>
                <w:sz w:val="24"/>
                <w:szCs w:val="24"/>
                <w:lang w:eastAsia="lv-LV"/>
              </w:rPr>
            </w:pPr>
            <w:r w:rsidRPr="00F76F31">
              <w:rPr>
                <w:rFonts w:ascii="TimesNewRomanPSMT" w:eastAsia="Times New Roman" w:hAnsi="TimesNewRomanPSMT" w:cs="Times New Roman"/>
                <w:b/>
                <w:bCs/>
                <w:sz w:val="24"/>
                <w:szCs w:val="24"/>
                <w:lang w:eastAsia="lv-LV"/>
              </w:rPr>
              <w:t>Ekonomiskais stimuls</w:t>
            </w:r>
            <w:r w:rsidRPr="00F76F31">
              <w:rPr>
                <w:rFonts w:ascii="TimesNewRomanPSMT" w:eastAsia="Times New Roman" w:hAnsi="TimesNewRomanPSMT" w:cs="Times New Roman"/>
                <w:sz w:val="24"/>
                <w:szCs w:val="24"/>
                <w:lang w:eastAsia="lv-LV"/>
              </w:rPr>
              <w:t xml:space="preserve"> — ražotāji ir motivēti palielināt svaru, izmantojot lētas, smagas izejvielas (cukura sīrupus, graudu pildītājus, kviešu cieti), nevis vērtīgas augļu, ogu vai riekstu izejvielas, kas ir vieglākas, bet </w:t>
            </w:r>
            <w:proofErr w:type="spellStart"/>
            <w:r w:rsidRPr="00F76F31">
              <w:rPr>
                <w:rFonts w:ascii="TimesNewRomanPSMT" w:eastAsia="Times New Roman" w:hAnsi="TimesNewRomanPSMT" w:cs="Times New Roman"/>
                <w:sz w:val="24"/>
                <w:szCs w:val="24"/>
                <w:lang w:eastAsia="lv-LV"/>
              </w:rPr>
              <w:t>uzturvērtīgākas</w:t>
            </w:r>
            <w:proofErr w:type="spellEnd"/>
            <w:r w:rsidRPr="00F76F31">
              <w:rPr>
                <w:rFonts w:ascii="TimesNewRomanPSMT" w:eastAsia="Times New Roman" w:hAnsi="TimesNewRomanPSMT" w:cs="Times New Roman"/>
                <w:sz w:val="24"/>
                <w:szCs w:val="24"/>
                <w:lang w:eastAsia="lv-LV"/>
              </w:rPr>
              <w:t>.</w:t>
            </w:r>
          </w:p>
          <w:p w14:paraId="471E7577" w14:textId="77777777" w:rsidR="007B78C7" w:rsidRPr="00F76F31" w:rsidRDefault="007B78C7" w:rsidP="007B78C7">
            <w:pPr>
              <w:numPr>
                <w:ilvl w:val="0"/>
                <w:numId w:val="7"/>
              </w:numPr>
              <w:rPr>
                <w:rFonts w:ascii="TimesNewRomanPSMT" w:eastAsia="Times New Roman" w:hAnsi="TimesNewRomanPSMT" w:cs="Times New Roman"/>
                <w:sz w:val="24"/>
                <w:szCs w:val="24"/>
                <w:lang w:eastAsia="lv-LV"/>
              </w:rPr>
            </w:pPr>
            <w:r w:rsidRPr="00F76F31">
              <w:rPr>
                <w:rFonts w:ascii="TimesNewRomanPSMT" w:eastAsia="Times New Roman" w:hAnsi="TimesNewRomanPSMT" w:cs="Times New Roman"/>
                <w:b/>
                <w:bCs/>
                <w:sz w:val="24"/>
                <w:szCs w:val="24"/>
                <w:lang w:eastAsia="lv-LV"/>
              </w:rPr>
              <w:t>Donora veselības intereses netiek ievērotas</w:t>
            </w:r>
            <w:r w:rsidRPr="00F76F31">
              <w:rPr>
                <w:rFonts w:ascii="TimesNewRomanPSMT" w:eastAsia="Times New Roman" w:hAnsi="TimesNewRomanPSMT" w:cs="Times New Roman"/>
                <w:sz w:val="24"/>
                <w:szCs w:val="24"/>
                <w:lang w:eastAsia="lv-LV"/>
              </w:rPr>
              <w:t> — donors pēc asins nodošanas primāri zaudē </w:t>
            </w:r>
            <w:r w:rsidRPr="00F76F31">
              <w:rPr>
                <w:rFonts w:ascii="TimesNewRomanPSMT" w:eastAsia="Times New Roman" w:hAnsi="TimesNewRomanPSMT" w:cs="Times New Roman"/>
                <w:b/>
                <w:bCs/>
                <w:sz w:val="24"/>
                <w:szCs w:val="24"/>
                <w:lang w:eastAsia="lv-LV"/>
              </w:rPr>
              <w:t>dzelzi, šķidrumu un enerģiju</w:t>
            </w:r>
            <w:r w:rsidRPr="00F76F31">
              <w:rPr>
                <w:rFonts w:ascii="TimesNewRomanPSMT" w:eastAsia="Times New Roman" w:hAnsi="TimesNewRomanPSMT" w:cs="Times New Roman"/>
                <w:sz w:val="24"/>
                <w:szCs w:val="24"/>
                <w:lang w:eastAsia="lv-LV"/>
              </w:rPr>
              <w:t>. Smagāks batoniņš ar zemāku augļu saturu šīs vajadzības neapmierina labāk nekā vieglāks batoniņš ar augstāku dabīgo augļu, vitamīnu un minerālvielu koncentrāciju.</w:t>
            </w:r>
          </w:p>
          <w:p w14:paraId="768D43D9" w14:textId="77777777" w:rsidR="007B78C7" w:rsidRPr="00F76F31" w:rsidRDefault="007B78C7" w:rsidP="007B78C7">
            <w:pPr>
              <w:rPr>
                <w:rFonts w:ascii="TimesNewRomanPSMT" w:eastAsia="Times New Roman" w:hAnsi="TimesNewRomanPSMT" w:cs="Times New Roman"/>
                <w:b/>
                <w:bCs/>
                <w:sz w:val="24"/>
                <w:szCs w:val="24"/>
                <w:lang w:eastAsia="lv-LV"/>
              </w:rPr>
            </w:pPr>
            <w:r w:rsidRPr="00F76F31">
              <w:rPr>
                <w:rFonts w:ascii="TimesNewRomanPSMT" w:eastAsia="Times New Roman" w:hAnsi="TimesNewRomanPSMT" w:cs="Times New Roman"/>
                <w:b/>
                <w:bCs/>
                <w:sz w:val="24"/>
                <w:szCs w:val="24"/>
                <w:lang w:eastAsia="lv-LV"/>
              </w:rPr>
              <w:t>3.1. Ilustratīvs piemērs</w:t>
            </w:r>
          </w:p>
          <w:tbl>
            <w:tblPr>
              <w:tblW w:w="9125" w:type="dxa"/>
              <w:tblCellMar>
                <w:top w:w="15" w:type="dxa"/>
                <w:left w:w="15" w:type="dxa"/>
                <w:bottom w:w="15" w:type="dxa"/>
                <w:right w:w="15" w:type="dxa"/>
              </w:tblCellMar>
              <w:tblLook w:val="04A0" w:firstRow="1" w:lastRow="0" w:firstColumn="1" w:lastColumn="0" w:noHBand="0" w:noVBand="1"/>
            </w:tblPr>
            <w:tblGrid>
              <w:gridCol w:w="3568"/>
              <w:gridCol w:w="2601"/>
              <w:gridCol w:w="2956"/>
            </w:tblGrid>
            <w:tr w:rsidR="00F76F31" w:rsidRPr="00F76F31" w14:paraId="259AB897" w14:textId="77777777" w:rsidTr="007B78C7">
              <w:trPr>
                <w:trHeight w:val="595"/>
              </w:trPr>
              <w:tc>
                <w:tcPr>
                  <w:tcW w:w="0" w:type="auto"/>
                  <w:tcBorders>
                    <w:top w:val="single" w:sz="6" w:space="0" w:color="000000"/>
                    <w:left w:val="single" w:sz="6" w:space="0" w:color="000000"/>
                    <w:bottom w:val="single" w:sz="6" w:space="0" w:color="000000"/>
                    <w:right w:val="single" w:sz="6" w:space="0" w:color="000000"/>
                  </w:tcBorders>
                  <w:shd w:val="clear" w:color="auto" w:fill="E8E8E8"/>
                  <w:tcMar>
                    <w:top w:w="75" w:type="dxa"/>
                    <w:left w:w="120" w:type="dxa"/>
                    <w:bottom w:w="75" w:type="dxa"/>
                    <w:right w:w="120" w:type="dxa"/>
                  </w:tcMar>
                  <w:hideMark/>
                </w:tcPr>
                <w:p w14:paraId="2470D212" w14:textId="77777777" w:rsidR="007B78C7" w:rsidRPr="00F76F31" w:rsidRDefault="007B78C7" w:rsidP="007B78C7">
                  <w:pPr>
                    <w:rPr>
                      <w:rFonts w:ascii="TimesNewRomanPSMT" w:eastAsia="Times New Roman" w:hAnsi="TimesNewRomanPSMT" w:cs="Times New Roman"/>
                      <w:lang w:eastAsia="lv-LV"/>
                    </w:rPr>
                  </w:pPr>
                </w:p>
              </w:tc>
              <w:tc>
                <w:tcPr>
                  <w:tcW w:w="0" w:type="auto"/>
                  <w:tcBorders>
                    <w:top w:val="single" w:sz="6" w:space="0" w:color="000000"/>
                    <w:left w:val="single" w:sz="6" w:space="0" w:color="000000"/>
                    <w:bottom w:val="single" w:sz="6" w:space="0" w:color="000000"/>
                    <w:right w:val="single" w:sz="6" w:space="0" w:color="000000"/>
                  </w:tcBorders>
                  <w:shd w:val="clear" w:color="auto" w:fill="E8E8E8"/>
                  <w:tcMar>
                    <w:top w:w="75" w:type="dxa"/>
                    <w:left w:w="120" w:type="dxa"/>
                    <w:bottom w:w="75" w:type="dxa"/>
                    <w:right w:w="120" w:type="dxa"/>
                  </w:tcMar>
                  <w:hideMark/>
                </w:tcPr>
                <w:p w14:paraId="1737C84B"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Pretendents A</w:t>
                  </w:r>
                  <w:r w:rsidRPr="00F76F31">
                    <w:rPr>
                      <w:rFonts w:ascii="TimesNewRomanPSMT" w:eastAsia="Times New Roman" w:hAnsi="TimesNewRomanPSMT" w:cs="Times New Roman"/>
                      <w:b/>
                      <w:bCs/>
                      <w:lang w:eastAsia="lv-LV"/>
                    </w:rPr>
                    <w:br/>
                    <w:t>(optimizē svaru)</w:t>
                  </w:r>
                </w:p>
              </w:tc>
              <w:tc>
                <w:tcPr>
                  <w:tcW w:w="0" w:type="auto"/>
                  <w:tcBorders>
                    <w:top w:val="single" w:sz="6" w:space="0" w:color="000000"/>
                    <w:left w:val="single" w:sz="6" w:space="0" w:color="000000"/>
                    <w:bottom w:val="single" w:sz="6" w:space="0" w:color="000000"/>
                    <w:right w:val="single" w:sz="6" w:space="0" w:color="000000"/>
                  </w:tcBorders>
                  <w:shd w:val="clear" w:color="auto" w:fill="E8E8E8"/>
                  <w:tcMar>
                    <w:top w:w="75" w:type="dxa"/>
                    <w:left w:w="120" w:type="dxa"/>
                    <w:bottom w:w="75" w:type="dxa"/>
                    <w:right w:w="120" w:type="dxa"/>
                  </w:tcMar>
                  <w:hideMark/>
                </w:tcPr>
                <w:p w14:paraId="520BB139"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Pretendents B</w:t>
                  </w:r>
                  <w:r w:rsidRPr="00F76F31">
                    <w:rPr>
                      <w:rFonts w:ascii="TimesNewRomanPSMT" w:eastAsia="Times New Roman" w:hAnsi="TimesNewRomanPSMT" w:cs="Times New Roman"/>
                      <w:b/>
                      <w:bCs/>
                      <w:lang w:eastAsia="lv-LV"/>
                    </w:rPr>
                    <w:br/>
                    <w:t>(optimizē kvalitāti)</w:t>
                  </w:r>
                </w:p>
              </w:tc>
            </w:tr>
            <w:tr w:rsidR="00F76F31" w:rsidRPr="00F76F31" w14:paraId="179DAAAF" w14:textId="77777777" w:rsidTr="007B78C7">
              <w:trPr>
                <w:trHeight w:val="365"/>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3BA84D60"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Kopējais svars</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42AD3185"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150g (3×50g)</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09518666"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115g (3×38g)</w:t>
                  </w:r>
                </w:p>
              </w:tc>
            </w:tr>
            <w:tr w:rsidR="00F76F31" w:rsidRPr="00F76F31" w14:paraId="39EAEE78" w14:textId="77777777" w:rsidTr="007B78C7">
              <w:trPr>
                <w:trHeight w:val="365"/>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16A9B4D3"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lastRenderedPageBreak/>
                    <w:t>Augļu/ogu saturs</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078AAD71"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50% (minimums)</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6E2C70A9"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b/>
                      <w:bCs/>
                      <w:lang w:eastAsia="lv-LV"/>
                    </w:rPr>
                    <w:t>61%</w:t>
                  </w:r>
                </w:p>
              </w:tc>
            </w:tr>
            <w:tr w:rsidR="00F76F31" w:rsidRPr="00F76F31" w14:paraId="4563DFC1" w14:textId="77777777" w:rsidTr="007B78C7">
              <w:trPr>
                <w:trHeight w:val="365"/>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04CB3ACD"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Cukuri / 100g</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039B8FB6"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 xml:space="preserve">37g (tuvu </w:t>
                  </w:r>
                  <w:proofErr w:type="spellStart"/>
                  <w:r w:rsidRPr="00F76F31">
                    <w:rPr>
                      <w:rFonts w:ascii="TimesNewRomanPSMT" w:eastAsia="Times New Roman" w:hAnsi="TimesNewRomanPSMT" w:cs="Times New Roman"/>
                      <w:lang w:eastAsia="lv-LV"/>
                    </w:rPr>
                    <w:t>max</w:t>
                  </w:r>
                  <w:proofErr w:type="spellEnd"/>
                  <w:r w:rsidRPr="00F76F31">
                    <w:rPr>
                      <w:rFonts w:ascii="TimesNewRomanPSMT" w:eastAsia="Times New Roman" w:hAnsi="TimesNewRomanPSMT" w:cs="Times New Roman"/>
                      <w:lang w:eastAsia="lv-LV"/>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01E4E64E"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b/>
                      <w:bCs/>
                      <w:lang w:eastAsia="lv-LV"/>
                    </w:rPr>
                    <w:t>31g</w:t>
                  </w:r>
                </w:p>
              </w:tc>
            </w:tr>
            <w:tr w:rsidR="00F76F31" w:rsidRPr="00F76F31" w14:paraId="203DA605" w14:textId="77777777" w:rsidTr="007B78C7">
              <w:trPr>
                <w:trHeight w:val="379"/>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238BC968"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Proteīns / 100g</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44BA608A"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16g (minimums)</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3D166C18"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b/>
                      <w:bCs/>
                      <w:lang w:eastAsia="lv-LV"/>
                    </w:rPr>
                    <w:t>17g</w:t>
                  </w:r>
                </w:p>
              </w:tc>
            </w:tr>
            <w:tr w:rsidR="00F76F31" w:rsidRPr="00F76F31" w14:paraId="51AE5240" w14:textId="77777777" w:rsidTr="007B78C7">
              <w:trPr>
                <w:trHeight w:val="365"/>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7816C45C" w14:textId="77777777" w:rsidR="007B78C7" w:rsidRPr="00F76F31" w:rsidRDefault="007B78C7" w:rsidP="007B78C7">
                  <w:pPr>
                    <w:rPr>
                      <w:rFonts w:ascii="TimesNewRomanPSMT" w:eastAsia="Times New Roman" w:hAnsi="TimesNewRomanPSMT" w:cs="Times New Roman"/>
                      <w:lang w:eastAsia="lv-LV"/>
                    </w:rPr>
                  </w:pPr>
                  <w:proofErr w:type="spellStart"/>
                  <w:r w:rsidRPr="00F76F31">
                    <w:rPr>
                      <w:rFonts w:ascii="TimesNewRomanPSMT" w:eastAsia="Times New Roman" w:hAnsi="TimesNewRomanPSMT" w:cs="Times New Roman"/>
                      <w:lang w:eastAsia="lv-LV"/>
                    </w:rPr>
                    <w:t>Piesāt</w:t>
                  </w:r>
                  <w:proofErr w:type="spellEnd"/>
                  <w:r w:rsidRPr="00F76F31">
                    <w:rPr>
                      <w:rFonts w:ascii="TimesNewRomanPSMT" w:eastAsia="Times New Roman" w:hAnsi="TimesNewRomanPSMT" w:cs="Times New Roman"/>
                      <w:lang w:eastAsia="lv-LV"/>
                    </w:rPr>
                    <w:t>. taukskābes / 100g</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1C78069E"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8g</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43A2A55A"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b/>
                      <w:bCs/>
                      <w:lang w:eastAsia="lv-LV"/>
                    </w:rPr>
                    <w:t>2g</w:t>
                  </w:r>
                </w:p>
              </w:tc>
            </w:tr>
            <w:tr w:rsidR="00F76F31" w:rsidRPr="00F76F31" w14:paraId="2FDD2250" w14:textId="77777777" w:rsidTr="007B78C7">
              <w:trPr>
                <w:trHeight w:val="365"/>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279631F3"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Dabīgie vitamīni</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480702CE"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Nav</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50037645"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b/>
                      <w:bCs/>
                      <w:lang w:eastAsia="lv-LV"/>
                    </w:rPr>
                    <w:t>C, E vitamīns</w:t>
                  </w:r>
                </w:p>
              </w:tc>
            </w:tr>
            <w:tr w:rsidR="00F76F31" w:rsidRPr="00F76F31" w14:paraId="6A86B6AC" w14:textId="77777777" w:rsidTr="007B78C7">
              <w:trPr>
                <w:trHeight w:val="365"/>
              </w:trPr>
              <w:tc>
                <w:tcPr>
                  <w:tcW w:w="0" w:type="auto"/>
                  <w:tcBorders>
                    <w:top w:val="single" w:sz="6" w:space="0" w:color="000000"/>
                    <w:left w:val="single" w:sz="6" w:space="0" w:color="000000"/>
                    <w:bottom w:val="single" w:sz="6" w:space="0" w:color="000000"/>
                    <w:right w:val="single" w:sz="6" w:space="0" w:color="000000"/>
                  </w:tcBorders>
                  <w:shd w:val="clear" w:color="auto" w:fill="FFF0F0"/>
                  <w:tcMar>
                    <w:top w:w="75" w:type="dxa"/>
                    <w:left w:w="120" w:type="dxa"/>
                    <w:bottom w:w="75" w:type="dxa"/>
                    <w:right w:w="120" w:type="dxa"/>
                  </w:tcMar>
                  <w:hideMark/>
                </w:tcPr>
                <w:p w14:paraId="517A2A75"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b/>
                      <w:bCs/>
                      <w:lang w:eastAsia="lv-LV"/>
                    </w:rPr>
                    <w:t>Punkti par svaru (A)</w:t>
                  </w:r>
                </w:p>
              </w:tc>
              <w:tc>
                <w:tcPr>
                  <w:tcW w:w="0" w:type="auto"/>
                  <w:tcBorders>
                    <w:top w:val="single" w:sz="6" w:space="0" w:color="000000"/>
                    <w:left w:val="single" w:sz="6" w:space="0" w:color="000000"/>
                    <w:bottom w:val="single" w:sz="6" w:space="0" w:color="000000"/>
                    <w:right w:val="single" w:sz="6" w:space="0" w:color="000000"/>
                  </w:tcBorders>
                  <w:shd w:val="clear" w:color="auto" w:fill="FFF0F0"/>
                  <w:tcMar>
                    <w:top w:w="75" w:type="dxa"/>
                    <w:left w:w="120" w:type="dxa"/>
                    <w:bottom w:w="75" w:type="dxa"/>
                    <w:right w:w="120" w:type="dxa"/>
                  </w:tcMar>
                  <w:hideMark/>
                </w:tcPr>
                <w:p w14:paraId="56BBAAB6"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b/>
                      <w:bCs/>
                      <w:lang w:eastAsia="lv-LV"/>
                    </w:rPr>
                    <w:t>36</w:t>
                  </w:r>
                </w:p>
              </w:tc>
              <w:tc>
                <w:tcPr>
                  <w:tcW w:w="0" w:type="auto"/>
                  <w:tcBorders>
                    <w:top w:val="single" w:sz="6" w:space="0" w:color="000000"/>
                    <w:left w:val="single" w:sz="6" w:space="0" w:color="000000"/>
                    <w:bottom w:val="single" w:sz="6" w:space="0" w:color="000000"/>
                    <w:right w:val="single" w:sz="6" w:space="0" w:color="000000"/>
                  </w:tcBorders>
                  <w:shd w:val="clear" w:color="auto" w:fill="FFF0F0"/>
                  <w:tcMar>
                    <w:top w:w="75" w:type="dxa"/>
                    <w:left w:w="120" w:type="dxa"/>
                    <w:bottom w:w="75" w:type="dxa"/>
                    <w:right w:w="120" w:type="dxa"/>
                  </w:tcMar>
                  <w:hideMark/>
                </w:tcPr>
                <w:p w14:paraId="7890EAA5"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24</w:t>
                  </w:r>
                </w:p>
              </w:tc>
            </w:tr>
            <w:tr w:rsidR="00F76F31" w:rsidRPr="00F76F31" w14:paraId="7FE2025F" w14:textId="77777777" w:rsidTr="007B78C7">
              <w:trPr>
                <w:trHeight w:val="365"/>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4D1AD2B4"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Pārējie kritēriji (B–G)</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191224A6"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64</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6814C54D"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64</w:t>
                  </w:r>
                </w:p>
              </w:tc>
            </w:tr>
            <w:tr w:rsidR="00F76F31" w:rsidRPr="00F76F31" w14:paraId="114B8C31" w14:textId="77777777" w:rsidTr="007B78C7">
              <w:trPr>
                <w:trHeight w:val="379"/>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1C81E9D4"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KOPĀ</w:t>
                  </w:r>
                </w:p>
              </w:tc>
              <w:tc>
                <w:tcPr>
                  <w:tcW w:w="0" w:type="auto"/>
                  <w:tcBorders>
                    <w:top w:val="single" w:sz="6" w:space="0" w:color="000000"/>
                    <w:left w:val="single" w:sz="6" w:space="0" w:color="000000"/>
                    <w:bottom w:val="single" w:sz="6" w:space="0" w:color="000000"/>
                    <w:right w:val="single" w:sz="6" w:space="0" w:color="000000"/>
                  </w:tcBorders>
                  <w:shd w:val="clear" w:color="auto" w:fill="FFF0F0"/>
                  <w:tcMar>
                    <w:top w:w="75" w:type="dxa"/>
                    <w:left w:w="120" w:type="dxa"/>
                    <w:bottom w:w="75" w:type="dxa"/>
                    <w:right w:w="120" w:type="dxa"/>
                  </w:tcMar>
                  <w:hideMark/>
                </w:tcPr>
                <w:p w14:paraId="3EF43279"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100 — UZVAR</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3941183C"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88</w:t>
                  </w:r>
                </w:p>
              </w:tc>
            </w:tr>
          </w:tbl>
          <w:p w14:paraId="1A4DF7D7" w14:textId="77777777" w:rsidR="007B78C7" w:rsidRPr="00F76F31" w:rsidRDefault="007B78C7" w:rsidP="007B78C7">
            <w:pPr>
              <w:rPr>
                <w:rFonts w:ascii="TimesNewRomanPSMT" w:eastAsia="Times New Roman" w:hAnsi="TimesNewRomanPSMT" w:cs="Times New Roman"/>
                <w:sz w:val="24"/>
                <w:szCs w:val="24"/>
                <w:lang w:eastAsia="lv-LV"/>
              </w:rPr>
            </w:pPr>
            <w:r w:rsidRPr="00F76F31">
              <w:rPr>
                <w:rFonts w:ascii="TimesNewRomanPSMT" w:eastAsia="Times New Roman" w:hAnsi="TimesNewRomanPSMT" w:cs="Times New Roman"/>
                <w:sz w:val="24"/>
                <w:szCs w:val="24"/>
                <w:lang w:eastAsia="lv-LV"/>
              </w:rPr>
              <w:t>Šajā piemērā pretendents A uzvar </w:t>
            </w:r>
            <w:r w:rsidRPr="00F76F31">
              <w:rPr>
                <w:rFonts w:ascii="TimesNewRomanPSMT" w:eastAsia="Times New Roman" w:hAnsi="TimesNewRomanPSMT" w:cs="Times New Roman"/>
                <w:b/>
                <w:bCs/>
                <w:sz w:val="24"/>
                <w:szCs w:val="24"/>
                <w:lang w:eastAsia="lv-LV"/>
              </w:rPr>
              <w:t>tikai pateicoties smagākam batoniņam</w:t>
            </w:r>
            <w:r w:rsidRPr="00F76F31">
              <w:rPr>
                <w:rFonts w:ascii="TimesNewRomanPSMT" w:eastAsia="Times New Roman" w:hAnsi="TimesNewRomanPSMT" w:cs="Times New Roman"/>
                <w:sz w:val="24"/>
                <w:szCs w:val="24"/>
                <w:lang w:eastAsia="lv-LV"/>
              </w:rPr>
              <w:t>, lai gan pretendenta B produkts ir objektīvi veselīgāks, satur vairāk augļu, mazāk cukura un piesātināto tauku, un labāk atbilst donora vajadzībām pēc asins nodošanas.</w:t>
            </w:r>
          </w:p>
          <w:p w14:paraId="3C29A3E2" w14:textId="77777777" w:rsidR="007B78C7" w:rsidRPr="00F76F31" w:rsidRDefault="007B78C7" w:rsidP="007B78C7">
            <w:pPr>
              <w:rPr>
                <w:rFonts w:ascii="TimesNewRomanPSMT" w:eastAsia="Times New Roman" w:hAnsi="TimesNewRomanPSMT" w:cs="Times New Roman"/>
                <w:b/>
                <w:bCs/>
                <w:sz w:val="24"/>
                <w:szCs w:val="24"/>
                <w:lang w:eastAsia="lv-LV"/>
              </w:rPr>
            </w:pPr>
            <w:r w:rsidRPr="00F76F31">
              <w:rPr>
                <w:rFonts w:ascii="TimesNewRomanPSMT" w:eastAsia="Times New Roman" w:hAnsi="TimesNewRomanPSMT" w:cs="Times New Roman"/>
                <w:b/>
                <w:bCs/>
                <w:sz w:val="24"/>
                <w:szCs w:val="24"/>
                <w:lang w:eastAsia="lv-LV"/>
              </w:rPr>
              <w:t>4. Piedāvātais risinājums</w:t>
            </w:r>
          </w:p>
          <w:p w14:paraId="2480F875" w14:textId="77777777" w:rsidR="007B78C7" w:rsidRPr="00F76F31" w:rsidRDefault="007B78C7" w:rsidP="007B78C7">
            <w:pPr>
              <w:rPr>
                <w:rFonts w:ascii="TimesNewRomanPSMT" w:eastAsia="Times New Roman" w:hAnsi="TimesNewRomanPSMT" w:cs="Times New Roman"/>
                <w:sz w:val="24"/>
                <w:szCs w:val="24"/>
                <w:lang w:eastAsia="lv-LV"/>
              </w:rPr>
            </w:pPr>
            <w:r w:rsidRPr="00F76F31">
              <w:rPr>
                <w:rFonts w:ascii="TimesNewRomanPSMT" w:eastAsia="Times New Roman" w:hAnsi="TimesNewRomanPSMT" w:cs="Times New Roman"/>
                <w:b/>
                <w:bCs/>
                <w:sz w:val="24"/>
                <w:szCs w:val="24"/>
                <w:lang w:eastAsia="lv-LV"/>
              </w:rPr>
              <w:t>Aizstāt kritēriju A (svars) ar kritēriju A' (augļu, ogu un riekstu saturs procentos)</w:t>
            </w:r>
          </w:p>
          <w:p w14:paraId="02C874CD" w14:textId="77777777" w:rsidR="007B78C7" w:rsidRPr="00F76F31" w:rsidRDefault="007B78C7" w:rsidP="007B78C7">
            <w:pPr>
              <w:rPr>
                <w:rFonts w:ascii="TimesNewRomanPSMT" w:eastAsia="Times New Roman" w:hAnsi="TimesNewRomanPSMT" w:cs="Times New Roman"/>
                <w:sz w:val="24"/>
                <w:szCs w:val="24"/>
                <w:lang w:eastAsia="lv-LV"/>
              </w:rPr>
            </w:pPr>
            <w:r w:rsidRPr="00F76F31">
              <w:rPr>
                <w:rFonts w:ascii="TimesNewRomanPSMT" w:eastAsia="Times New Roman" w:hAnsi="TimesNewRomanPSMT" w:cs="Times New Roman"/>
                <w:sz w:val="24"/>
                <w:szCs w:val="24"/>
                <w:lang w:eastAsia="lv-LV"/>
              </w:rPr>
              <w:t>Svara minimālo prasību (≥50g summētais) saglabāt kā </w:t>
            </w:r>
            <w:r w:rsidRPr="00F76F31">
              <w:rPr>
                <w:rFonts w:ascii="TimesNewRomanPSMT" w:eastAsia="Times New Roman" w:hAnsi="TimesNewRomanPSMT" w:cs="Times New Roman"/>
                <w:b/>
                <w:bCs/>
                <w:sz w:val="24"/>
                <w:szCs w:val="24"/>
                <w:lang w:eastAsia="lv-LV"/>
              </w:rPr>
              <w:t>obligāto prasību</w:t>
            </w:r>
            <w:r w:rsidRPr="00F76F31">
              <w:rPr>
                <w:rFonts w:ascii="TimesNewRomanPSMT" w:eastAsia="Times New Roman" w:hAnsi="TimesNewRomanPSMT" w:cs="Times New Roman"/>
                <w:sz w:val="24"/>
                <w:szCs w:val="24"/>
                <w:lang w:eastAsia="lv-LV"/>
              </w:rPr>
              <w:t> (izslēgšanas kritērijs), bet </w:t>
            </w:r>
            <w:r w:rsidRPr="00F76F31">
              <w:rPr>
                <w:rFonts w:ascii="TimesNewRomanPSMT" w:eastAsia="Times New Roman" w:hAnsi="TimesNewRomanPSMT" w:cs="Times New Roman"/>
                <w:b/>
                <w:bCs/>
                <w:sz w:val="24"/>
                <w:szCs w:val="24"/>
                <w:lang w:eastAsia="lv-LV"/>
              </w:rPr>
              <w:t>punktus piešķirt par augļu/ogu/riekstu procentuālo saturu</w:t>
            </w:r>
            <w:r w:rsidRPr="00F76F31">
              <w:rPr>
                <w:rFonts w:ascii="TimesNewRomanPSMT" w:eastAsia="Times New Roman" w:hAnsi="TimesNewRomanPSMT" w:cs="Times New Roman"/>
                <w:sz w:val="24"/>
                <w:szCs w:val="24"/>
                <w:lang w:eastAsia="lv-LV"/>
              </w:rPr>
              <w:t> batoniņā — graduēti.</w:t>
            </w:r>
          </w:p>
          <w:p w14:paraId="5F359D36" w14:textId="77777777" w:rsidR="007B78C7" w:rsidRPr="00F76F31" w:rsidRDefault="007B78C7" w:rsidP="007B78C7">
            <w:pPr>
              <w:rPr>
                <w:rFonts w:ascii="TimesNewRomanPSMT" w:eastAsia="Times New Roman" w:hAnsi="TimesNewRomanPSMT" w:cs="Times New Roman"/>
                <w:b/>
                <w:bCs/>
                <w:sz w:val="24"/>
                <w:szCs w:val="24"/>
                <w:lang w:eastAsia="lv-LV"/>
              </w:rPr>
            </w:pPr>
            <w:r w:rsidRPr="00F76F31">
              <w:rPr>
                <w:rFonts w:ascii="TimesNewRomanPSMT" w:eastAsia="Times New Roman" w:hAnsi="TimesNewRomanPSMT" w:cs="Times New Roman"/>
                <w:b/>
                <w:bCs/>
                <w:sz w:val="24"/>
                <w:szCs w:val="24"/>
                <w:lang w:eastAsia="lv-LV"/>
              </w:rPr>
              <w:t>4.1. Piedāvātā punktu tabula — A' kritērijs</w:t>
            </w:r>
          </w:p>
          <w:tbl>
            <w:tblPr>
              <w:tblW w:w="9091" w:type="dxa"/>
              <w:tblCellMar>
                <w:top w:w="15" w:type="dxa"/>
                <w:left w:w="15" w:type="dxa"/>
                <w:bottom w:w="15" w:type="dxa"/>
                <w:right w:w="15" w:type="dxa"/>
              </w:tblCellMar>
              <w:tblLook w:val="04A0" w:firstRow="1" w:lastRow="0" w:firstColumn="1" w:lastColumn="0" w:noHBand="0" w:noVBand="1"/>
            </w:tblPr>
            <w:tblGrid>
              <w:gridCol w:w="3177"/>
              <w:gridCol w:w="876"/>
              <w:gridCol w:w="5038"/>
            </w:tblGrid>
            <w:tr w:rsidR="00F76F31" w:rsidRPr="00F76F31" w14:paraId="7B7F7DD4" w14:textId="77777777" w:rsidTr="007B78C7">
              <w:trPr>
                <w:trHeight w:val="304"/>
              </w:trPr>
              <w:tc>
                <w:tcPr>
                  <w:tcW w:w="0" w:type="auto"/>
                  <w:tcBorders>
                    <w:top w:val="single" w:sz="6" w:space="0" w:color="000000"/>
                    <w:left w:val="single" w:sz="6" w:space="0" w:color="000000"/>
                    <w:bottom w:val="single" w:sz="6" w:space="0" w:color="000000"/>
                    <w:right w:val="single" w:sz="6" w:space="0" w:color="000000"/>
                  </w:tcBorders>
                  <w:shd w:val="clear" w:color="auto" w:fill="E8E8E8"/>
                  <w:tcMar>
                    <w:top w:w="75" w:type="dxa"/>
                    <w:left w:w="120" w:type="dxa"/>
                    <w:bottom w:w="75" w:type="dxa"/>
                    <w:right w:w="120" w:type="dxa"/>
                  </w:tcMar>
                  <w:hideMark/>
                </w:tcPr>
                <w:p w14:paraId="26DCF810"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Augļu, ogu un riekstu saturs batoniņā</w:t>
                  </w:r>
                </w:p>
              </w:tc>
              <w:tc>
                <w:tcPr>
                  <w:tcW w:w="0" w:type="auto"/>
                  <w:tcBorders>
                    <w:top w:val="single" w:sz="6" w:space="0" w:color="000000"/>
                    <w:left w:val="single" w:sz="6" w:space="0" w:color="000000"/>
                    <w:bottom w:val="single" w:sz="6" w:space="0" w:color="000000"/>
                    <w:right w:val="single" w:sz="6" w:space="0" w:color="000000"/>
                  </w:tcBorders>
                  <w:shd w:val="clear" w:color="auto" w:fill="E8E8E8"/>
                  <w:tcMar>
                    <w:top w:w="75" w:type="dxa"/>
                    <w:left w:w="120" w:type="dxa"/>
                    <w:bottom w:w="75" w:type="dxa"/>
                    <w:right w:w="120" w:type="dxa"/>
                  </w:tcMar>
                  <w:hideMark/>
                </w:tcPr>
                <w:p w14:paraId="06254752"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Punkti</w:t>
                  </w:r>
                </w:p>
              </w:tc>
              <w:tc>
                <w:tcPr>
                  <w:tcW w:w="0" w:type="auto"/>
                  <w:tcBorders>
                    <w:top w:val="single" w:sz="6" w:space="0" w:color="000000"/>
                    <w:left w:val="single" w:sz="6" w:space="0" w:color="000000"/>
                    <w:bottom w:val="single" w:sz="6" w:space="0" w:color="000000"/>
                    <w:right w:val="single" w:sz="6" w:space="0" w:color="000000"/>
                  </w:tcBorders>
                  <w:shd w:val="clear" w:color="auto" w:fill="E8E8E8"/>
                  <w:tcMar>
                    <w:top w:w="75" w:type="dxa"/>
                    <w:left w:w="120" w:type="dxa"/>
                    <w:bottom w:w="75" w:type="dxa"/>
                    <w:right w:w="120" w:type="dxa"/>
                  </w:tcMar>
                  <w:hideMark/>
                </w:tcPr>
                <w:p w14:paraId="5F2DCF88"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Pamatojums</w:t>
                  </w:r>
                </w:p>
              </w:tc>
            </w:tr>
            <w:tr w:rsidR="00F76F31" w:rsidRPr="00F76F31" w14:paraId="475479D0" w14:textId="77777777" w:rsidTr="007B78C7">
              <w:trPr>
                <w:trHeight w:val="495"/>
              </w:trPr>
              <w:tc>
                <w:tcPr>
                  <w:tcW w:w="0" w:type="auto"/>
                  <w:tcBorders>
                    <w:top w:val="single" w:sz="6" w:space="0" w:color="000000"/>
                    <w:left w:val="single" w:sz="6" w:space="0" w:color="000000"/>
                    <w:bottom w:val="single" w:sz="6" w:space="0" w:color="000000"/>
                    <w:right w:val="single" w:sz="6" w:space="0" w:color="000000"/>
                  </w:tcBorders>
                  <w:shd w:val="clear" w:color="auto" w:fill="F0FFF0"/>
                  <w:tcMar>
                    <w:top w:w="75" w:type="dxa"/>
                    <w:left w:w="120" w:type="dxa"/>
                    <w:bottom w:w="75" w:type="dxa"/>
                    <w:right w:w="120" w:type="dxa"/>
                  </w:tcMar>
                  <w:hideMark/>
                </w:tcPr>
                <w:p w14:paraId="650B1DA8"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b/>
                      <w:bCs/>
                      <w:lang w:eastAsia="lv-LV"/>
                    </w:rPr>
                    <w:t>≥ 60%</w:t>
                  </w:r>
                  <w:r w:rsidRPr="00F76F31">
                    <w:rPr>
                      <w:rFonts w:ascii="TimesNewRomanPSMT" w:eastAsia="Times New Roman" w:hAnsi="TimesNewRomanPSMT" w:cs="Times New Roman"/>
                      <w:lang w:eastAsia="lv-LV"/>
                    </w:rPr>
                    <w:t> no batoniņa masas</w:t>
                  </w:r>
                </w:p>
              </w:tc>
              <w:tc>
                <w:tcPr>
                  <w:tcW w:w="0" w:type="auto"/>
                  <w:tcBorders>
                    <w:top w:val="single" w:sz="6" w:space="0" w:color="000000"/>
                    <w:left w:val="single" w:sz="6" w:space="0" w:color="000000"/>
                    <w:bottom w:val="single" w:sz="6" w:space="0" w:color="000000"/>
                    <w:right w:val="single" w:sz="6" w:space="0" w:color="000000"/>
                  </w:tcBorders>
                  <w:shd w:val="clear" w:color="auto" w:fill="F0FFF0"/>
                  <w:tcMar>
                    <w:top w:w="75" w:type="dxa"/>
                    <w:left w:w="120" w:type="dxa"/>
                    <w:bottom w:w="75" w:type="dxa"/>
                    <w:right w:w="120" w:type="dxa"/>
                  </w:tcMar>
                  <w:hideMark/>
                </w:tcPr>
                <w:p w14:paraId="767DA8BE"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b/>
                      <w:bCs/>
                      <w:lang w:eastAsia="lv-LV"/>
                    </w:rPr>
                    <w:t>36</w:t>
                  </w:r>
                </w:p>
              </w:tc>
              <w:tc>
                <w:tcPr>
                  <w:tcW w:w="0" w:type="auto"/>
                  <w:tcBorders>
                    <w:top w:val="single" w:sz="6" w:space="0" w:color="000000"/>
                    <w:left w:val="single" w:sz="6" w:space="0" w:color="000000"/>
                    <w:bottom w:val="single" w:sz="6" w:space="0" w:color="000000"/>
                    <w:right w:val="single" w:sz="6" w:space="0" w:color="000000"/>
                  </w:tcBorders>
                  <w:shd w:val="clear" w:color="auto" w:fill="F0FFF0"/>
                  <w:tcMar>
                    <w:top w:w="75" w:type="dxa"/>
                    <w:left w:w="120" w:type="dxa"/>
                    <w:bottom w:w="75" w:type="dxa"/>
                    <w:right w:w="120" w:type="dxa"/>
                  </w:tcMar>
                  <w:hideMark/>
                </w:tcPr>
                <w:p w14:paraId="4DBF84BF"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Izcila kvalitāte — augsta dabīgo vitamīnu, minerālvielu un šķiedrvielu koncentrācija</w:t>
                  </w:r>
                </w:p>
              </w:tc>
            </w:tr>
            <w:tr w:rsidR="00F76F31" w:rsidRPr="00F76F31" w14:paraId="6201270A" w14:textId="77777777" w:rsidTr="007B78C7">
              <w:trPr>
                <w:trHeight w:val="304"/>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0ED20605"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b/>
                      <w:bCs/>
                      <w:lang w:eastAsia="lv-LV"/>
                    </w:rPr>
                    <w:t>≥ 55%</w:t>
                  </w:r>
                  <w:r w:rsidRPr="00F76F31">
                    <w:rPr>
                      <w:rFonts w:ascii="TimesNewRomanPSMT" w:eastAsia="Times New Roman" w:hAnsi="TimesNewRomanPSMT" w:cs="Times New Roman"/>
                      <w:lang w:eastAsia="lv-LV"/>
                    </w:rPr>
                    <w:t> no batoniņa masas</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2A3D9F0C"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b/>
                      <w:bCs/>
                      <w:lang w:eastAsia="lv-LV"/>
                    </w:rPr>
                    <w:t>27</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190B4FCD"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Augsta kvalitāte</w:t>
                  </w:r>
                </w:p>
              </w:tc>
            </w:tr>
            <w:tr w:rsidR="00F76F31" w:rsidRPr="00F76F31" w14:paraId="026D33F1" w14:textId="77777777" w:rsidTr="007B78C7">
              <w:trPr>
                <w:trHeight w:val="495"/>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614393FB"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b/>
                      <w:bCs/>
                      <w:lang w:eastAsia="lv-LV"/>
                    </w:rPr>
                    <w:t>≥ 50%</w:t>
                  </w:r>
                  <w:r w:rsidRPr="00F76F31">
                    <w:rPr>
                      <w:rFonts w:ascii="TimesNewRomanPSMT" w:eastAsia="Times New Roman" w:hAnsi="TimesNewRomanPSMT" w:cs="Times New Roman"/>
                      <w:lang w:eastAsia="lv-LV"/>
                    </w:rPr>
                    <w:t> no batoniņa masas (obligātais minimums)</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7890ECDB"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b/>
                      <w:bCs/>
                      <w:lang w:eastAsia="lv-LV"/>
                    </w:rPr>
                    <w:t>18</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6ADB843E"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Standarta kvalitāte — atbilst minimālajām prasībām</w:t>
                  </w:r>
                </w:p>
              </w:tc>
            </w:tr>
            <w:tr w:rsidR="00F76F31" w:rsidRPr="00F76F31" w14:paraId="0046FDEB" w14:textId="77777777" w:rsidTr="007B78C7">
              <w:trPr>
                <w:trHeight w:val="304"/>
              </w:trPr>
              <w:tc>
                <w:tcPr>
                  <w:tcW w:w="0" w:type="auto"/>
                  <w:tcBorders>
                    <w:top w:val="single" w:sz="6" w:space="0" w:color="000000"/>
                    <w:left w:val="single" w:sz="6" w:space="0" w:color="000000"/>
                    <w:bottom w:val="single" w:sz="6" w:space="0" w:color="000000"/>
                    <w:right w:val="single" w:sz="6" w:space="0" w:color="000000"/>
                  </w:tcBorders>
                  <w:shd w:val="clear" w:color="auto" w:fill="FFF0F0"/>
                  <w:tcMar>
                    <w:top w:w="75" w:type="dxa"/>
                    <w:left w:w="120" w:type="dxa"/>
                    <w:bottom w:w="75" w:type="dxa"/>
                    <w:right w:w="120" w:type="dxa"/>
                  </w:tcMar>
                  <w:hideMark/>
                </w:tcPr>
                <w:p w14:paraId="326E49F1"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b/>
                      <w:bCs/>
                      <w:lang w:eastAsia="lv-LV"/>
                    </w:rPr>
                    <w:t>&lt; 50%</w:t>
                  </w:r>
                </w:p>
              </w:tc>
              <w:tc>
                <w:tcPr>
                  <w:tcW w:w="0" w:type="auto"/>
                  <w:tcBorders>
                    <w:top w:val="single" w:sz="6" w:space="0" w:color="000000"/>
                    <w:left w:val="single" w:sz="6" w:space="0" w:color="000000"/>
                    <w:bottom w:val="single" w:sz="6" w:space="0" w:color="000000"/>
                    <w:right w:val="single" w:sz="6" w:space="0" w:color="000000"/>
                  </w:tcBorders>
                  <w:shd w:val="clear" w:color="auto" w:fill="FFF0F0"/>
                  <w:tcMar>
                    <w:top w:w="75" w:type="dxa"/>
                    <w:left w:w="120" w:type="dxa"/>
                    <w:bottom w:w="75" w:type="dxa"/>
                    <w:right w:w="120" w:type="dxa"/>
                  </w:tcMar>
                  <w:hideMark/>
                </w:tcPr>
                <w:p w14:paraId="4C176E88"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0F0"/>
                  <w:tcMar>
                    <w:top w:w="75" w:type="dxa"/>
                    <w:left w:w="120" w:type="dxa"/>
                    <w:bottom w:w="75" w:type="dxa"/>
                    <w:right w:w="120" w:type="dxa"/>
                  </w:tcMar>
                  <w:hideMark/>
                </w:tcPr>
                <w:p w14:paraId="39F828EE"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Neatbilst obligātajām prasībām, piedāvājums tiek noraidīts</w:t>
                  </w:r>
                </w:p>
              </w:tc>
            </w:tr>
          </w:tbl>
          <w:p w14:paraId="3E87D07A" w14:textId="77777777" w:rsidR="007B78C7" w:rsidRPr="00F76F31" w:rsidRDefault="007B78C7" w:rsidP="007B78C7">
            <w:pPr>
              <w:rPr>
                <w:rFonts w:ascii="TimesNewRomanPSMT" w:eastAsia="Times New Roman" w:hAnsi="TimesNewRomanPSMT" w:cs="Times New Roman"/>
                <w:sz w:val="24"/>
                <w:szCs w:val="24"/>
                <w:lang w:eastAsia="lv-LV"/>
              </w:rPr>
            </w:pPr>
            <w:r w:rsidRPr="00F76F31">
              <w:rPr>
                <w:rFonts w:ascii="TimesNewRomanPSMT" w:eastAsia="Times New Roman" w:hAnsi="TimesNewRomanPSMT" w:cs="Times New Roman"/>
                <w:b/>
                <w:bCs/>
                <w:sz w:val="24"/>
                <w:szCs w:val="24"/>
                <w:lang w:eastAsia="lv-LV"/>
              </w:rPr>
              <w:t>Piezīme:</w:t>
            </w:r>
            <w:r w:rsidRPr="00F76F31">
              <w:rPr>
                <w:rFonts w:ascii="TimesNewRomanPSMT" w:eastAsia="Times New Roman" w:hAnsi="TimesNewRomanPSMT" w:cs="Times New Roman"/>
                <w:sz w:val="24"/>
                <w:szCs w:val="24"/>
                <w:lang w:eastAsia="lv-LV"/>
              </w:rPr>
              <w:t> Augļu, ogu un riekstu saturs ir objektīvi pārbaudāms — tas ir norādīts uz produkta etiķetes saskaņā ar ES Regulu Nr. 1169/2011 un ir verificējams laboratorijā.</w:t>
            </w:r>
          </w:p>
          <w:p w14:paraId="7B55A352" w14:textId="77777777" w:rsidR="007B78C7" w:rsidRPr="00F76F31" w:rsidRDefault="007B78C7" w:rsidP="007B78C7">
            <w:pPr>
              <w:rPr>
                <w:rFonts w:ascii="TimesNewRomanPSMT" w:eastAsia="Times New Roman" w:hAnsi="TimesNewRomanPSMT" w:cs="Times New Roman"/>
                <w:b/>
                <w:bCs/>
                <w:sz w:val="24"/>
                <w:szCs w:val="24"/>
                <w:lang w:eastAsia="lv-LV"/>
              </w:rPr>
            </w:pPr>
            <w:r w:rsidRPr="00F76F31">
              <w:rPr>
                <w:rFonts w:ascii="TimesNewRomanPSMT" w:eastAsia="Times New Roman" w:hAnsi="TimesNewRomanPSMT" w:cs="Times New Roman"/>
                <w:b/>
                <w:bCs/>
                <w:sz w:val="24"/>
                <w:szCs w:val="24"/>
                <w:lang w:eastAsia="lv-LV"/>
              </w:rPr>
              <w:t>4.2. Pilnā kritēriju tabula pēc piedāvātajām izmaiņām</w:t>
            </w:r>
          </w:p>
          <w:tbl>
            <w:tblPr>
              <w:tblW w:w="9105" w:type="dxa"/>
              <w:tblCellMar>
                <w:top w:w="15" w:type="dxa"/>
                <w:left w:w="15" w:type="dxa"/>
                <w:bottom w:w="15" w:type="dxa"/>
                <w:right w:w="15" w:type="dxa"/>
              </w:tblCellMar>
              <w:tblLook w:val="04A0" w:firstRow="1" w:lastRow="0" w:firstColumn="1" w:lastColumn="0" w:noHBand="0" w:noVBand="1"/>
            </w:tblPr>
            <w:tblGrid>
              <w:gridCol w:w="3189"/>
              <w:gridCol w:w="1364"/>
              <w:gridCol w:w="2604"/>
              <w:gridCol w:w="1948"/>
            </w:tblGrid>
            <w:tr w:rsidR="00F76F31" w:rsidRPr="00F76F31" w14:paraId="74EFC855" w14:textId="77777777" w:rsidTr="007B78C7">
              <w:trPr>
                <w:trHeight w:val="332"/>
              </w:trPr>
              <w:tc>
                <w:tcPr>
                  <w:tcW w:w="0" w:type="auto"/>
                  <w:tcBorders>
                    <w:top w:val="single" w:sz="6" w:space="0" w:color="000000"/>
                    <w:left w:val="single" w:sz="6" w:space="0" w:color="000000"/>
                    <w:bottom w:val="single" w:sz="6" w:space="0" w:color="000000"/>
                    <w:right w:val="single" w:sz="6" w:space="0" w:color="000000"/>
                  </w:tcBorders>
                  <w:shd w:val="clear" w:color="auto" w:fill="E8E8E8"/>
                  <w:tcMar>
                    <w:top w:w="75" w:type="dxa"/>
                    <w:left w:w="120" w:type="dxa"/>
                    <w:bottom w:w="75" w:type="dxa"/>
                    <w:right w:w="120" w:type="dxa"/>
                  </w:tcMar>
                  <w:hideMark/>
                </w:tcPr>
                <w:p w14:paraId="1F678890"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Kritērijs</w:t>
                  </w:r>
                </w:p>
              </w:tc>
              <w:tc>
                <w:tcPr>
                  <w:tcW w:w="0" w:type="auto"/>
                  <w:tcBorders>
                    <w:top w:val="single" w:sz="6" w:space="0" w:color="000000"/>
                    <w:left w:val="single" w:sz="6" w:space="0" w:color="000000"/>
                    <w:bottom w:val="single" w:sz="6" w:space="0" w:color="000000"/>
                    <w:right w:val="single" w:sz="6" w:space="0" w:color="000000"/>
                  </w:tcBorders>
                  <w:shd w:val="clear" w:color="auto" w:fill="E8E8E8"/>
                  <w:tcMar>
                    <w:top w:w="75" w:type="dxa"/>
                    <w:left w:w="120" w:type="dxa"/>
                    <w:bottom w:w="75" w:type="dxa"/>
                    <w:right w:w="120" w:type="dxa"/>
                  </w:tcMar>
                  <w:hideMark/>
                </w:tcPr>
                <w:p w14:paraId="61EEB4E2"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Maks. punkti</w:t>
                  </w:r>
                </w:p>
              </w:tc>
              <w:tc>
                <w:tcPr>
                  <w:tcW w:w="2604" w:type="dxa"/>
                  <w:tcBorders>
                    <w:top w:val="single" w:sz="6" w:space="0" w:color="000000"/>
                    <w:left w:val="single" w:sz="6" w:space="0" w:color="000000"/>
                    <w:bottom w:val="single" w:sz="6" w:space="0" w:color="000000"/>
                    <w:right w:val="single" w:sz="6" w:space="0" w:color="000000"/>
                  </w:tcBorders>
                  <w:shd w:val="clear" w:color="auto" w:fill="E8E8E8"/>
                  <w:tcMar>
                    <w:top w:w="75" w:type="dxa"/>
                    <w:left w:w="120" w:type="dxa"/>
                    <w:bottom w:w="75" w:type="dxa"/>
                    <w:right w:w="120" w:type="dxa"/>
                  </w:tcMar>
                  <w:hideMark/>
                </w:tcPr>
                <w:p w14:paraId="1D9E2143"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Apraksts</w:t>
                  </w:r>
                </w:p>
              </w:tc>
              <w:tc>
                <w:tcPr>
                  <w:tcW w:w="1948" w:type="dxa"/>
                  <w:tcBorders>
                    <w:top w:val="single" w:sz="6" w:space="0" w:color="000000"/>
                    <w:left w:val="single" w:sz="6" w:space="0" w:color="000000"/>
                    <w:bottom w:val="single" w:sz="6" w:space="0" w:color="000000"/>
                    <w:right w:val="single" w:sz="6" w:space="0" w:color="000000"/>
                  </w:tcBorders>
                  <w:shd w:val="clear" w:color="auto" w:fill="E8E8E8"/>
                  <w:tcMar>
                    <w:top w:w="75" w:type="dxa"/>
                    <w:left w:w="120" w:type="dxa"/>
                    <w:bottom w:w="75" w:type="dxa"/>
                    <w:right w:w="120" w:type="dxa"/>
                  </w:tcMar>
                  <w:hideMark/>
                </w:tcPr>
                <w:p w14:paraId="566ED50A"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Veids</w:t>
                  </w:r>
                </w:p>
              </w:tc>
            </w:tr>
            <w:tr w:rsidR="00F76F31" w:rsidRPr="00F76F31" w14:paraId="78AD1CEA" w14:textId="77777777" w:rsidTr="007B78C7">
              <w:trPr>
                <w:trHeight w:val="332"/>
              </w:trPr>
              <w:tc>
                <w:tcPr>
                  <w:tcW w:w="0" w:type="auto"/>
                  <w:tcBorders>
                    <w:top w:val="single" w:sz="6" w:space="0" w:color="000000"/>
                    <w:left w:val="single" w:sz="6" w:space="0" w:color="000000"/>
                    <w:bottom w:val="single" w:sz="6" w:space="0" w:color="000000"/>
                    <w:right w:val="single" w:sz="6" w:space="0" w:color="000000"/>
                  </w:tcBorders>
                  <w:shd w:val="clear" w:color="auto" w:fill="F0FFF0"/>
                  <w:tcMar>
                    <w:top w:w="75" w:type="dxa"/>
                    <w:left w:w="120" w:type="dxa"/>
                    <w:bottom w:w="75" w:type="dxa"/>
                    <w:right w:w="120" w:type="dxa"/>
                  </w:tcMar>
                  <w:hideMark/>
                </w:tcPr>
                <w:p w14:paraId="2DE54DB4"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b/>
                      <w:bCs/>
                      <w:lang w:eastAsia="lv-LV"/>
                    </w:rPr>
                    <w:lastRenderedPageBreak/>
                    <w:t>A' — Augļu/ogu/riekstu saturs (%)</w:t>
                  </w:r>
                </w:p>
              </w:tc>
              <w:tc>
                <w:tcPr>
                  <w:tcW w:w="0" w:type="auto"/>
                  <w:tcBorders>
                    <w:top w:val="single" w:sz="6" w:space="0" w:color="000000"/>
                    <w:left w:val="single" w:sz="6" w:space="0" w:color="000000"/>
                    <w:bottom w:val="single" w:sz="6" w:space="0" w:color="000000"/>
                    <w:right w:val="single" w:sz="6" w:space="0" w:color="000000"/>
                  </w:tcBorders>
                  <w:shd w:val="clear" w:color="auto" w:fill="F0FFF0"/>
                  <w:tcMar>
                    <w:top w:w="75" w:type="dxa"/>
                    <w:left w:w="120" w:type="dxa"/>
                    <w:bottom w:w="75" w:type="dxa"/>
                    <w:right w:w="120" w:type="dxa"/>
                  </w:tcMar>
                  <w:hideMark/>
                </w:tcPr>
                <w:p w14:paraId="50E2D0BA"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b/>
                      <w:bCs/>
                      <w:lang w:eastAsia="lv-LV"/>
                    </w:rPr>
                    <w:t>36</w:t>
                  </w:r>
                </w:p>
              </w:tc>
              <w:tc>
                <w:tcPr>
                  <w:tcW w:w="2604" w:type="dxa"/>
                  <w:tcBorders>
                    <w:top w:val="single" w:sz="6" w:space="0" w:color="000000"/>
                    <w:left w:val="single" w:sz="6" w:space="0" w:color="000000"/>
                    <w:bottom w:val="single" w:sz="6" w:space="0" w:color="000000"/>
                    <w:right w:val="single" w:sz="6" w:space="0" w:color="000000"/>
                  </w:tcBorders>
                  <w:shd w:val="clear" w:color="auto" w:fill="F0FFF0"/>
                  <w:tcMar>
                    <w:top w:w="75" w:type="dxa"/>
                    <w:left w:w="120" w:type="dxa"/>
                    <w:bottom w:w="75" w:type="dxa"/>
                    <w:right w:w="120" w:type="dxa"/>
                  </w:tcMar>
                  <w:hideMark/>
                </w:tcPr>
                <w:p w14:paraId="286E3D59"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Graduēts: ≥60%=36, ≥55%=27, ≥50%=18</w:t>
                  </w:r>
                </w:p>
              </w:tc>
              <w:tc>
                <w:tcPr>
                  <w:tcW w:w="1948" w:type="dxa"/>
                  <w:tcBorders>
                    <w:top w:val="single" w:sz="6" w:space="0" w:color="000000"/>
                    <w:left w:val="single" w:sz="6" w:space="0" w:color="000000"/>
                    <w:bottom w:val="single" w:sz="6" w:space="0" w:color="000000"/>
                    <w:right w:val="single" w:sz="6" w:space="0" w:color="000000"/>
                  </w:tcBorders>
                  <w:shd w:val="clear" w:color="auto" w:fill="F0FFF0"/>
                  <w:tcMar>
                    <w:top w:w="75" w:type="dxa"/>
                    <w:left w:w="120" w:type="dxa"/>
                    <w:bottom w:w="75" w:type="dxa"/>
                    <w:right w:w="120" w:type="dxa"/>
                  </w:tcMar>
                  <w:hideMark/>
                </w:tcPr>
                <w:p w14:paraId="283447A4"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Graduēts</w:t>
                  </w:r>
                </w:p>
              </w:tc>
            </w:tr>
            <w:tr w:rsidR="00F76F31" w:rsidRPr="00F76F31" w14:paraId="0794299B" w14:textId="77777777" w:rsidTr="007B78C7">
              <w:trPr>
                <w:trHeight w:val="345"/>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243B4202"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B — Proteīns (100g)</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10600A17"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14</w:t>
                  </w:r>
                </w:p>
              </w:tc>
              <w:tc>
                <w:tcPr>
                  <w:tcW w:w="2604" w:type="dxa"/>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4F6FD325"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≥16g = maks. punkti</w:t>
                  </w:r>
                </w:p>
              </w:tc>
              <w:tc>
                <w:tcPr>
                  <w:tcW w:w="1948" w:type="dxa"/>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10041487"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Sliekšņa</w:t>
                  </w:r>
                </w:p>
              </w:tc>
            </w:tr>
            <w:tr w:rsidR="00F76F31" w:rsidRPr="00F76F31" w14:paraId="2A854C45" w14:textId="77777777" w:rsidTr="007B78C7">
              <w:trPr>
                <w:trHeight w:val="332"/>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5A0CD960"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C — Cukuri (100g)</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39FC2F50"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14</w:t>
                  </w:r>
                </w:p>
              </w:tc>
              <w:tc>
                <w:tcPr>
                  <w:tcW w:w="2604" w:type="dxa"/>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1AAFD812"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&lt;38g = maks. punkti</w:t>
                  </w:r>
                </w:p>
              </w:tc>
              <w:tc>
                <w:tcPr>
                  <w:tcW w:w="1948" w:type="dxa"/>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6700F35E"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Sliekšņa</w:t>
                  </w:r>
                </w:p>
              </w:tc>
            </w:tr>
            <w:tr w:rsidR="00F76F31" w:rsidRPr="00F76F31" w14:paraId="7D79E2A7" w14:textId="77777777" w:rsidTr="007B78C7">
              <w:trPr>
                <w:trHeight w:val="332"/>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56CBB4DA"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D — Integrētā kvalitāte</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5FE5FB77"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16</w:t>
                  </w:r>
                </w:p>
              </w:tc>
              <w:tc>
                <w:tcPr>
                  <w:tcW w:w="2604" w:type="dxa"/>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14ECF021"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≥45% integrētā/nacionālā</w:t>
                  </w:r>
                </w:p>
              </w:tc>
              <w:tc>
                <w:tcPr>
                  <w:tcW w:w="1948" w:type="dxa"/>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60C4EB0B"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Sliekšņa</w:t>
                  </w:r>
                </w:p>
              </w:tc>
            </w:tr>
            <w:tr w:rsidR="00F76F31" w:rsidRPr="00F76F31" w14:paraId="41F40D8E" w14:textId="77777777" w:rsidTr="007B78C7">
              <w:trPr>
                <w:trHeight w:val="332"/>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47F922D1"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E — EURO 5 transports</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3BB99966"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3</w:t>
                  </w:r>
                </w:p>
              </w:tc>
              <w:tc>
                <w:tcPr>
                  <w:tcW w:w="2604" w:type="dxa"/>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5A3E9FFE"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Atgāzu standarti</w:t>
                  </w:r>
                </w:p>
              </w:tc>
              <w:tc>
                <w:tcPr>
                  <w:tcW w:w="1948" w:type="dxa"/>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2F8CA71F"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Sliekšņa</w:t>
                  </w:r>
                </w:p>
              </w:tc>
            </w:tr>
            <w:tr w:rsidR="00F76F31" w:rsidRPr="00F76F31" w14:paraId="32CC73B9" w14:textId="77777777" w:rsidTr="007B78C7">
              <w:trPr>
                <w:trHeight w:val="332"/>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4AB8CA64"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F — Piegādes attālums</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2E3934F2"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3</w:t>
                  </w:r>
                </w:p>
              </w:tc>
              <w:tc>
                <w:tcPr>
                  <w:tcW w:w="2604" w:type="dxa"/>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63B100DA"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≤250km</w:t>
                  </w:r>
                </w:p>
              </w:tc>
              <w:tc>
                <w:tcPr>
                  <w:tcW w:w="1948" w:type="dxa"/>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187A9C57"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Sliekšņa</w:t>
                  </w:r>
                </w:p>
              </w:tc>
            </w:tr>
            <w:tr w:rsidR="00F76F31" w:rsidRPr="00F76F31" w14:paraId="6BC3C63C" w14:textId="77777777" w:rsidTr="007B78C7">
              <w:trPr>
                <w:trHeight w:val="345"/>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688049EF"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G — Batoniņu skaits</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1CA14BD7"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14</w:t>
                  </w:r>
                </w:p>
              </w:tc>
              <w:tc>
                <w:tcPr>
                  <w:tcW w:w="2604" w:type="dxa"/>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72E72DCD"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3 batoniņi komplektā</w:t>
                  </w:r>
                </w:p>
              </w:tc>
              <w:tc>
                <w:tcPr>
                  <w:tcW w:w="1948" w:type="dxa"/>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29D5023E" w14:textId="77777777" w:rsidR="007B78C7" w:rsidRPr="00F76F31" w:rsidRDefault="007B78C7" w:rsidP="007B78C7">
                  <w:pPr>
                    <w:rPr>
                      <w:rFonts w:ascii="TimesNewRomanPSMT" w:eastAsia="Times New Roman" w:hAnsi="TimesNewRomanPSMT" w:cs="Times New Roman"/>
                      <w:lang w:eastAsia="lv-LV"/>
                    </w:rPr>
                  </w:pPr>
                  <w:r w:rsidRPr="00F76F31">
                    <w:rPr>
                      <w:rFonts w:ascii="TimesNewRomanPSMT" w:eastAsia="Times New Roman" w:hAnsi="TimesNewRomanPSMT" w:cs="Times New Roman"/>
                      <w:lang w:eastAsia="lv-LV"/>
                    </w:rPr>
                    <w:t>Sliekšņa</w:t>
                  </w:r>
                </w:p>
              </w:tc>
            </w:tr>
            <w:tr w:rsidR="00F76F31" w:rsidRPr="00F76F31" w14:paraId="2892F54E" w14:textId="77777777" w:rsidTr="007B78C7">
              <w:trPr>
                <w:trHeight w:val="332"/>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5098D119"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Kopā</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119A9C1A" w14:textId="77777777" w:rsidR="007B78C7" w:rsidRPr="00F76F31" w:rsidRDefault="007B78C7" w:rsidP="007B78C7">
                  <w:pPr>
                    <w:rPr>
                      <w:rFonts w:ascii="TimesNewRomanPSMT" w:eastAsia="Times New Roman" w:hAnsi="TimesNewRomanPSMT" w:cs="Times New Roman"/>
                      <w:b/>
                      <w:bCs/>
                      <w:lang w:eastAsia="lv-LV"/>
                    </w:rPr>
                  </w:pPr>
                  <w:r w:rsidRPr="00F76F31">
                    <w:rPr>
                      <w:rFonts w:ascii="TimesNewRomanPSMT" w:eastAsia="Times New Roman" w:hAnsi="TimesNewRomanPSMT" w:cs="Times New Roman"/>
                      <w:b/>
                      <w:bCs/>
                      <w:lang w:eastAsia="lv-LV"/>
                    </w:rPr>
                    <w:t>100</w:t>
                  </w:r>
                </w:p>
              </w:tc>
              <w:tc>
                <w:tcPr>
                  <w:tcW w:w="2604" w:type="dxa"/>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73635A1F" w14:textId="77777777" w:rsidR="007B78C7" w:rsidRPr="00F76F31" w:rsidRDefault="007B78C7" w:rsidP="007B78C7">
                  <w:pPr>
                    <w:rPr>
                      <w:rFonts w:ascii="TimesNewRomanPSMT" w:eastAsia="Times New Roman" w:hAnsi="TimesNewRomanPSMT" w:cs="Times New Roman"/>
                      <w:b/>
                      <w:bCs/>
                      <w:lang w:eastAsia="lv-LV"/>
                    </w:rPr>
                  </w:pPr>
                </w:p>
              </w:tc>
              <w:tc>
                <w:tcPr>
                  <w:tcW w:w="1948" w:type="dxa"/>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45855ECF" w14:textId="77777777" w:rsidR="007B78C7" w:rsidRPr="00F76F31" w:rsidRDefault="007B78C7" w:rsidP="007B78C7">
                  <w:pPr>
                    <w:rPr>
                      <w:rFonts w:ascii="TimesNewRomanPSMT" w:eastAsia="Times New Roman" w:hAnsi="TimesNewRomanPSMT" w:cs="Times New Roman"/>
                      <w:lang w:eastAsia="lv-LV"/>
                    </w:rPr>
                  </w:pPr>
                </w:p>
              </w:tc>
            </w:tr>
          </w:tbl>
          <w:p w14:paraId="3AAF06B0" w14:textId="77777777" w:rsidR="007B78C7" w:rsidRPr="00F76F31" w:rsidRDefault="007B78C7" w:rsidP="007B78C7">
            <w:pPr>
              <w:rPr>
                <w:rFonts w:ascii="Times New Roman" w:eastAsia="Times New Roman" w:hAnsi="Times New Roman" w:cs="Times New Roman"/>
                <w:sz w:val="24"/>
                <w:szCs w:val="24"/>
                <w:lang w:eastAsia="lv-LV"/>
              </w:rPr>
            </w:pPr>
            <w:r w:rsidRPr="00F76F31">
              <w:rPr>
                <w:rFonts w:ascii="Times New Roman" w:eastAsia="Times New Roman" w:hAnsi="Times New Roman" w:cs="Times New Roman"/>
                <w:b/>
                <w:bCs/>
                <w:sz w:val="24"/>
                <w:szCs w:val="24"/>
                <w:lang w:eastAsia="lv-LV"/>
              </w:rPr>
              <w:t>Svara minimālā prasība (≥50g summētais svars) tiek saglabāta</w:t>
            </w:r>
            <w:r w:rsidRPr="00F76F31">
              <w:rPr>
                <w:rFonts w:ascii="Times New Roman" w:eastAsia="Times New Roman" w:hAnsi="Times New Roman" w:cs="Times New Roman"/>
                <w:sz w:val="24"/>
                <w:szCs w:val="24"/>
                <w:lang w:eastAsia="lv-LV"/>
              </w:rPr>
              <w:t> kā obligātais izslēgšanas kritērijs — pretendenti, kuri to neizpilda, tiek noraidīti. Svars vairs netiek vērtēts punktos.</w:t>
            </w:r>
          </w:p>
          <w:p w14:paraId="67A05A36" w14:textId="77777777" w:rsidR="007B78C7" w:rsidRPr="00F76F31" w:rsidRDefault="007B78C7" w:rsidP="007B78C7">
            <w:pPr>
              <w:rPr>
                <w:rFonts w:ascii="Times New Roman" w:hAnsi="Times New Roman" w:cs="Times New Roman"/>
                <w:b/>
                <w:bCs/>
                <w:sz w:val="24"/>
                <w:szCs w:val="24"/>
              </w:rPr>
            </w:pPr>
            <w:r w:rsidRPr="00F76F31">
              <w:rPr>
                <w:rFonts w:ascii="Times New Roman" w:hAnsi="Times New Roman" w:cs="Times New Roman"/>
                <w:b/>
                <w:bCs/>
                <w:sz w:val="24"/>
                <w:szCs w:val="24"/>
              </w:rPr>
              <w:t>5. Pamatojums</w:t>
            </w:r>
          </w:p>
          <w:p w14:paraId="0DB1C660" w14:textId="77777777" w:rsidR="007B78C7" w:rsidRPr="00F76F31" w:rsidRDefault="007B78C7" w:rsidP="007B78C7">
            <w:pPr>
              <w:rPr>
                <w:rFonts w:ascii="Times New Roman" w:hAnsi="Times New Roman" w:cs="Times New Roman"/>
                <w:b/>
                <w:bCs/>
                <w:sz w:val="24"/>
                <w:szCs w:val="24"/>
              </w:rPr>
            </w:pPr>
            <w:r w:rsidRPr="00F76F31">
              <w:rPr>
                <w:rFonts w:ascii="Times New Roman" w:hAnsi="Times New Roman" w:cs="Times New Roman"/>
                <w:b/>
                <w:bCs/>
                <w:sz w:val="24"/>
                <w:szCs w:val="24"/>
              </w:rPr>
              <w:t>5.1. Donora medicīniskās vajadzības</w:t>
            </w:r>
          </w:p>
          <w:p w14:paraId="781414E8" w14:textId="77777777" w:rsidR="007B78C7" w:rsidRPr="00F76F31" w:rsidRDefault="007B78C7" w:rsidP="007B78C7">
            <w:pPr>
              <w:rPr>
                <w:rFonts w:ascii="Times New Roman" w:hAnsi="Times New Roman" w:cs="Times New Roman"/>
                <w:sz w:val="24"/>
                <w:szCs w:val="24"/>
              </w:rPr>
            </w:pPr>
            <w:r w:rsidRPr="00F76F31">
              <w:rPr>
                <w:rFonts w:ascii="Times New Roman" w:hAnsi="Times New Roman" w:cs="Times New Roman"/>
                <w:sz w:val="24"/>
                <w:szCs w:val="24"/>
              </w:rPr>
              <w:t>Pēc asins nodošanas procedūras donors primāri zaudē:</w:t>
            </w:r>
          </w:p>
          <w:p w14:paraId="357305CA" w14:textId="77777777" w:rsidR="007B78C7" w:rsidRPr="00F76F31" w:rsidRDefault="007B78C7" w:rsidP="007B78C7">
            <w:pPr>
              <w:numPr>
                <w:ilvl w:val="0"/>
                <w:numId w:val="8"/>
              </w:numPr>
              <w:rPr>
                <w:rFonts w:ascii="Times New Roman" w:hAnsi="Times New Roman" w:cs="Times New Roman"/>
                <w:sz w:val="24"/>
                <w:szCs w:val="24"/>
              </w:rPr>
            </w:pPr>
            <w:r w:rsidRPr="00F76F31">
              <w:rPr>
                <w:rFonts w:ascii="Times New Roman" w:hAnsi="Times New Roman" w:cs="Times New Roman"/>
                <w:b/>
                <w:bCs/>
                <w:sz w:val="24"/>
                <w:szCs w:val="24"/>
              </w:rPr>
              <w:t>Dzelzi (</w:t>
            </w:r>
            <w:proofErr w:type="spellStart"/>
            <w:r w:rsidRPr="00F76F31">
              <w:rPr>
                <w:rFonts w:ascii="Times New Roman" w:hAnsi="Times New Roman" w:cs="Times New Roman"/>
                <w:b/>
                <w:bCs/>
                <w:sz w:val="24"/>
                <w:szCs w:val="24"/>
              </w:rPr>
              <w:t>Fe</w:t>
            </w:r>
            <w:proofErr w:type="spellEnd"/>
            <w:r w:rsidRPr="00F76F31">
              <w:rPr>
                <w:rFonts w:ascii="Times New Roman" w:hAnsi="Times New Roman" w:cs="Times New Roman"/>
                <w:b/>
                <w:bCs/>
                <w:sz w:val="24"/>
                <w:szCs w:val="24"/>
              </w:rPr>
              <w:t>)</w:t>
            </w:r>
            <w:r w:rsidRPr="00F76F31">
              <w:rPr>
                <w:rFonts w:ascii="Times New Roman" w:hAnsi="Times New Roman" w:cs="Times New Roman"/>
                <w:sz w:val="24"/>
                <w:szCs w:val="24"/>
              </w:rPr>
              <w:t xml:space="preserve"> — ~250mg no vienas </w:t>
            </w:r>
            <w:proofErr w:type="spellStart"/>
            <w:r w:rsidRPr="00F76F31">
              <w:rPr>
                <w:rFonts w:ascii="Times New Roman" w:hAnsi="Times New Roman" w:cs="Times New Roman"/>
                <w:sz w:val="24"/>
                <w:szCs w:val="24"/>
              </w:rPr>
              <w:t>donācijas</w:t>
            </w:r>
            <w:proofErr w:type="spellEnd"/>
            <w:r w:rsidRPr="00F76F31">
              <w:rPr>
                <w:rFonts w:ascii="Times New Roman" w:hAnsi="Times New Roman" w:cs="Times New Roman"/>
                <w:sz w:val="24"/>
                <w:szCs w:val="24"/>
              </w:rPr>
              <w:t xml:space="preserve"> (450ml asiņu). Augļi un ogas (īpaši tumšās ogas, cidonijas) satur dabīgo dzelzi.</w:t>
            </w:r>
          </w:p>
          <w:p w14:paraId="18B1D374" w14:textId="77777777" w:rsidR="007B78C7" w:rsidRPr="00F76F31" w:rsidRDefault="007B78C7" w:rsidP="007B78C7">
            <w:pPr>
              <w:numPr>
                <w:ilvl w:val="0"/>
                <w:numId w:val="8"/>
              </w:numPr>
              <w:rPr>
                <w:rFonts w:ascii="Times New Roman" w:hAnsi="Times New Roman" w:cs="Times New Roman"/>
                <w:sz w:val="24"/>
                <w:szCs w:val="24"/>
              </w:rPr>
            </w:pPr>
            <w:r w:rsidRPr="00F76F31">
              <w:rPr>
                <w:rFonts w:ascii="Times New Roman" w:hAnsi="Times New Roman" w:cs="Times New Roman"/>
                <w:b/>
                <w:bCs/>
                <w:sz w:val="24"/>
                <w:szCs w:val="24"/>
              </w:rPr>
              <w:t>C vitamīnu</w:t>
            </w:r>
            <w:r w:rsidRPr="00F76F31">
              <w:rPr>
                <w:rFonts w:ascii="Times New Roman" w:hAnsi="Times New Roman" w:cs="Times New Roman"/>
                <w:sz w:val="24"/>
                <w:szCs w:val="24"/>
              </w:rPr>
              <w:t> — nepieciešams dzelzs uzsūkšanai. Augļi un ogas ir galvenais dabīgā C vitamīna avots.</w:t>
            </w:r>
          </w:p>
          <w:p w14:paraId="7909BE09" w14:textId="77777777" w:rsidR="007B78C7" w:rsidRPr="00F76F31" w:rsidRDefault="007B78C7" w:rsidP="007B78C7">
            <w:pPr>
              <w:numPr>
                <w:ilvl w:val="0"/>
                <w:numId w:val="8"/>
              </w:numPr>
              <w:rPr>
                <w:rFonts w:ascii="Times New Roman" w:hAnsi="Times New Roman" w:cs="Times New Roman"/>
                <w:sz w:val="24"/>
                <w:szCs w:val="24"/>
              </w:rPr>
            </w:pPr>
            <w:r w:rsidRPr="00F76F31">
              <w:rPr>
                <w:rFonts w:ascii="Times New Roman" w:hAnsi="Times New Roman" w:cs="Times New Roman"/>
                <w:b/>
                <w:bCs/>
                <w:sz w:val="24"/>
                <w:szCs w:val="24"/>
              </w:rPr>
              <w:t>Enerģiju</w:t>
            </w:r>
            <w:r w:rsidRPr="00F76F31">
              <w:rPr>
                <w:rFonts w:ascii="Times New Roman" w:hAnsi="Times New Roman" w:cs="Times New Roman"/>
                <w:sz w:val="24"/>
                <w:szCs w:val="24"/>
              </w:rPr>
              <w:t> — dabīgie cukuri no augļiem nodrošina ātru enerģijas atjaunošanu, turklāt kopā ar šķiedrvielām, kas novērš strauju cukura līmeņa svārstību.</w:t>
            </w:r>
          </w:p>
          <w:p w14:paraId="05CC689E" w14:textId="77777777" w:rsidR="007B78C7" w:rsidRPr="00F76F31" w:rsidRDefault="007B78C7" w:rsidP="007B78C7">
            <w:pPr>
              <w:numPr>
                <w:ilvl w:val="0"/>
                <w:numId w:val="8"/>
              </w:numPr>
              <w:rPr>
                <w:rFonts w:ascii="Times New Roman" w:hAnsi="Times New Roman" w:cs="Times New Roman"/>
                <w:sz w:val="24"/>
                <w:szCs w:val="24"/>
              </w:rPr>
            </w:pPr>
            <w:r w:rsidRPr="00F76F31">
              <w:rPr>
                <w:rFonts w:ascii="Times New Roman" w:hAnsi="Times New Roman" w:cs="Times New Roman"/>
                <w:b/>
                <w:bCs/>
                <w:sz w:val="24"/>
                <w:szCs w:val="24"/>
              </w:rPr>
              <w:t>Šķidrumu un elektrolītus</w:t>
            </w:r>
            <w:r w:rsidRPr="00F76F31">
              <w:rPr>
                <w:rFonts w:ascii="Times New Roman" w:hAnsi="Times New Roman" w:cs="Times New Roman"/>
                <w:sz w:val="24"/>
                <w:szCs w:val="24"/>
              </w:rPr>
              <w:t> — augļu un ogu sausnas satur kāliju, magniju un citus elektrolītus.</w:t>
            </w:r>
          </w:p>
          <w:p w14:paraId="0DD626EE" w14:textId="77777777" w:rsidR="007B78C7" w:rsidRPr="00F76F31" w:rsidRDefault="007B78C7" w:rsidP="007B78C7">
            <w:pPr>
              <w:rPr>
                <w:rFonts w:ascii="Times New Roman" w:hAnsi="Times New Roman" w:cs="Times New Roman"/>
                <w:sz w:val="24"/>
                <w:szCs w:val="24"/>
              </w:rPr>
            </w:pPr>
            <w:r w:rsidRPr="00F76F31">
              <w:rPr>
                <w:rFonts w:ascii="Times New Roman" w:hAnsi="Times New Roman" w:cs="Times New Roman"/>
                <w:b/>
                <w:bCs/>
                <w:sz w:val="24"/>
                <w:szCs w:val="24"/>
              </w:rPr>
              <w:t>Augstāks augļu/ogu saturs tieši korelē ar labāku donora atjaunošanos</w:t>
            </w:r>
            <w:r w:rsidRPr="00F76F31">
              <w:rPr>
                <w:rFonts w:ascii="Times New Roman" w:hAnsi="Times New Roman" w:cs="Times New Roman"/>
                <w:sz w:val="24"/>
                <w:szCs w:val="24"/>
              </w:rPr>
              <w:t>, turpretī lielāks svars, kas panākts ar graudu pildītājiem vai cukura sīrupiem, šo vajadzību nenodrošina.</w:t>
            </w:r>
          </w:p>
          <w:p w14:paraId="6BA02E68" w14:textId="77777777" w:rsidR="007B78C7" w:rsidRPr="00F76F31" w:rsidRDefault="007B78C7" w:rsidP="007B78C7">
            <w:pPr>
              <w:rPr>
                <w:rFonts w:ascii="Times New Roman" w:hAnsi="Times New Roman" w:cs="Times New Roman"/>
                <w:b/>
                <w:bCs/>
                <w:sz w:val="24"/>
                <w:szCs w:val="24"/>
              </w:rPr>
            </w:pPr>
            <w:r w:rsidRPr="00F76F31">
              <w:rPr>
                <w:rFonts w:ascii="Times New Roman" w:hAnsi="Times New Roman" w:cs="Times New Roman"/>
                <w:b/>
                <w:bCs/>
                <w:sz w:val="24"/>
                <w:szCs w:val="24"/>
              </w:rPr>
              <w:t>5.2. Publiskā iepirkuma likuma atbilstība</w:t>
            </w:r>
          </w:p>
          <w:p w14:paraId="7B214397" w14:textId="77777777" w:rsidR="007B78C7" w:rsidRPr="00F76F31" w:rsidRDefault="007B78C7" w:rsidP="007B78C7">
            <w:pPr>
              <w:rPr>
                <w:rFonts w:ascii="Times New Roman" w:hAnsi="Times New Roman" w:cs="Times New Roman"/>
                <w:sz w:val="24"/>
                <w:szCs w:val="24"/>
              </w:rPr>
            </w:pPr>
            <w:r w:rsidRPr="00F76F31">
              <w:rPr>
                <w:rFonts w:ascii="Times New Roman" w:hAnsi="Times New Roman" w:cs="Times New Roman"/>
                <w:sz w:val="24"/>
                <w:szCs w:val="24"/>
              </w:rPr>
              <w:t>Saskaņā ar Publisko iepirkumu likuma (PIL) </w:t>
            </w:r>
            <w:r w:rsidRPr="00F76F31">
              <w:rPr>
                <w:rFonts w:ascii="Times New Roman" w:hAnsi="Times New Roman" w:cs="Times New Roman"/>
                <w:b/>
                <w:bCs/>
                <w:sz w:val="24"/>
                <w:szCs w:val="24"/>
              </w:rPr>
              <w:t>51. panta trešo daļu</w:t>
            </w:r>
            <w:r w:rsidRPr="00F76F31">
              <w:rPr>
                <w:rFonts w:ascii="Times New Roman" w:hAnsi="Times New Roman" w:cs="Times New Roman"/>
                <w:sz w:val="24"/>
                <w:szCs w:val="24"/>
              </w:rPr>
              <w:t>, piedāvājuma izvēles kritērijiem jābūt saistītiem ar iepirkuma līguma priekšmetu un jānodrošina </w:t>
            </w:r>
            <w:r w:rsidRPr="00F76F31">
              <w:rPr>
                <w:rFonts w:ascii="Times New Roman" w:hAnsi="Times New Roman" w:cs="Times New Roman"/>
                <w:b/>
                <w:bCs/>
                <w:sz w:val="24"/>
                <w:szCs w:val="24"/>
              </w:rPr>
              <w:t>saimnieciski visizdevīgākā piedāvājuma</w:t>
            </w:r>
            <w:r w:rsidRPr="00F76F31">
              <w:rPr>
                <w:rFonts w:ascii="Times New Roman" w:hAnsi="Times New Roman" w:cs="Times New Roman"/>
                <w:sz w:val="24"/>
                <w:szCs w:val="24"/>
              </w:rPr>
              <w:t> noteikšana.</w:t>
            </w:r>
          </w:p>
          <w:p w14:paraId="462AE2C7" w14:textId="77777777" w:rsidR="007B78C7" w:rsidRPr="00F76F31" w:rsidRDefault="007B78C7" w:rsidP="007B78C7">
            <w:pPr>
              <w:rPr>
                <w:rFonts w:ascii="Times New Roman" w:hAnsi="Times New Roman" w:cs="Times New Roman"/>
                <w:sz w:val="24"/>
                <w:szCs w:val="24"/>
              </w:rPr>
            </w:pPr>
            <w:r w:rsidRPr="00F76F31">
              <w:rPr>
                <w:rFonts w:ascii="Times New Roman" w:hAnsi="Times New Roman" w:cs="Times New Roman"/>
                <w:sz w:val="24"/>
                <w:szCs w:val="24"/>
              </w:rPr>
              <w:t>Augļu/ogu/riekstu procentuālais saturs:</w:t>
            </w:r>
          </w:p>
          <w:p w14:paraId="764ACDEC" w14:textId="77777777" w:rsidR="007B78C7" w:rsidRPr="00F76F31" w:rsidRDefault="007B78C7" w:rsidP="007B78C7">
            <w:pPr>
              <w:numPr>
                <w:ilvl w:val="0"/>
                <w:numId w:val="9"/>
              </w:numPr>
              <w:rPr>
                <w:rFonts w:ascii="Times New Roman" w:hAnsi="Times New Roman" w:cs="Times New Roman"/>
                <w:sz w:val="24"/>
                <w:szCs w:val="24"/>
              </w:rPr>
            </w:pPr>
            <w:r w:rsidRPr="00F76F31">
              <w:rPr>
                <w:rFonts w:ascii="Times New Roman" w:hAnsi="Times New Roman" w:cs="Times New Roman"/>
                <w:sz w:val="24"/>
                <w:szCs w:val="24"/>
              </w:rPr>
              <w:t>ir </w:t>
            </w:r>
            <w:r w:rsidRPr="00F76F31">
              <w:rPr>
                <w:rFonts w:ascii="Times New Roman" w:hAnsi="Times New Roman" w:cs="Times New Roman"/>
                <w:b/>
                <w:bCs/>
                <w:sz w:val="24"/>
                <w:szCs w:val="24"/>
              </w:rPr>
              <w:t>tieši saistīts ar iepirkuma priekšmetu</w:t>
            </w:r>
            <w:r w:rsidRPr="00F76F31">
              <w:rPr>
                <w:rFonts w:ascii="Times New Roman" w:hAnsi="Times New Roman" w:cs="Times New Roman"/>
                <w:sz w:val="24"/>
                <w:szCs w:val="24"/>
              </w:rPr>
              <w:t> (augļu un/vai ogu un/vai riekstu batoniņi);</w:t>
            </w:r>
          </w:p>
          <w:p w14:paraId="2ECACA93" w14:textId="77777777" w:rsidR="007B78C7" w:rsidRPr="00F76F31" w:rsidRDefault="007B78C7" w:rsidP="007B78C7">
            <w:pPr>
              <w:numPr>
                <w:ilvl w:val="0"/>
                <w:numId w:val="9"/>
              </w:numPr>
              <w:rPr>
                <w:rFonts w:ascii="Times New Roman" w:hAnsi="Times New Roman" w:cs="Times New Roman"/>
                <w:sz w:val="24"/>
                <w:szCs w:val="24"/>
              </w:rPr>
            </w:pPr>
            <w:r w:rsidRPr="00F76F31">
              <w:rPr>
                <w:rFonts w:ascii="Times New Roman" w:hAnsi="Times New Roman" w:cs="Times New Roman"/>
                <w:sz w:val="24"/>
                <w:szCs w:val="24"/>
              </w:rPr>
              <w:t>ir </w:t>
            </w:r>
            <w:r w:rsidRPr="00F76F31">
              <w:rPr>
                <w:rFonts w:ascii="Times New Roman" w:hAnsi="Times New Roman" w:cs="Times New Roman"/>
                <w:b/>
                <w:bCs/>
                <w:sz w:val="24"/>
                <w:szCs w:val="24"/>
              </w:rPr>
              <w:t>objektīvi mērāms un pārbaudāms</w:t>
            </w:r>
            <w:r w:rsidRPr="00F76F31">
              <w:rPr>
                <w:rFonts w:ascii="Times New Roman" w:hAnsi="Times New Roman" w:cs="Times New Roman"/>
                <w:sz w:val="24"/>
                <w:szCs w:val="24"/>
              </w:rPr>
              <w:t> (etiķete, laboratorija);</w:t>
            </w:r>
          </w:p>
          <w:p w14:paraId="34CA3C59" w14:textId="77777777" w:rsidR="007B78C7" w:rsidRPr="00F76F31" w:rsidRDefault="007B78C7" w:rsidP="007B78C7">
            <w:pPr>
              <w:numPr>
                <w:ilvl w:val="0"/>
                <w:numId w:val="9"/>
              </w:numPr>
              <w:rPr>
                <w:rFonts w:ascii="Times New Roman" w:hAnsi="Times New Roman" w:cs="Times New Roman"/>
                <w:sz w:val="24"/>
                <w:szCs w:val="24"/>
              </w:rPr>
            </w:pPr>
            <w:r w:rsidRPr="00F76F31">
              <w:rPr>
                <w:rFonts w:ascii="Times New Roman" w:hAnsi="Times New Roman" w:cs="Times New Roman"/>
                <w:sz w:val="24"/>
                <w:szCs w:val="24"/>
              </w:rPr>
              <w:t>nodrošina </w:t>
            </w:r>
            <w:r w:rsidRPr="00F76F31">
              <w:rPr>
                <w:rFonts w:ascii="Times New Roman" w:hAnsi="Times New Roman" w:cs="Times New Roman"/>
                <w:b/>
                <w:bCs/>
                <w:sz w:val="24"/>
                <w:szCs w:val="24"/>
              </w:rPr>
              <w:t>saimnieciski izdevīgāka piedāvājuma</w:t>
            </w:r>
            <w:r w:rsidRPr="00F76F31">
              <w:rPr>
                <w:rFonts w:ascii="Times New Roman" w:hAnsi="Times New Roman" w:cs="Times New Roman"/>
                <w:sz w:val="24"/>
                <w:szCs w:val="24"/>
              </w:rPr>
              <w:t> noteikšanu, jo vērtē produkta </w:t>
            </w:r>
            <w:r w:rsidRPr="00F76F31">
              <w:rPr>
                <w:rFonts w:ascii="Times New Roman" w:hAnsi="Times New Roman" w:cs="Times New Roman"/>
                <w:b/>
                <w:bCs/>
                <w:sz w:val="24"/>
                <w:szCs w:val="24"/>
              </w:rPr>
              <w:t>faktisko kvalitāti</w:t>
            </w:r>
            <w:r w:rsidRPr="00F76F31">
              <w:rPr>
                <w:rFonts w:ascii="Times New Roman" w:hAnsi="Times New Roman" w:cs="Times New Roman"/>
                <w:sz w:val="24"/>
                <w:szCs w:val="24"/>
              </w:rPr>
              <w:t>, nevis tā fizikālo masu.</w:t>
            </w:r>
          </w:p>
          <w:p w14:paraId="4D79FF18" w14:textId="77777777" w:rsidR="007B78C7" w:rsidRPr="00F76F31" w:rsidRDefault="007B78C7" w:rsidP="007B78C7">
            <w:pPr>
              <w:rPr>
                <w:rFonts w:ascii="Times New Roman" w:hAnsi="Times New Roman" w:cs="Times New Roman"/>
                <w:b/>
                <w:bCs/>
                <w:sz w:val="24"/>
                <w:szCs w:val="24"/>
              </w:rPr>
            </w:pPr>
            <w:r w:rsidRPr="00F76F31">
              <w:rPr>
                <w:rFonts w:ascii="Times New Roman" w:hAnsi="Times New Roman" w:cs="Times New Roman"/>
                <w:b/>
                <w:bCs/>
                <w:sz w:val="24"/>
                <w:szCs w:val="24"/>
              </w:rPr>
              <w:t>5.3. Eiropas Savienības zaļā iepirkuma principi</w:t>
            </w:r>
          </w:p>
          <w:p w14:paraId="5C3C109C" w14:textId="77777777" w:rsidR="007B78C7" w:rsidRPr="00F76F31" w:rsidRDefault="007B78C7" w:rsidP="007B78C7">
            <w:pPr>
              <w:rPr>
                <w:rFonts w:ascii="Times New Roman" w:hAnsi="Times New Roman" w:cs="Times New Roman"/>
                <w:sz w:val="24"/>
                <w:szCs w:val="24"/>
              </w:rPr>
            </w:pPr>
            <w:r w:rsidRPr="00F76F31">
              <w:rPr>
                <w:rFonts w:ascii="Times New Roman" w:hAnsi="Times New Roman" w:cs="Times New Roman"/>
                <w:sz w:val="24"/>
                <w:szCs w:val="24"/>
              </w:rPr>
              <w:t xml:space="preserve">Eiropas Komisijas vadlīnijās par zaļo publisko iepirkumu pārtikas nozarē (GPP — Green </w:t>
            </w:r>
            <w:proofErr w:type="spellStart"/>
            <w:r w:rsidRPr="00F76F31">
              <w:rPr>
                <w:rFonts w:ascii="Times New Roman" w:hAnsi="Times New Roman" w:cs="Times New Roman"/>
                <w:sz w:val="24"/>
                <w:szCs w:val="24"/>
              </w:rPr>
              <w:t>Public</w:t>
            </w:r>
            <w:proofErr w:type="spellEnd"/>
            <w:r w:rsidRPr="00F76F31">
              <w:rPr>
                <w:rFonts w:ascii="Times New Roman" w:hAnsi="Times New Roman" w:cs="Times New Roman"/>
                <w:sz w:val="24"/>
                <w:szCs w:val="24"/>
              </w:rPr>
              <w:t xml:space="preserve"> </w:t>
            </w:r>
            <w:proofErr w:type="spellStart"/>
            <w:r w:rsidRPr="00F76F31">
              <w:rPr>
                <w:rFonts w:ascii="Times New Roman" w:hAnsi="Times New Roman" w:cs="Times New Roman"/>
                <w:sz w:val="24"/>
                <w:szCs w:val="24"/>
              </w:rPr>
              <w:t>Procurement</w:t>
            </w:r>
            <w:proofErr w:type="spellEnd"/>
            <w:r w:rsidRPr="00F76F31">
              <w:rPr>
                <w:rFonts w:ascii="Times New Roman" w:hAnsi="Times New Roman" w:cs="Times New Roman"/>
                <w:sz w:val="24"/>
                <w:szCs w:val="24"/>
              </w:rPr>
              <w:t>) ir ieteikts:</w:t>
            </w:r>
          </w:p>
          <w:p w14:paraId="07562929" w14:textId="77777777" w:rsidR="007B78C7" w:rsidRPr="00F76F31" w:rsidRDefault="007B78C7" w:rsidP="007B78C7">
            <w:pPr>
              <w:numPr>
                <w:ilvl w:val="0"/>
                <w:numId w:val="10"/>
              </w:numPr>
              <w:rPr>
                <w:rFonts w:ascii="Times New Roman" w:hAnsi="Times New Roman" w:cs="Times New Roman"/>
                <w:sz w:val="24"/>
                <w:szCs w:val="24"/>
              </w:rPr>
            </w:pPr>
            <w:r w:rsidRPr="00F76F31">
              <w:rPr>
                <w:rFonts w:ascii="Times New Roman" w:hAnsi="Times New Roman" w:cs="Times New Roman"/>
                <w:sz w:val="24"/>
                <w:szCs w:val="24"/>
              </w:rPr>
              <w:t>izvēlēties produktus ar </w:t>
            </w:r>
            <w:r w:rsidRPr="00F76F31">
              <w:rPr>
                <w:rFonts w:ascii="Times New Roman" w:hAnsi="Times New Roman" w:cs="Times New Roman"/>
                <w:b/>
                <w:bCs/>
                <w:sz w:val="24"/>
                <w:szCs w:val="24"/>
              </w:rPr>
              <w:t>augstāku dabīgo ingredientu saturu</w:t>
            </w:r>
            <w:r w:rsidRPr="00F76F31">
              <w:rPr>
                <w:rFonts w:ascii="Times New Roman" w:hAnsi="Times New Roman" w:cs="Times New Roman"/>
                <w:sz w:val="24"/>
                <w:szCs w:val="24"/>
              </w:rPr>
              <w:t>;</w:t>
            </w:r>
          </w:p>
          <w:p w14:paraId="0F75C05F" w14:textId="77777777" w:rsidR="007B78C7" w:rsidRPr="00F76F31" w:rsidRDefault="007B78C7" w:rsidP="007B78C7">
            <w:pPr>
              <w:numPr>
                <w:ilvl w:val="0"/>
                <w:numId w:val="10"/>
              </w:numPr>
              <w:rPr>
                <w:rFonts w:ascii="Times New Roman" w:hAnsi="Times New Roman" w:cs="Times New Roman"/>
                <w:sz w:val="24"/>
                <w:szCs w:val="24"/>
              </w:rPr>
            </w:pPr>
            <w:r w:rsidRPr="00F76F31">
              <w:rPr>
                <w:rFonts w:ascii="Times New Roman" w:hAnsi="Times New Roman" w:cs="Times New Roman"/>
                <w:sz w:val="24"/>
                <w:szCs w:val="24"/>
              </w:rPr>
              <w:lastRenderedPageBreak/>
              <w:t>dot priekšroku produktiem ar </w:t>
            </w:r>
            <w:r w:rsidRPr="00F76F31">
              <w:rPr>
                <w:rFonts w:ascii="Times New Roman" w:hAnsi="Times New Roman" w:cs="Times New Roman"/>
                <w:b/>
                <w:bCs/>
                <w:sz w:val="24"/>
                <w:szCs w:val="24"/>
              </w:rPr>
              <w:t>mazāku pārstrādes pakāpi</w:t>
            </w:r>
            <w:r w:rsidRPr="00F76F31">
              <w:rPr>
                <w:rFonts w:ascii="Times New Roman" w:hAnsi="Times New Roman" w:cs="Times New Roman"/>
                <w:sz w:val="24"/>
                <w:szCs w:val="24"/>
              </w:rPr>
              <w:t>;</w:t>
            </w:r>
          </w:p>
          <w:p w14:paraId="3361B203" w14:textId="77777777" w:rsidR="007B78C7" w:rsidRPr="00F76F31" w:rsidRDefault="007B78C7" w:rsidP="007B78C7">
            <w:pPr>
              <w:numPr>
                <w:ilvl w:val="0"/>
                <w:numId w:val="10"/>
              </w:numPr>
              <w:rPr>
                <w:rFonts w:ascii="Times New Roman" w:hAnsi="Times New Roman" w:cs="Times New Roman"/>
                <w:sz w:val="24"/>
                <w:szCs w:val="24"/>
              </w:rPr>
            </w:pPr>
            <w:r w:rsidRPr="00F76F31">
              <w:rPr>
                <w:rFonts w:ascii="Times New Roman" w:hAnsi="Times New Roman" w:cs="Times New Roman"/>
                <w:sz w:val="24"/>
                <w:szCs w:val="24"/>
              </w:rPr>
              <w:t>vērtēt </w:t>
            </w:r>
            <w:r w:rsidRPr="00F76F31">
              <w:rPr>
                <w:rFonts w:ascii="Times New Roman" w:hAnsi="Times New Roman" w:cs="Times New Roman"/>
                <w:b/>
                <w:bCs/>
                <w:sz w:val="24"/>
                <w:szCs w:val="24"/>
              </w:rPr>
              <w:t>uzturvērtību un funkcionālo kvalitāti</w:t>
            </w:r>
            <w:r w:rsidRPr="00F76F31">
              <w:rPr>
                <w:rFonts w:ascii="Times New Roman" w:hAnsi="Times New Roman" w:cs="Times New Roman"/>
                <w:sz w:val="24"/>
                <w:szCs w:val="24"/>
              </w:rPr>
              <w:t>, nevis fizikālos parametrus.</w:t>
            </w:r>
          </w:p>
          <w:p w14:paraId="45F6EB17" w14:textId="77777777" w:rsidR="007B78C7" w:rsidRPr="00F76F31" w:rsidRDefault="007B78C7" w:rsidP="007B78C7">
            <w:pPr>
              <w:rPr>
                <w:rFonts w:ascii="Times New Roman" w:hAnsi="Times New Roman" w:cs="Times New Roman"/>
                <w:sz w:val="24"/>
                <w:szCs w:val="24"/>
              </w:rPr>
            </w:pPr>
            <w:r w:rsidRPr="00F76F31">
              <w:rPr>
                <w:rFonts w:ascii="Times New Roman" w:hAnsi="Times New Roman" w:cs="Times New Roman"/>
                <w:sz w:val="24"/>
                <w:szCs w:val="24"/>
              </w:rPr>
              <w:t>Kritērija A' ieviešana atbilst šiem principiem, jo tā motivē ražotājus palielināt dabīgo izejvielu īpatsvaru, nevis pievienot lētus pildītājus.</w:t>
            </w:r>
          </w:p>
          <w:p w14:paraId="2CA5AE91" w14:textId="77777777" w:rsidR="007B78C7" w:rsidRPr="00F76F31" w:rsidRDefault="007B78C7" w:rsidP="007B78C7">
            <w:pPr>
              <w:rPr>
                <w:rFonts w:ascii="Times New Roman" w:hAnsi="Times New Roman" w:cs="Times New Roman"/>
                <w:b/>
                <w:bCs/>
                <w:sz w:val="24"/>
                <w:szCs w:val="24"/>
              </w:rPr>
            </w:pPr>
            <w:r w:rsidRPr="00F76F31">
              <w:rPr>
                <w:rFonts w:ascii="Times New Roman" w:hAnsi="Times New Roman" w:cs="Times New Roman"/>
                <w:b/>
                <w:bCs/>
                <w:sz w:val="24"/>
                <w:szCs w:val="24"/>
              </w:rPr>
              <w:t>5.4. Konkurences aspekts</w:t>
            </w:r>
          </w:p>
          <w:p w14:paraId="6B26C904" w14:textId="77777777" w:rsidR="007B78C7" w:rsidRPr="00F76F31" w:rsidRDefault="007B78C7" w:rsidP="007B78C7">
            <w:pPr>
              <w:rPr>
                <w:rFonts w:ascii="Times New Roman" w:hAnsi="Times New Roman" w:cs="Times New Roman"/>
                <w:sz w:val="24"/>
                <w:szCs w:val="24"/>
              </w:rPr>
            </w:pPr>
            <w:r w:rsidRPr="00F76F31">
              <w:rPr>
                <w:rFonts w:ascii="Times New Roman" w:hAnsi="Times New Roman" w:cs="Times New Roman"/>
                <w:sz w:val="24"/>
                <w:szCs w:val="24"/>
              </w:rPr>
              <w:t>Pašreizējais svara kritērijs </w:t>
            </w:r>
            <w:proofErr w:type="spellStart"/>
            <w:r w:rsidRPr="00F76F31">
              <w:rPr>
                <w:rFonts w:ascii="Times New Roman" w:hAnsi="Times New Roman" w:cs="Times New Roman"/>
                <w:b/>
                <w:bCs/>
                <w:sz w:val="24"/>
                <w:szCs w:val="24"/>
              </w:rPr>
              <w:t>de</w:t>
            </w:r>
            <w:proofErr w:type="spellEnd"/>
            <w:r w:rsidRPr="00F76F31">
              <w:rPr>
                <w:rFonts w:ascii="Times New Roman" w:hAnsi="Times New Roman" w:cs="Times New Roman"/>
                <w:b/>
                <w:bCs/>
                <w:sz w:val="24"/>
                <w:szCs w:val="24"/>
              </w:rPr>
              <w:t xml:space="preserve"> </w:t>
            </w:r>
            <w:proofErr w:type="spellStart"/>
            <w:r w:rsidRPr="00F76F31">
              <w:rPr>
                <w:rFonts w:ascii="Times New Roman" w:hAnsi="Times New Roman" w:cs="Times New Roman"/>
                <w:b/>
                <w:bCs/>
                <w:sz w:val="24"/>
                <w:szCs w:val="24"/>
              </w:rPr>
              <w:t>facto</w:t>
            </w:r>
            <w:proofErr w:type="spellEnd"/>
            <w:r w:rsidRPr="00F76F31">
              <w:rPr>
                <w:rFonts w:ascii="Times New Roman" w:hAnsi="Times New Roman" w:cs="Times New Roman"/>
                <w:b/>
                <w:bCs/>
                <w:sz w:val="24"/>
                <w:szCs w:val="24"/>
              </w:rPr>
              <w:t xml:space="preserve"> ierobežo konkurenci</w:t>
            </w:r>
            <w:r w:rsidRPr="00F76F31">
              <w:rPr>
                <w:rFonts w:ascii="Times New Roman" w:hAnsi="Times New Roman" w:cs="Times New Roman"/>
                <w:sz w:val="24"/>
                <w:szCs w:val="24"/>
              </w:rPr>
              <w:t>, jo:</w:t>
            </w:r>
          </w:p>
          <w:p w14:paraId="49FA7E36" w14:textId="77777777" w:rsidR="007B78C7" w:rsidRPr="00F76F31" w:rsidRDefault="007B78C7" w:rsidP="007B78C7">
            <w:pPr>
              <w:numPr>
                <w:ilvl w:val="0"/>
                <w:numId w:val="11"/>
              </w:numPr>
              <w:rPr>
                <w:rFonts w:ascii="Times New Roman" w:hAnsi="Times New Roman" w:cs="Times New Roman"/>
                <w:sz w:val="24"/>
                <w:szCs w:val="24"/>
              </w:rPr>
            </w:pPr>
            <w:r w:rsidRPr="00F76F31">
              <w:rPr>
                <w:rFonts w:ascii="Times New Roman" w:hAnsi="Times New Roman" w:cs="Times New Roman"/>
                <w:sz w:val="24"/>
                <w:szCs w:val="24"/>
              </w:rPr>
              <w:t>Motivē ražotājus izmantot lētas, smagas izejvielas (graudu cieti, cukura sīrupus), nevis investēt produkta kvalitātē;</w:t>
            </w:r>
          </w:p>
          <w:p w14:paraId="29C8BCDA" w14:textId="77777777" w:rsidR="007B78C7" w:rsidRPr="00F76F31" w:rsidRDefault="007B78C7" w:rsidP="007B78C7">
            <w:pPr>
              <w:numPr>
                <w:ilvl w:val="0"/>
                <w:numId w:val="11"/>
              </w:numPr>
              <w:rPr>
                <w:rFonts w:ascii="Times New Roman" w:hAnsi="Times New Roman" w:cs="Times New Roman"/>
                <w:sz w:val="24"/>
                <w:szCs w:val="24"/>
              </w:rPr>
            </w:pPr>
            <w:r w:rsidRPr="00F76F31">
              <w:rPr>
                <w:rFonts w:ascii="Times New Roman" w:hAnsi="Times New Roman" w:cs="Times New Roman"/>
                <w:sz w:val="24"/>
                <w:szCs w:val="24"/>
              </w:rPr>
              <w:t>Diskriminē mazos un vidējos uzņēmumus, kas specializējas augstākas kvalitātes produktos ar dabīgāku sastāvu;</w:t>
            </w:r>
          </w:p>
          <w:p w14:paraId="1501CBDE" w14:textId="77777777" w:rsidR="007B78C7" w:rsidRPr="00F76F31" w:rsidRDefault="007B78C7" w:rsidP="007B78C7">
            <w:pPr>
              <w:numPr>
                <w:ilvl w:val="0"/>
                <w:numId w:val="11"/>
              </w:numPr>
              <w:rPr>
                <w:rFonts w:ascii="Times New Roman" w:hAnsi="Times New Roman" w:cs="Times New Roman"/>
                <w:sz w:val="24"/>
                <w:szCs w:val="24"/>
              </w:rPr>
            </w:pPr>
            <w:r w:rsidRPr="00F76F31">
              <w:rPr>
                <w:rFonts w:ascii="Times New Roman" w:hAnsi="Times New Roman" w:cs="Times New Roman"/>
                <w:sz w:val="24"/>
                <w:szCs w:val="24"/>
              </w:rPr>
              <w:t>Nenodrošina </w:t>
            </w:r>
            <w:r w:rsidRPr="00F76F31">
              <w:rPr>
                <w:rFonts w:ascii="Times New Roman" w:hAnsi="Times New Roman" w:cs="Times New Roman"/>
                <w:b/>
                <w:bCs/>
                <w:sz w:val="24"/>
                <w:szCs w:val="24"/>
              </w:rPr>
              <w:t>labāko atdevi par sabiedrības līdzekļiem</w:t>
            </w:r>
            <w:r w:rsidRPr="00F76F31">
              <w:rPr>
                <w:rFonts w:ascii="Times New Roman" w:hAnsi="Times New Roman" w:cs="Times New Roman"/>
                <w:sz w:val="24"/>
                <w:szCs w:val="24"/>
              </w:rPr>
              <w:t> (</w:t>
            </w:r>
            <w:proofErr w:type="spellStart"/>
            <w:r w:rsidRPr="00F76F31">
              <w:rPr>
                <w:rFonts w:ascii="Times New Roman" w:hAnsi="Times New Roman" w:cs="Times New Roman"/>
                <w:sz w:val="24"/>
                <w:szCs w:val="24"/>
              </w:rPr>
              <w:t>value</w:t>
            </w:r>
            <w:proofErr w:type="spellEnd"/>
            <w:r w:rsidRPr="00F76F31">
              <w:rPr>
                <w:rFonts w:ascii="Times New Roman" w:hAnsi="Times New Roman" w:cs="Times New Roman"/>
                <w:sz w:val="24"/>
                <w:szCs w:val="24"/>
              </w:rPr>
              <w:t xml:space="preserve"> </w:t>
            </w:r>
            <w:proofErr w:type="spellStart"/>
            <w:r w:rsidRPr="00F76F31">
              <w:rPr>
                <w:rFonts w:ascii="Times New Roman" w:hAnsi="Times New Roman" w:cs="Times New Roman"/>
                <w:sz w:val="24"/>
                <w:szCs w:val="24"/>
              </w:rPr>
              <w:t>for</w:t>
            </w:r>
            <w:proofErr w:type="spellEnd"/>
            <w:r w:rsidRPr="00F76F31">
              <w:rPr>
                <w:rFonts w:ascii="Times New Roman" w:hAnsi="Times New Roman" w:cs="Times New Roman"/>
                <w:sz w:val="24"/>
                <w:szCs w:val="24"/>
              </w:rPr>
              <w:t xml:space="preserve"> </w:t>
            </w:r>
            <w:proofErr w:type="spellStart"/>
            <w:r w:rsidRPr="00F76F31">
              <w:rPr>
                <w:rFonts w:ascii="Times New Roman" w:hAnsi="Times New Roman" w:cs="Times New Roman"/>
                <w:sz w:val="24"/>
                <w:szCs w:val="24"/>
              </w:rPr>
              <w:t>money</w:t>
            </w:r>
            <w:proofErr w:type="spellEnd"/>
            <w:r w:rsidRPr="00F76F31">
              <w:rPr>
                <w:rFonts w:ascii="Times New Roman" w:hAnsi="Times New Roman" w:cs="Times New Roman"/>
                <w:sz w:val="24"/>
                <w:szCs w:val="24"/>
              </w:rPr>
              <w:t>), jo smagāks nav vienmēr labāks.</w:t>
            </w:r>
          </w:p>
          <w:p w14:paraId="00F6C0DE" w14:textId="77777777" w:rsidR="007B78C7" w:rsidRPr="00F76F31" w:rsidRDefault="007B78C7" w:rsidP="007B78C7">
            <w:pPr>
              <w:rPr>
                <w:rFonts w:ascii="Times New Roman" w:hAnsi="Times New Roman" w:cs="Times New Roman"/>
                <w:b/>
                <w:bCs/>
                <w:sz w:val="24"/>
                <w:szCs w:val="24"/>
              </w:rPr>
            </w:pPr>
            <w:r w:rsidRPr="00F76F31">
              <w:rPr>
                <w:rFonts w:ascii="Times New Roman" w:hAnsi="Times New Roman" w:cs="Times New Roman"/>
                <w:b/>
                <w:bCs/>
                <w:sz w:val="24"/>
                <w:szCs w:val="24"/>
              </w:rPr>
              <w:t>6. Alternatīvais risinājums (B variants)</w:t>
            </w:r>
          </w:p>
          <w:p w14:paraId="1551C77D" w14:textId="77777777" w:rsidR="007B78C7" w:rsidRPr="00F76F31" w:rsidRDefault="007B78C7" w:rsidP="007B78C7">
            <w:pPr>
              <w:rPr>
                <w:rFonts w:ascii="Times New Roman" w:hAnsi="Times New Roman" w:cs="Times New Roman"/>
                <w:sz w:val="24"/>
                <w:szCs w:val="24"/>
              </w:rPr>
            </w:pPr>
            <w:r w:rsidRPr="00F76F31">
              <w:rPr>
                <w:rFonts w:ascii="Times New Roman" w:hAnsi="Times New Roman" w:cs="Times New Roman"/>
                <w:sz w:val="24"/>
                <w:szCs w:val="24"/>
              </w:rPr>
              <w:t>Ja kritērija A pilnīga aizstāšana nav iespējama, piedāvājam </w:t>
            </w:r>
            <w:r w:rsidRPr="00F76F31">
              <w:rPr>
                <w:rFonts w:ascii="Times New Roman" w:hAnsi="Times New Roman" w:cs="Times New Roman"/>
                <w:b/>
                <w:bCs/>
                <w:sz w:val="24"/>
                <w:szCs w:val="24"/>
              </w:rPr>
              <w:t>kompromisa variantu</w:t>
            </w:r>
            <w:r w:rsidRPr="00F76F31">
              <w:rPr>
                <w:rFonts w:ascii="Times New Roman" w:hAnsi="Times New Roman" w:cs="Times New Roman"/>
                <w:sz w:val="24"/>
                <w:szCs w:val="24"/>
              </w:rPr>
              <w:t> — saglabāt svara punktus, bet mainīt aprēķina formulu:</w:t>
            </w:r>
          </w:p>
          <w:p w14:paraId="7D5EBAC8" w14:textId="4062B520" w:rsidR="007B78C7" w:rsidRPr="00F76F31" w:rsidRDefault="007B78C7" w:rsidP="007B78C7">
            <w:pPr>
              <w:rPr>
                <w:rFonts w:ascii="Times New Roman" w:hAnsi="Times New Roman" w:cs="Times New Roman"/>
                <w:sz w:val="24"/>
                <w:szCs w:val="24"/>
              </w:rPr>
            </w:pPr>
            <w:r w:rsidRPr="00F76F31">
              <w:rPr>
                <w:rFonts w:ascii="Times New Roman" w:hAnsi="Times New Roman" w:cs="Times New Roman"/>
                <w:b/>
                <w:bCs/>
                <w:sz w:val="24"/>
                <w:szCs w:val="24"/>
              </w:rPr>
              <w:t>A'' — Efektīvā augļu masa (gramos)</w:t>
            </w:r>
            <w:r w:rsidRPr="00F76F31">
              <w:rPr>
                <w:rFonts w:ascii="Times New Roman" w:hAnsi="Times New Roman" w:cs="Times New Roman"/>
                <w:sz w:val="24"/>
                <w:szCs w:val="24"/>
              </w:rPr>
              <w:br/>
            </w:r>
            <w:r w:rsidRPr="00F76F31">
              <w:rPr>
                <w:rFonts w:ascii="Times New Roman" w:hAnsi="Times New Roman" w:cs="Times New Roman"/>
                <w:sz w:val="24"/>
                <w:szCs w:val="24"/>
              </w:rPr>
              <w:br/>
              <w:t>Formula: </w:t>
            </w:r>
            <w:r w:rsidRPr="00F76F31">
              <w:rPr>
                <w:rFonts w:ascii="Times New Roman" w:hAnsi="Times New Roman" w:cs="Times New Roman"/>
                <w:b/>
                <w:bCs/>
                <w:sz w:val="24"/>
                <w:szCs w:val="24"/>
              </w:rPr>
              <w:t>Efektīvā augļu masa = Kopējais svars × Augļu/ogu/riekstu %</w:t>
            </w:r>
            <w:r w:rsidRPr="00F76F31">
              <w:rPr>
                <w:rFonts w:ascii="Times New Roman" w:hAnsi="Times New Roman" w:cs="Times New Roman"/>
                <w:sz w:val="24"/>
                <w:szCs w:val="24"/>
              </w:rPr>
              <w:br/>
            </w:r>
            <w:r w:rsidRPr="00F76F31">
              <w:rPr>
                <w:rFonts w:ascii="Times New Roman" w:hAnsi="Times New Roman" w:cs="Times New Roman"/>
                <w:sz w:val="24"/>
                <w:szCs w:val="24"/>
              </w:rPr>
              <w:br/>
              <w:t>Punktu piešķiršana: lineāri proporcionāli (lielākā efektīvā augļu masa = visvairāk punktu).</w:t>
            </w:r>
          </w:p>
          <w:p w14:paraId="36309516" w14:textId="77777777" w:rsidR="007B78C7" w:rsidRPr="00F76F31" w:rsidRDefault="007B78C7" w:rsidP="007B78C7">
            <w:pPr>
              <w:rPr>
                <w:rFonts w:ascii="Times New Roman" w:hAnsi="Times New Roman" w:cs="Times New Roman"/>
                <w:b/>
                <w:bCs/>
                <w:sz w:val="24"/>
                <w:szCs w:val="24"/>
              </w:rPr>
            </w:pPr>
            <w:r w:rsidRPr="00F76F31">
              <w:rPr>
                <w:rFonts w:ascii="Times New Roman" w:hAnsi="Times New Roman" w:cs="Times New Roman"/>
                <w:b/>
                <w:bCs/>
                <w:sz w:val="24"/>
                <w:szCs w:val="24"/>
              </w:rPr>
              <w:t>Piemērs:</w:t>
            </w:r>
          </w:p>
          <w:tbl>
            <w:tblPr>
              <w:tblW w:w="9091" w:type="dxa"/>
              <w:tblCellMar>
                <w:top w:w="15" w:type="dxa"/>
                <w:left w:w="15" w:type="dxa"/>
                <w:bottom w:w="15" w:type="dxa"/>
                <w:right w:w="15" w:type="dxa"/>
              </w:tblCellMar>
              <w:tblLook w:val="04A0" w:firstRow="1" w:lastRow="0" w:firstColumn="1" w:lastColumn="0" w:noHBand="0" w:noVBand="1"/>
            </w:tblPr>
            <w:tblGrid>
              <w:gridCol w:w="2044"/>
              <w:gridCol w:w="1764"/>
              <w:gridCol w:w="1191"/>
              <w:gridCol w:w="2360"/>
              <w:gridCol w:w="1732"/>
            </w:tblGrid>
            <w:tr w:rsidR="00F76F31" w:rsidRPr="00F76F31" w14:paraId="65150B51" w14:textId="77777777" w:rsidTr="007B78C7">
              <w:trPr>
                <w:trHeight w:val="374"/>
              </w:trPr>
              <w:tc>
                <w:tcPr>
                  <w:tcW w:w="0" w:type="auto"/>
                  <w:tcBorders>
                    <w:top w:val="single" w:sz="6" w:space="0" w:color="000000"/>
                    <w:left w:val="single" w:sz="6" w:space="0" w:color="000000"/>
                    <w:bottom w:val="single" w:sz="6" w:space="0" w:color="000000"/>
                    <w:right w:val="single" w:sz="6" w:space="0" w:color="000000"/>
                  </w:tcBorders>
                  <w:shd w:val="clear" w:color="auto" w:fill="E8E8E8"/>
                  <w:tcMar>
                    <w:top w:w="75" w:type="dxa"/>
                    <w:left w:w="120" w:type="dxa"/>
                    <w:bottom w:w="75" w:type="dxa"/>
                    <w:right w:w="120" w:type="dxa"/>
                  </w:tcMar>
                  <w:hideMark/>
                </w:tcPr>
                <w:p w14:paraId="00D449FB" w14:textId="77777777" w:rsidR="007B78C7" w:rsidRPr="00F76F31" w:rsidRDefault="007B78C7" w:rsidP="007B78C7">
                  <w:pPr>
                    <w:rPr>
                      <w:rFonts w:ascii="Times New Roman" w:hAnsi="Times New Roman" w:cs="Times New Roman"/>
                      <w:b/>
                      <w:bCs/>
                    </w:rPr>
                  </w:pPr>
                  <w:r w:rsidRPr="00F76F31">
                    <w:rPr>
                      <w:rFonts w:ascii="Times New Roman" w:hAnsi="Times New Roman" w:cs="Times New Roman"/>
                      <w:b/>
                      <w:bCs/>
                    </w:rPr>
                    <w:t>Pretendents</w:t>
                  </w:r>
                </w:p>
              </w:tc>
              <w:tc>
                <w:tcPr>
                  <w:tcW w:w="0" w:type="auto"/>
                  <w:tcBorders>
                    <w:top w:val="single" w:sz="6" w:space="0" w:color="000000"/>
                    <w:left w:val="single" w:sz="6" w:space="0" w:color="000000"/>
                    <w:bottom w:val="single" w:sz="6" w:space="0" w:color="000000"/>
                    <w:right w:val="single" w:sz="6" w:space="0" w:color="000000"/>
                  </w:tcBorders>
                  <w:shd w:val="clear" w:color="auto" w:fill="E8E8E8"/>
                  <w:tcMar>
                    <w:top w:w="75" w:type="dxa"/>
                    <w:left w:w="120" w:type="dxa"/>
                    <w:bottom w:w="75" w:type="dxa"/>
                    <w:right w:w="120" w:type="dxa"/>
                  </w:tcMar>
                  <w:hideMark/>
                </w:tcPr>
                <w:p w14:paraId="6B26E59E" w14:textId="77777777" w:rsidR="007B78C7" w:rsidRPr="00F76F31" w:rsidRDefault="007B78C7" w:rsidP="007B78C7">
                  <w:pPr>
                    <w:rPr>
                      <w:rFonts w:ascii="Times New Roman" w:hAnsi="Times New Roman" w:cs="Times New Roman"/>
                      <w:b/>
                      <w:bCs/>
                    </w:rPr>
                  </w:pPr>
                  <w:r w:rsidRPr="00F76F31">
                    <w:rPr>
                      <w:rFonts w:ascii="Times New Roman" w:hAnsi="Times New Roman" w:cs="Times New Roman"/>
                      <w:b/>
                      <w:bCs/>
                    </w:rPr>
                    <w:t>Kopējais svars</w:t>
                  </w:r>
                </w:p>
              </w:tc>
              <w:tc>
                <w:tcPr>
                  <w:tcW w:w="0" w:type="auto"/>
                  <w:tcBorders>
                    <w:top w:val="single" w:sz="6" w:space="0" w:color="000000"/>
                    <w:left w:val="single" w:sz="6" w:space="0" w:color="000000"/>
                    <w:bottom w:val="single" w:sz="6" w:space="0" w:color="000000"/>
                    <w:right w:val="single" w:sz="6" w:space="0" w:color="000000"/>
                  </w:tcBorders>
                  <w:shd w:val="clear" w:color="auto" w:fill="E8E8E8"/>
                  <w:tcMar>
                    <w:top w:w="75" w:type="dxa"/>
                    <w:left w:w="120" w:type="dxa"/>
                    <w:bottom w:w="75" w:type="dxa"/>
                    <w:right w:w="120" w:type="dxa"/>
                  </w:tcMar>
                  <w:hideMark/>
                </w:tcPr>
                <w:p w14:paraId="4E43CA85" w14:textId="77777777" w:rsidR="007B78C7" w:rsidRPr="00F76F31" w:rsidRDefault="007B78C7" w:rsidP="007B78C7">
                  <w:pPr>
                    <w:rPr>
                      <w:rFonts w:ascii="Times New Roman" w:hAnsi="Times New Roman" w:cs="Times New Roman"/>
                      <w:b/>
                      <w:bCs/>
                    </w:rPr>
                  </w:pPr>
                  <w:r w:rsidRPr="00F76F31">
                    <w:rPr>
                      <w:rFonts w:ascii="Times New Roman" w:hAnsi="Times New Roman" w:cs="Times New Roman"/>
                      <w:b/>
                      <w:bCs/>
                    </w:rPr>
                    <w:t>Augļu %</w:t>
                  </w:r>
                </w:p>
              </w:tc>
              <w:tc>
                <w:tcPr>
                  <w:tcW w:w="0" w:type="auto"/>
                  <w:tcBorders>
                    <w:top w:val="single" w:sz="6" w:space="0" w:color="000000"/>
                    <w:left w:val="single" w:sz="6" w:space="0" w:color="000000"/>
                    <w:bottom w:val="single" w:sz="6" w:space="0" w:color="000000"/>
                    <w:right w:val="single" w:sz="6" w:space="0" w:color="000000"/>
                  </w:tcBorders>
                  <w:shd w:val="clear" w:color="auto" w:fill="E8E8E8"/>
                  <w:tcMar>
                    <w:top w:w="75" w:type="dxa"/>
                    <w:left w:w="120" w:type="dxa"/>
                    <w:bottom w:w="75" w:type="dxa"/>
                    <w:right w:w="120" w:type="dxa"/>
                  </w:tcMar>
                  <w:hideMark/>
                </w:tcPr>
                <w:p w14:paraId="19BD39E5" w14:textId="77777777" w:rsidR="007B78C7" w:rsidRPr="00F76F31" w:rsidRDefault="007B78C7" w:rsidP="007B78C7">
                  <w:pPr>
                    <w:rPr>
                      <w:rFonts w:ascii="Times New Roman" w:hAnsi="Times New Roman" w:cs="Times New Roman"/>
                      <w:b/>
                      <w:bCs/>
                    </w:rPr>
                  </w:pPr>
                  <w:r w:rsidRPr="00F76F31">
                    <w:rPr>
                      <w:rFonts w:ascii="Times New Roman" w:hAnsi="Times New Roman" w:cs="Times New Roman"/>
                      <w:b/>
                      <w:bCs/>
                    </w:rPr>
                    <w:t>Efektīvā augļu masa</w:t>
                  </w:r>
                </w:p>
              </w:tc>
              <w:tc>
                <w:tcPr>
                  <w:tcW w:w="0" w:type="auto"/>
                  <w:tcBorders>
                    <w:top w:val="single" w:sz="6" w:space="0" w:color="000000"/>
                    <w:left w:val="single" w:sz="6" w:space="0" w:color="000000"/>
                    <w:bottom w:val="single" w:sz="6" w:space="0" w:color="000000"/>
                    <w:right w:val="single" w:sz="6" w:space="0" w:color="000000"/>
                  </w:tcBorders>
                  <w:shd w:val="clear" w:color="auto" w:fill="E8E8E8"/>
                  <w:tcMar>
                    <w:top w:w="75" w:type="dxa"/>
                    <w:left w:w="120" w:type="dxa"/>
                    <w:bottom w:w="75" w:type="dxa"/>
                    <w:right w:w="120" w:type="dxa"/>
                  </w:tcMar>
                  <w:hideMark/>
                </w:tcPr>
                <w:p w14:paraId="0B62B70C" w14:textId="77777777" w:rsidR="007B78C7" w:rsidRPr="00F76F31" w:rsidRDefault="007B78C7" w:rsidP="007B78C7">
                  <w:pPr>
                    <w:rPr>
                      <w:rFonts w:ascii="Times New Roman" w:hAnsi="Times New Roman" w:cs="Times New Roman"/>
                      <w:b/>
                      <w:bCs/>
                    </w:rPr>
                  </w:pPr>
                  <w:r w:rsidRPr="00F76F31">
                    <w:rPr>
                      <w:rFonts w:ascii="Times New Roman" w:hAnsi="Times New Roman" w:cs="Times New Roman"/>
                      <w:b/>
                      <w:bCs/>
                    </w:rPr>
                    <w:t>Punkti (no 36)</w:t>
                  </w:r>
                </w:p>
              </w:tc>
            </w:tr>
            <w:tr w:rsidR="00F76F31" w:rsidRPr="00F76F31" w14:paraId="38FCD954" w14:textId="77777777" w:rsidTr="007B78C7">
              <w:trPr>
                <w:trHeight w:val="374"/>
              </w:trPr>
              <w:tc>
                <w:tcPr>
                  <w:tcW w:w="0" w:type="auto"/>
                  <w:tcBorders>
                    <w:top w:val="single" w:sz="6" w:space="0" w:color="000000"/>
                    <w:left w:val="single" w:sz="6" w:space="0" w:color="000000"/>
                    <w:bottom w:val="single" w:sz="6" w:space="0" w:color="000000"/>
                    <w:right w:val="single" w:sz="6" w:space="0" w:color="000000"/>
                  </w:tcBorders>
                  <w:shd w:val="clear" w:color="auto" w:fill="F0FFF0"/>
                  <w:tcMar>
                    <w:top w:w="75" w:type="dxa"/>
                    <w:left w:w="120" w:type="dxa"/>
                    <w:bottom w:w="75" w:type="dxa"/>
                    <w:right w:w="120" w:type="dxa"/>
                  </w:tcMar>
                  <w:hideMark/>
                </w:tcPr>
                <w:p w14:paraId="736018F6" w14:textId="77777777" w:rsidR="007B78C7" w:rsidRPr="00F76F31" w:rsidRDefault="007B78C7" w:rsidP="007B78C7">
                  <w:pPr>
                    <w:rPr>
                      <w:rFonts w:ascii="Times New Roman" w:hAnsi="Times New Roman" w:cs="Times New Roman"/>
                    </w:rPr>
                  </w:pPr>
                  <w:r w:rsidRPr="00F76F31">
                    <w:rPr>
                      <w:rFonts w:ascii="Times New Roman" w:hAnsi="Times New Roman" w:cs="Times New Roman"/>
                    </w:rPr>
                    <w:t>Kvalitātes ražotājs</w:t>
                  </w:r>
                </w:p>
              </w:tc>
              <w:tc>
                <w:tcPr>
                  <w:tcW w:w="0" w:type="auto"/>
                  <w:tcBorders>
                    <w:top w:val="single" w:sz="6" w:space="0" w:color="000000"/>
                    <w:left w:val="single" w:sz="6" w:space="0" w:color="000000"/>
                    <w:bottom w:val="single" w:sz="6" w:space="0" w:color="000000"/>
                    <w:right w:val="single" w:sz="6" w:space="0" w:color="000000"/>
                  </w:tcBorders>
                  <w:shd w:val="clear" w:color="auto" w:fill="F0FFF0"/>
                  <w:tcMar>
                    <w:top w:w="75" w:type="dxa"/>
                    <w:left w:w="120" w:type="dxa"/>
                    <w:bottom w:w="75" w:type="dxa"/>
                    <w:right w:w="120" w:type="dxa"/>
                  </w:tcMar>
                  <w:hideMark/>
                </w:tcPr>
                <w:p w14:paraId="48AA7CD8" w14:textId="77777777" w:rsidR="007B78C7" w:rsidRPr="00F76F31" w:rsidRDefault="007B78C7" w:rsidP="007B78C7">
                  <w:pPr>
                    <w:rPr>
                      <w:rFonts w:ascii="Times New Roman" w:hAnsi="Times New Roman" w:cs="Times New Roman"/>
                    </w:rPr>
                  </w:pPr>
                  <w:r w:rsidRPr="00F76F31">
                    <w:rPr>
                      <w:rFonts w:ascii="Times New Roman" w:hAnsi="Times New Roman" w:cs="Times New Roman"/>
                    </w:rPr>
                    <w:t>115g</w:t>
                  </w:r>
                </w:p>
              </w:tc>
              <w:tc>
                <w:tcPr>
                  <w:tcW w:w="0" w:type="auto"/>
                  <w:tcBorders>
                    <w:top w:val="single" w:sz="6" w:space="0" w:color="000000"/>
                    <w:left w:val="single" w:sz="6" w:space="0" w:color="000000"/>
                    <w:bottom w:val="single" w:sz="6" w:space="0" w:color="000000"/>
                    <w:right w:val="single" w:sz="6" w:space="0" w:color="000000"/>
                  </w:tcBorders>
                  <w:shd w:val="clear" w:color="auto" w:fill="F0FFF0"/>
                  <w:tcMar>
                    <w:top w:w="75" w:type="dxa"/>
                    <w:left w:w="120" w:type="dxa"/>
                    <w:bottom w:w="75" w:type="dxa"/>
                    <w:right w:w="120" w:type="dxa"/>
                  </w:tcMar>
                  <w:hideMark/>
                </w:tcPr>
                <w:p w14:paraId="4F843E76" w14:textId="77777777" w:rsidR="007B78C7" w:rsidRPr="00F76F31" w:rsidRDefault="007B78C7" w:rsidP="007B78C7">
                  <w:pPr>
                    <w:rPr>
                      <w:rFonts w:ascii="Times New Roman" w:hAnsi="Times New Roman" w:cs="Times New Roman"/>
                    </w:rPr>
                  </w:pPr>
                  <w:r w:rsidRPr="00F76F31">
                    <w:rPr>
                      <w:rFonts w:ascii="Times New Roman" w:hAnsi="Times New Roman" w:cs="Times New Roman"/>
                    </w:rPr>
                    <w:t>61%</w:t>
                  </w:r>
                </w:p>
              </w:tc>
              <w:tc>
                <w:tcPr>
                  <w:tcW w:w="0" w:type="auto"/>
                  <w:tcBorders>
                    <w:top w:val="single" w:sz="6" w:space="0" w:color="000000"/>
                    <w:left w:val="single" w:sz="6" w:space="0" w:color="000000"/>
                    <w:bottom w:val="single" w:sz="6" w:space="0" w:color="000000"/>
                    <w:right w:val="single" w:sz="6" w:space="0" w:color="000000"/>
                  </w:tcBorders>
                  <w:shd w:val="clear" w:color="auto" w:fill="F0FFF0"/>
                  <w:tcMar>
                    <w:top w:w="75" w:type="dxa"/>
                    <w:left w:w="120" w:type="dxa"/>
                    <w:bottom w:w="75" w:type="dxa"/>
                    <w:right w:w="120" w:type="dxa"/>
                  </w:tcMar>
                  <w:hideMark/>
                </w:tcPr>
                <w:p w14:paraId="1F5D2676" w14:textId="77777777" w:rsidR="007B78C7" w:rsidRPr="00F76F31" w:rsidRDefault="007B78C7" w:rsidP="007B78C7">
                  <w:pPr>
                    <w:rPr>
                      <w:rFonts w:ascii="Times New Roman" w:hAnsi="Times New Roman" w:cs="Times New Roman"/>
                    </w:rPr>
                  </w:pPr>
                  <w:r w:rsidRPr="00F76F31">
                    <w:rPr>
                      <w:rFonts w:ascii="Times New Roman" w:hAnsi="Times New Roman" w:cs="Times New Roman"/>
                      <w:b/>
                      <w:bCs/>
                    </w:rPr>
                    <w:t>70.2g</w:t>
                  </w:r>
                </w:p>
              </w:tc>
              <w:tc>
                <w:tcPr>
                  <w:tcW w:w="0" w:type="auto"/>
                  <w:tcBorders>
                    <w:top w:val="single" w:sz="6" w:space="0" w:color="000000"/>
                    <w:left w:val="single" w:sz="6" w:space="0" w:color="000000"/>
                    <w:bottom w:val="single" w:sz="6" w:space="0" w:color="000000"/>
                    <w:right w:val="single" w:sz="6" w:space="0" w:color="000000"/>
                  </w:tcBorders>
                  <w:shd w:val="clear" w:color="auto" w:fill="F0FFF0"/>
                  <w:tcMar>
                    <w:top w:w="75" w:type="dxa"/>
                    <w:left w:w="120" w:type="dxa"/>
                    <w:bottom w:w="75" w:type="dxa"/>
                    <w:right w:w="120" w:type="dxa"/>
                  </w:tcMar>
                  <w:hideMark/>
                </w:tcPr>
                <w:p w14:paraId="53993E6E" w14:textId="77777777" w:rsidR="007B78C7" w:rsidRPr="00F76F31" w:rsidRDefault="007B78C7" w:rsidP="007B78C7">
                  <w:pPr>
                    <w:rPr>
                      <w:rFonts w:ascii="Times New Roman" w:hAnsi="Times New Roman" w:cs="Times New Roman"/>
                    </w:rPr>
                  </w:pPr>
                  <w:r w:rsidRPr="00F76F31">
                    <w:rPr>
                      <w:rFonts w:ascii="Times New Roman" w:hAnsi="Times New Roman" w:cs="Times New Roman"/>
                      <w:b/>
                      <w:bCs/>
                    </w:rPr>
                    <w:t>36</w:t>
                  </w:r>
                </w:p>
              </w:tc>
            </w:tr>
            <w:tr w:rsidR="00F76F31" w:rsidRPr="00F76F31" w14:paraId="5EEF4A2B" w14:textId="77777777" w:rsidTr="007B78C7">
              <w:trPr>
                <w:trHeight w:val="374"/>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572A3D69" w14:textId="77777777" w:rsidR="007B78C7" w:rsidRPr="00F76F31" w:rsidRDefault="007B78C7" w:rsidP="007B78C7">
                  <w:pPr>
                    <w:rPr>
                      <w:rFonts w:ascii="Times New Roman" w:hAnsi="Times New Roman" w:cs="Times New Roman"/>
                    </w:rPr>
                  </w:pPr>
                  <w:r w:rsidRPr="00F76F31">
                    <w:rPr>
                      <w:rFonts w:ascii="Times New Roman" w:hAnsi="Times New Roman" w:cs="Times New Roman"/>
                    </w:rPr>
                    <w:t>Svara ražotājs</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0A82D371" w14:textId="77777777" w:rsidR="007B78C7" w:rsidRPr="00F76F31" w:rsidRDefault="007B78C7" w:rsidP="007B78C7">
                  <w:pPr>
                    <w:rPr>
                      <w:rFonts w:ascii="Times New Roman" w:hAnsi="Times New Roman" w:cs="Times New Roman"/>
                    </w:rPr>
                  </w:pPr>
                  <w:r w:rsidRPr="00F76F31">
                    <w:rPr>
                      <w:rFonts w:ascii="Times New Roman" w:hAnsi="Times New Roman" w:cs="Times New Roman"/>
                    </w:rPr>
                    <w:t>150g</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57F657E9" w14:textId="77777777" w:rsidR="007B78C7" w:rsidRPr="00F76F31" w:rsidRDefault="007B78C7" w:rsidP="007B78C7">
                  <w:pPr>
                    <w:rPr>
                      <w:rFonts w:ascii="Times New Roman" w:hAnsi="Times New Roman" w:cs="Times New Roman"/>
                    </w:rPr>
                  </w:pPr>
                  <w:r w:rsidRPr="00F76F31">
                    <w:rPr>
                      <w:rFonts w:ascii="Times New Roman" w:hAnsi="Times New Roman" w:cs="Times New Roman"/>
                    </w:rPr>
                    <w:t>50%</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209778E3" w14:textId="77777777" w:rsidR="007B78C7" w:rsidRPr="00F76F31" w:rsidRDefault="007B78C7" w:rsidP="007B78C7">
                  <w:pPr>
                    <w:rPr>
                      <w:rFonts w:ascii="Times New Roman" w:hAnsi="Times New Roman" w:cs="Times New Roman"/>
                    </w:rPr>
                  </w:pPr>
                  <w:r w:rsidRPr="00F76F31">
                    <w:rPr>
                      <w:rFonts w:ascii="Times New Roman" w:hAnsi="Times New Roman" w:cs="Times New Roman"/>
                    </w:rPr>
                    <w:t>75.0g</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6E055DE0" w14:textId="77777777" w:rsidR="007B78C7" w:rsidRPr="00F76F31" w:rsidRDefault="007B78C7" w:rsidP="007B78C7">
                  <w:pPr>
                    <w:rPr>
                      <w:rFonts w:ascii="Times New Roman" w:hAnsi="Times New Roman" w:cs="Times New Roman"/>
                    </w:rPr>
                  </w:pPr>
                  <w:r w:rsidRPr="00F76F31">
                    <w:rPr>
                      <w:rFonts w:ascii="Times New Roman" w:hAnsi="Times New Roman" w:cs="Times New Roman"/>
                    </w:rPr>
                    <w:t>36</w:t>
                  </w:r>
                </w:p>
              </w:tc>
            </w:tr>
            <w:tr w:rsidR="00F76F31" w:rsidRPr="00F76F31" w14:paraId="1EEEBEE0" w14:textId="77777777" w:rsidTr="007B78C7">
              <w:trPr>
                <w:trHeight w:val="374"/>
              </w:trPr>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1CFD2DC3" w14:textId="77777777" w:rsidR="007B78C7" w:rsidRPr="00F76F31" w:rsidRDefault="007B78C7" w:rsidP="007B78C7">
                  <w:pPr>
                    <w:rPr>
                      <w:rFonts w:ascii="Times New Roman" w:hAnsi="Times New Roman" w:cs="Times New Roman"/>
                    </w:rPr>
                  </w:pPr>
                  <w:r w:rsidRPr="00F76F31">
                    <w:rPr>
                      <w:rFonts w:ascii="Times New Roman" w:hAnsi="Times New Roman" w:cs="Times New Roman"/>
                    </w:rPr>
                    <w:t>Vidējais ražotājs</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37D15906" w14:textId="77777777" w:rsidR="007B78C7" w:rsidRPr="00F76F31" w:rsidRDefault="007B78C7" w:rsidP="007B78C7">
                  <w:pPr>
                    <w:rPr>
                      <w:rFonts w:ascii="Times New Roman" w:hAnsi="Times New Roman" w:cs="Times New Roman"/>
                    </w:rPr>
                  </w:pPr>
                  <w:r w:rsidRPr="00F76F31">
                    <w:rPr>
                      <w:rFonts w:ascii="Times New Roman" w:hAnsi="Times New Roman" w:cs="Times New Roman"/>
                    </w:rPr>
                    <w:t>120g</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75510415" w14:textId="77777777" w:rsidR="007B78C7" w:rsidRPr="00F76F31" w:rsidRDefault="007B78C7" w:rsidP="007B78C7">
                  <w:pPr>
                    <w:rPr>
                      <w:rFonts w:ascii="Times New Roman" w:hAnsi="Times New Roman" w:cs="Times New Roman"/>
                    </w:rPr>
                  </w:pPr>
                  <w:r w:rsidRPr="00F76F31">
                    <w:rPr>
                      <w:rFonts w:ascii="Times New Roman" w:hAnsi="Times New Roman" w:cs="Times New Roman"/>
                    </w:rPr>
                    <w:t>52%</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40168FB7" w14:textId="77777777" w:rsidR="007B78C7" w:rsidRPr="00F76F31" w:rsidRDefault="007B78C7" w:rsidP="007B78C7">
                  <w:pPr>
                    <w:rPr>
                      <w:rFonts w:ascii="Times New Roman" w:hAnsi="Times New Roman" w:cs="Times New Roman"/>
                    </w:rPr>
                  </w:pPr>
                  <w:r w:rsidRPr="00F76F31">
                    <w:rPr>
                      <w:rFonts w:ascii="Times New Roman" w:hAnsi="Times New Roman" w:cs="Times New Roman"/>
                    </w:rPr>
                    <w:t>62.4g</w:t>
                  </w:r>
                </w:p>
              </w:tc>
              <w:tc>
                <w:tcPr>
                  <w:tcW w:w="0" w:type="auto"/>
                  <w:tcBorders>
                    <w:top w:val="single" w:sz="6" w:space="0" w:color="000000"/>
                    <w:left w:val="single" w:sz="6" w:space="0" w:color="000000"/>
                    <w:bottom w:val="single" w:sz="6" w:space="0" w:color="000000"/>
                    <w:right w:val="single" w:sz="6" w:space="0" w:color="000000"/>
                  </w:tcBorders>
                  <w:tcMar>
                    <w:top w:w="75" w:type="dxa"/>
                    <w:left w:w="120" w:type="dxa"/>
                    <w:bottom w:w="75" w:type="dxa"/>
                    <w:right w:w="120" w:type="dxa"/>
                  </w:tcMar>
                  <w:hideMark/>
                </w:tcPr>
                <w:p w14:paraId="3C944383" w14:textId="77777777" w:rsidR="007B78C7" w:rsidRPr="00F76F31" w:rsidRDefault="007B78C7" w:rsidP="007B78C7">
                  <w:pPr>
                    <w:rPr>
                      <w:rFonts w:ascii="Times New Roman" w:hAnsi="Times New Roman" w:cs="Times New Roman"/>
                    </w:rPr>
                  </w:pPr>
                  <w:r w:rsidRPr="00F76F31">
                    <w:rPr>
                      <w:rFonts w:ascii="Times New Roman" w:hAnsi="Times New Roman" w:cs="Times New Roman"/>
                    </w:rPr>
                    <w:t>32</w:t>
                  </w:r>
                </w:p>
              </w:tc>
            </w:tr>
          </w:tbl>
          <w:p w14:paraId="481D5963" w14:textId="77777777" w:rsidR="007B78C7" w:rsidRPr="00F76F31" w:rsidRDefault="007B78C7" w:rsidP="007B78C7">
            <w:pPr>
              <w:rPr>
                <w:rFonts w:ascii="Times New Roman" w:hAnsi="Times New Roman" w:cs="Times New Roman"/>
                <w:sz w:val="24"/>
                <w:szCs w:val="24"/>
              </w:rPr>
            </w:pPr>
            <w:r w:rsidRPr="00F76F31">
              <w:rPr>
                <w:rFonts w:ascii="Times New Roman" w:hAnsi="Times New Roman" w:cs="Times New Roman"/>
                <w:sz w:val="24"/>
                <w:szCs w:val="24"/>
              </w:rPr>
              <w:t>Šis variants </w:t>
            </w:r>
            <w:r w:rsidRPr="00F76F31">
              <w:rPr>
                <w:rFonts w:ascii="Times New Roman" w:hAnsi="Times New Roman" w:cs="Times New Roman"/>
                <w:b/>
                <w:bCs/>
                <w:sz w:val="24"/>
                <w:szCs w:val="24"/>
              </w:rPr>
              <w:t>saglabā svara nozīmi</w:t>
            </w:r>
            <w:r w:rsidRPr="00F76F31">
              <w:rPr>
                <w:rFonts w:ascii="Times New Roman" w:hAnsi="Times New Roman" w:cs="Times New Roman"/>
                <w:sz w:val="24"/>
                <w:szCs w:val="24"/>
              </w:rPr>
              <w:t>, bet papildina to ar kvalitātes dimensiju — smagāks produkts dod priekšrocību tikai tad, ja arī augļu saturs ir augsts.</w:t>
            </w:r>
          </w:p>
          <w:p w14:paraId="28FB05C8" w14:textId="77777777" w:rsidR="007B78C7" w:rsidRPr="00F76F31" w:rsidRDefault="007B78C7" w:rsidP="007B78C7">
            <w:pPr>
              <w:rPr>
                <w:rFonts w:ascii="Times New Roman" w:hAnsi="Times New Roman" w:cs="Times New Roman"/>
                <w:b/>
                <w:bCs/>
                <w:sz w:val="24"/>
                <w:szCs w:val="24"/>
              </w:rPr>
            </w:pPr>
          </w:p>
          <w:p w14:paraId="411982D4" w14:textId="77777777" w:rsidR="007B78C7" w:rsidRPr="00F76F31" w:rsidRDefault="007B78C7" w:rsidP="007B78C7">
            <w:pPr>
              <w:rPr>
                <w:rFonts w:ascii="Times New Roman" w:hAnsi="Times New Roman" w:cs="Times New Roman"/>
                <w:b/>
                <w:bCs/>
                <w:sz w:val="24"/>
                <w:szCs w:val="24"/>
              </w:rPr>
            </w:pPr>
            <w:r w:rsidRPr="00F76F31">
              <w:rPr>
                <w:rFonts w:ascii="Times New Roman" w:hAnsi="Times New Roman" w:cs="Times New Roman"/>
                <w:b/>
                <w:bCs/>
                <w:sz w:val="24"/>
                <w:szCs w:val="24"/>
              </w:rPr>
              <w:t>7. Kopsavilkums</w:t>
            </w:r>
          </w:p>
          <w:p w14:paraId="0ABCC933" w14:textId="77777777" w:rsidR="007B78C7" w:rsidRPr="00F76F31" w:rsidRDefault="007B78C7" w:rsidP="007B78C7">
            <w:pPr>
              <w:rPr>
                <w:rFonts w:ascii="Times New Roman" w:hAnsi="Times New Roman" w:cs="Times New Roman"/>
                <w:b/>
                <w:bCs/>
                <w:sz w:val="24"/>
                <w:szCs w:val="24"/>
              </w:rPr>
            </w:pPr>
            <w:r w:rsidRPr="00F76F31">
              <w:rPr>
                <w:rFonts w:ascii="Times New Roman" w:hAnsi="Times New Roman" w:cs="Times New Roman"/>
                <w:b/>
                <w:bCs/>
                <w:sz w:val="24"/>
                <w:szCs w:val="24"/>
              </w:rPr>
              <w:t>Piedāvājam:</w:t>
            </w:r>
          </w:p>
          <w:p w14:paraId="077F5643" w14:textId="77777777" w:rsidR="007B78C7" w:rsidRPr="00F76F31" w:rsidRDefault="007B78C7" w:rsidP="007B78C7">
            <w:pPr>
              <w:rPr>
                <w:rFonts w:ascii="Times New Roman" w:hAnsi="Times New Roman" w:cs="Times New Roman"/>
                <w:sz w:val="24"/>
                <w:szCs w:val="24"/>
              </w:rPr>
            </w:pPr>
            <w:r w:rsidRPr="00F76F31">
              <w:rPr>
                <w:rFonts w:ascii="Times New Roman" w:hAnsi="Times New Roman" w:cs="Times New Roman"/>
                <w:b/>
                <w:bCs/>
                <w:sz w:val="24"/>
                <w:szCs w:val="24"/>
              </w:rPr>
              <w:t>Prioritārais variants (A'):</w:t>
            </w:r>
            <w:r w:rsidRPr="00F76F31">
              <w:rPr>
                <w:rFonts w:ascii="Times New Roman" w:hAnsi="Times New Roman" w:cs="Times New Roman"/>
                <w:sz w:val="24"/>
                <w:szCs w:val="24"/>
              </w:rPr>
              <w:t> Aizstāt kritēriju A (svars → punkti) ar graduētu augļu/ogu/riekstu procentuālo saturu:</w:t>
            </w:r>
          </w:p>
          <w:p w14:paraId="3B1D0CAD" w14:textId="77777777" w:rsidR="007B78C7" w:rsidRPr="00F76F31" w:rsidRDefault="007B78C7" w:rsidP="007B78C7">
            <w:pPr>
              <w:numPr>
                <w:ilvl w:val="0"/>
                <w:numId w:val="12"/>
              </w:numPr>
              <w:rPr>
                <w:rFonts w:ascii="Times New Roman" w:hAnsi="Times New Roman" w:cs="Times New Roman"/>
                <w:sz w:val="24"/>
                <w:szCs w:val="24"/>
              </w:rPr>
            </w:pPr>
            <w:r w:rsidRPr="00F76F31">
              <w:rPr>
                <w:rFonts w:ascii="Times New Roman" w:hAnsi="Times New Roman" w:cs="Times New Roman"/>
                <w:sz w:val="24"/>
                <w:szCs w:val="24"/>
              </w:rPr>
              <w:t>≥60% = 36 punkti</w:t>
            </w:r>
          </w:p>
          <w:p w14:paraId="647C157F" w14:textId="77777777" w:rsidR="007B78C7" w:rsidRPr="00F76F31" w:rsidRDefault="007B78C7" w:rsidP="007B78C7">
            <w:pPr>
              <w:numPr>
                <w:ilvl w:val="0"/>
                <w:numId w:val="12"/>
              </w:numPr>
              <w:rPr>
                <w:rFonts w:ascii="Times New Roman" w:hAnsi="Times New Roman" w:cs="Times New Roman"/>
                <w:sz w:val="24"/>
                <w:szCs w:val="24"/>
              </w:rPr>
            </w:pPr>
            <w:r w:rsidRPr="00F76F31">
              <w:rPr>
                <w:rFonts w:ascii="Times New Roman" w:hAnsi="Times New Roman" w:cs="Times New Roman"/>
                <w:sz w:val="24"/>
                <w:szCs w:val="24"/>
              </w:rPr>
              <w:t>≥55% = 27 punkti</w:t>
            </w:r>
          </w:p>
          <w:p w14:paraId="0751A260" w14:textId="77777777" w:rsidR="007B78C7" w:rsidRPr="00F76F31" w:rsidRDefault="007B78C7" w:rsidP="007B78C7">
            <w:pPr>
              <w:numPr>
                <w:ilvl w:val="0"/>
                <w:numId w:val="12"/>
              </w:numPr>
              <w:rPr>
                <w:rFonts w:ascii="Times New Roman" w:hAnsi="Times New Roman" w:cs="Times New Roman"/>
                <w:sz w:val="24"/>
                <w:szCs w:val="24"/>
              </w:rPr>
            </w:pPr>
            <w:r w:rsidRPr="00F76F31">
              <w:rPr>
                <w:rFonts w:ascii="Times New Roman" w:hAnsi="Times New Roman" w:cs="Times New Roman"/>
                <w:sz w:val="24"/>
                <w:szCs w:val="24"/>
              </w:rPr>
              <w:t>≥50% = 18 punkti</w:t>
            </w:r>
          </w:p>
          <w:p w14:paraId="61CEEC4E" w14:textId="77777777" w:rsidR="007B78C7" w:rsidRPr="00F76F31" w:rsidRDefault="007B78C7" w:rsidP="007B78C7">
            <w:pPr>
              <w:rPr>
                <w:rFonts w:ascii="Times New Roman" w:hAnsi="Times New Roman" w:cs="Times New Roman"/>
                <w:sz w:val="24"/>
                <w:szCs w:val="24"/>
              </w:rPr>
            </w:pPr>
            <w:r w:rsidRPr="00F76F31">
              <w:rPr>
                <w:rFonts w:ascii="Times New Roman" w:hAnsi="Times New Roman" w:cs="Times New Roman"/>
                <w:sz w:val="24"/>
                <w:szCs w:val="24"/>
              </w:rPr>
              <w:t>Svara minimālo prasību (≥50g) saglabāt kā izslēgšanas kritēriju.</w:t>
            </w:r>
          </w:p>
          <w:p w14:paraId="5A4C4559" w14:textId="77777777" w:rsidR="007B78C7" w:rsidRPr="00F76F31" w:rsidRDefault="007B78C7" w:rsidP="007B78C7">
            <w:pPr>
              <w:rPr>
                <w:rFonts w:ascii="Times New Roman" w:hAnsi="Times New Roman" w:cs="Times New Roman"/>
                <w:sz w:val="24"/>
                <w:szCs w:val="24"/>
              </w:rPr>
            </w:pPr>
          </w:p>
          <w:p w14:paraId="3B0D5F71" w14:textId="77777777" w:rsidR="007B78C7" w:rsidRPr="00F76F31" w:rsidRDefault="007B78C7" w:rsidP="007B78C7">
            <w:pPr>
              <w:rPr>
                <w:rFonts w:ascii="Times New Roman" w:hAnsi="Times New Roman" w:cs="Times New Roman"/>
                <w:sz w:val="24"/>
                <w:szCs w:val="24"/>
              </w:rPr>
            </w:pPr>
            <w:r w:rsidRPr="00F76F31">
              <w:rPr>
                <w:rFonts w:ascii="Times New Roman" w:hAnsi="Times New Roman" w:cs="Times New Roman"/>
                <w:b/>
                <w:bCs/>
                <w:sz w:val="24"/>
                <w:szCs w:val="24"/>
              </w:rPr>
              <w:t>Alternatīvais variants (A''):</w:t>
            </w:r>
            <w:r w:rsidRPr="00F76F31">
              <w:rPr>
                <w:rFonts w:ascii="Times New Roman" w:hAnsi="Times New Roman" w:cs="Times New Roman"/>
                <w:sz w:val="24"/>
                <w:szCs w:val="24"/>
              </w:rPr>
              <w:t> Vērtēt "efektīvo augļu masu" (svars × augļu %) — apvieno abus aspektus.</w:t>
            </w:r>
          </w:p>
          <w:p w14:paraId="0B13526A" w14:textId="77777777" w:rsidR="007B78C7" w:rsidRPr="00F76F31" w:rsidRDefault="007B78C7" w:rsidP="007B78C7">
            <w:pPr>
              <w:rPr>
                <w:rFonts w:ascii="Times New Roman" w:hAnsi="Times New Roman" w:cs="Times New Roman"/>
                <w:sz w:val="24"/>
                <w:szCs w:val="24"/>
              </w:rPr>
            </w:pPr>
            <w:r w:rsidRPr="00F76F31">
              <w:rPr>
                <w:rFonts w:ascii="Times New Roman" w:hAnsi="Times New Roman" w:cs="Times New Roman"/>
                <w:b/>
                <w:bCs/>
                <w:sz w:val="24"/>
                <w:szCs w:val="24"/>
              </w:rPr>
              <w:t>Rezultāts:</w:t>
            </w:r>
            <w:r w:rsidRPr="00F76F31">
              <w:rPr>
                <w:rFonts w:ascii="Times New Roman" w:hAnsi="Times New Roman" w:cs="Times New Roman"/>
                <w:sz w:val="24"/>
                <w:szCs w:val="24"/>
              </w:rPr>
              <w:t> Donori saņem veselīgākus, augstākas kvalitātes produktus. Ražotāji tiek motivēti investēt kvalitātē. Iepirkums atbilst ES zaļā iepirkuma principiem un PIL prasībām par saimnieciski izdevīgākā piedāvājuma noteikšanu.</w:t>
            </w:r>
          </w:p>
          <w:p w14:paraId="7F4D503F" w14:textId="77777777" w:rsidR="007B78C7" w:rsidRPr="00F76F31" w:rsidRDefault="007B78C7" w:rsidP="007B78C7">
            <w:pPr>
              <w:rPr>
                <w:rFonts w:ascii="Times New Roman" w:hAnsi="Times New Roman" w:cs="Times New Roman"/>
                <w:sz w:val="24"/>
                <w:szCs w:val="24"/>
              </w:rPr>
            </w:pPr>
            <w:r w:rsidRPr="00F76F31">
              <w:rPr>
                <w:rFonts w:ascii="Times New Roman" w:hAnsi="Times New Roman" w:cs="Times New Roman"/>
                <w:sz w:val="24"/>
                <w:szCs w:val="24"/>
              </w:rPr>
              <w:lastRenderedPageBreak/>
              <w:t>Lai donoru uzkoda pildītu savu </w:t>
            </w:r>
            <w:r w:rsidRPr="00F76F31">
              <w:rPr>
                <w:rFonts w:ascii="Times New Roman" w:hAnsi="Times New Roman" w:cs="Times New Roman"/>
                <w:b/>
                <w:bCs/>
                <w:sz w:val="24"/>
                <w:szCs w:val="24"/>
              </w:rPr>
              <w:t>medicīnisko funkciju</w:t>
            </w:r>
            <w:r w:rsidRPr="00F76F31">
              <w:rPr>
                <w:rFonts w:ascii="Times New Roman" w:hAnsi="Times New Roman" w:cs="Times New Roman"/>
                <w:sz w:val="24"/>
                <w:szCs w:val="24"/>
              </w:rPr>
              <w:t>, nevis tikai  svara kritēriju:</w:t>
            </w:r>
          </w:p>
          <w:p w14:paraId="540C7360" w14:textId="77777777" w:rsidR="007B78C7" w:rsidRPr="00F76F31" w:rsidRDefault="007B78C7" w:rsidP="007B78C7">
            <w:pPr>
              <w:numPr>
                <w:ilvl w:val="0"/>
                <w:numId w:val="13"/>
              </w:numPr>
              <w:rPr>
                <w:rFonts w:ascii="Times New Roman" w:hAnsi="Times New Roman" w:cs="Times New Roman"/>
                <w:sz w:val="24"/>
                <w:szCs w:val="24"/>
              </w:rPr>
            </w:pPr>
            <w:r w:rsidRPr="00F76F31">
              <w:rPr>
                <w:rFonts w:ascii="Times New Roman" w:hAnsi="Times New Roman" w:cs="Times New Roman"/>
                <w:b/>
                <w:bCs/>
                <w:sz w:val="24"/>
                <w:szCs w:val="24"/>
              </w:rPr>
              <w:t>Ieviest funkcionālo vielu kritērijus</w:t>
            </w:r>
            <w:r w:rsidRPr="00F76F31">
              <w:rPr>
                <w:rFonts w:ascii="Times New Roman" w:hAnsi="Times New Roman" w:cs="Times New Roman"/>
                <w:sz w:val="24"/>
                <w:szCs w:val="24"/>
              </w:rPr>
              <w:t> — C vitamīns (dzelzs uzsūkšanai), proteīns (šūnu atjaunošanai), šķiedrvielas</w:t>
            </w:r>
          </w:p>
          <w:p w14:paraId="7CB318B1" w14:textId="77777777" w:rsidR="007B78C7" w:rsidRPr="00F76F31" w:rsidRDefault="007B78C7" w:rsidP="007B78C7">
            <w:pPr>
              <w:numPr>
                <w:ilvl w:val="0"/>
                <w:numId w:val="13"/>
              </w:numPr>
              <w:rPr>
                <w:rFonts w:ascii="Times New Roman" w:hAnsi="Times New Roman" w:cs="Times New Roman"/>
                <w:sz w:val="24"/>
                <w:szCs w:val="24"/>
              </w:rPr>
            </w:pPr>
            <w:r w:rsidRPr="00F76F31">
              <w:rPr>
                <w:rFonts w:ascii="Times New Roman" w:hAnsi="Times New Roman" w:cs="Times New Roman"/>
                <w:b/>
                <w:bCs/>
                <w:sz w:val="24"/>
                <w:szCs w:val="24"/>
              </w:rPr>
              <w:t>Ieviest ES etiķetes prasību</w:t>
            </w:r>
            <w:r w:rsidRPr="00F76F31">
              <w:rPr>
                <w:rFonts w:ascii="Times New Roman" w:hAnsi="Times New Roman" w:cs="Times New Roman"/>
                <w:sz w:val="24"/>
                <w:szCs w:val="24"/>
              </w:rPr>
              <w:t> — vismaz viens apstiprināts uztura apgalvojums (piem., "C vitamīna avots")</w:t>
            </w:r>
          </w:p>
          <w:p w14:paraId="7DC730F0" w14:textId="77777777" w:rsidR="007B78C7" w:rsidRPr="00F76F31" w:rsidRDefault="007B78C7" w:rsidP="007B78C7">
            <w:pPr>
              <w:numPr>
                <w:ilvl w:val="0"/>
                <w:numId w:val="13"/>
              </w:numPr>
              <w:rPr>
                <w:rFonts w:ascii="Times New Roman" w:hAnsi="Times New Roman" w:cs="Times New Roman"/>
                <w:sz w:val="24"/>
                <w:szCs w:val="24"/>
              </w:rPr>
            </w:pPr>
            <w:r w:rsidRPr="00F76F31">
              <w:rPr>
                <w:rFonts w:ascii="Times New Roman" w:hAnsi="Times New Roman" w:cs="Times New Roman"/>
                <w:b/>
                <w:bCs/>
                <w:sz w:val="24"/>
                <w:szCs w:val="24"/>
              </w:rPr>
              <w:t>Novērtēt izejvielu izcelsmi</w:t>
            </w:r>
            <w:r w:rsidRPr="00F76F31">
              <w:rPr>
                <w:rFonts w:ascii="Times New Roman" w:hAnsi="Times New Roman" w:cs="Times New Roman"/>
                <w:sz w:val="24"/>
                <w:szCs w:val="24"/>
              </w:rPr>
              <w:t xml:space="preserve"> — Latvijas izejvielas </w:t>
            </w:r>
            <w:proofErr w:type="spellStart"/>
            <w:r w:rsidRPr="00F76F31">
              <w:rPr>
                <w:rFonts w:ascii="Times New Roman" w:hAnsi="Times New Roman" w:cs="Times New Roman"/>
                <w:sz w:val="24"/>
                <w:szCs w:val="24"/>
              </w:rPr>
              <w:t>vs</w:t>
            </w:r>
            <w:proofErr w:type="spellEnd"/>
            <w:r w:rsidRPr="00F76F31">
              <w:rPr>
                <w:rFonts w:ascii="Times New Roman" w:hAnsi="Times New Roman" w:cs="Times New Roman"/>
                <w:sz w:val="24"/>
                <w:szCs w:val="24"/>
              </w:rPr>
              <w:t xml:space="preserve"> 100% imports</w:t>
            </w:r>
          </w:p>
          <w:p w14:paraId="569CFD53" w14:textId="5DAD6417" w:rsidR="007B78C7" w:rsidRPr="00F76F31" w:rsidRDefault="007B78C7" w:rsidP="007B78C7">
            <w:pPr>
              <w:jc w:val="both"/>
              <w:rPr>
                <w:rFonts w:ascii="Times New Roman" w:hAnsi="Times New Roman" w:cs="Times New Roman"/>
                <w:sz w:val="24"/>
                <w:szCs w:val="24"/>
              </w:rPr>
            </w:pPr>
            <w:r w:rsidRPr="00F76F31">
              <w:rPr>
                <w:rStyle w:val="Strong"/>
                <w:rFonts w:ascii="Times New Roman" w:hAnsi="Times New Roman" w:cs="Times New Roman"/>
                <w:sz w:val="24"/>
                <w:szCs w:val="24"/>
              </w:rPr>
              <w:t>Noslēgumā.</w:t>
            </w:r>
            <w:r w:rsidRPr="00F76F31">
              <w:rPr>
                <w:rFonts w:ascii="Times New Roman" w:hAnsi="Times New Roman" w:cs="Times New Roman"/>
                <w:sz w:val="24"/>
                <w:szCs w:val="24"/>
              </w:rPr>
              <w:t> No visa iepriekš minētā izriet viens būtisks secinājums: pašreizējā sistēma nav statiska problēma — tā pasliktinās ar katru iepirkuma ciklu. Par vienu un to pašu fiksēto cenu donors ar katru nākamo iepirkumu saņem arvien sliktāku produktu, jo katrs ražotājs katru reizi ir spiests vēl nedaudz palielināt batoniņa svaru, lai uzvarētu konkursā. Tieši tā tas ir noticis pēdējo 3 gadu laikā — un šis process turpināsies</w:t>
            </w:r>
            <w:r w:rsidRPr="00F76F31">
              <w:rPr>
                <w:rFonts w:ascii="Times New Roman" w:hAnsi="Times New Roman" w:cs="Times New Roman"/>
                <w:b/>
                <w:bCs/>
                <w:sz w:val="24"/>
                <w:szCs w:val="24"/>
              </w:rPr>
              <w:t>, kamēr </w:t>
            </w:r>
            <w:r w:rsidRPr="00F76F31">
              <w:rPr>
                <w:rStyle w:val="il"/>
                <w:rFonts w:ascii="Times New Roman" w:hAnsi="Times New Roman" w:cs="Times New Roman"/>
                <w:b/>
                <w:bCs/>
                <w:sz w:val="24"/>
                <w:szCs w:val="24"/>
              </w:rPr>
              <w:t>svars</w:t>
            </w:r>
            <w:r w:rsidRPr="00F76F31">
              <w:rPr>
                <w:rFonts w:ascii="Times New Roman" w:hAnsi="Times New Roman" w:cs="Times New Roman"/>
                <w:b/>
                <w:bCs/>
                <w:sz w:val="24"/>
                <w:szCs w:val="24"/>
              </w:rPr>
              <w:t> paliks izšķirošais kritērijs pie vienādi saņemtu punktu skaita.</w:t>
            </w:r>
          </w:p>
        </w:tc>
      </w:tr>
      <w:tr w:rsidR="00D61472" w:rsidRPr="00D61472" w14:paraId="5314F39C" w14:textId="77777777" w:rsidTr="00EE1BE2">
        <w:tc>
          <w:tcPr>
            <w:tcW w:w="9350" w:type="dxa"/>
          </w:tcPr>
          <w:p w14:paraId="16BD45DA" w14:textId="77777777" w:rsidR="007B78C7" w:rsidRPr="00D61472" w:rsidRDefault="007B78C7" w:rsidP="007B78C7">
            <w:pPr>
              <w:jc w:val="both"/>
              <w:rPr>
                <w:rFonts w:ascii="Times New Roman" w:hAnsi="Times New Roman" w:cs="Times New Roman"/>
                <w:b/>
                <w:bCs/>
                <w:sz w:val="24"/>
                <w:szCs w:val="24"/>
              </w:rPr>
            </w:pPr>
            <w:r w:rsidRPr="00D61472">
              <w:rPr>
                <w:rFonts w:ascii="Times New Roman" w:hAnsi="Times New Roman" w:cs="Times New Roman"/>
                <w:b/>
                <w:bCs/>
                <w:sz w:val="24"/>
                <w:szCs w:val="24"/>
              </w:rPr>
              <w:lastRenderedPageBreak/>
              <w:t>Komisijas komentārs.</w:t>
            </w:r>
          </w:p>
          <w:p w14:paraId="3C744201" w14:textId="32D48684" w:rsidR="007B78C7" w:rsidRPr="00D61472" w:rsidRDefault="00F8191A" w:rsidP="00D61472">
            <w:pPr>
              <w:jc w:val="both"/>
              <w:rPr>
                <w:rFonts w:ascii="Times New Roman" w:hAnsi="Times New Roman" w:cs="Times New Roman"/>
                <w:sz w:val="24"/>
                <w:szCs w:val="24"/>
              </w:rPr>
            </w:pPr>
            <w:r w:rsidRPr="00D61472">
              <w:rPr>
                <w:rFonts w:ascii="Times New Roman" w:hAnsi="Times New Roman" w:cs="Times New Roman"/>
                <w:sz w:val="24"/>
                <w:szCs w:val="24"/>
              </w:rPr>
              <w:t>Komisija daļēji atbalsta ierosinājumu</w:t>
            </w:r>
            <w:r w:rsidR="002506C3" w:rsidRPr="00D61472">
              <w:rPr>
                <w:rFonts w:ascii="Times New Roman" w:hAnsi="Times New Roman" w:cs="Times New Roman"/>
                <w:sz w:val="24"/>
                <w:szCs w:val="24"/>
              </w:rPr>
              <w:t xml:space="preserve"> daļā par to, ka batoniņa maksimālajam svaram (virs maksimālā vērtējuma) nav jābūt noteicošajam kritērijam piedāvājumu vienāda novērtējuma gadījumā – svītrots nosacījums “</w:t>
            </w:r>
            <w:r w:rsidR="002506C3" w:rsidRPr="00D61472">
              <w:rPr>
                <w:rFonts w:ascii="Times New Roman" w:hAnsi="Times New Roman" w:cs="Times New Roman"/>
                <w:bCs/>
                <w:i/>
                <w:iCs/>
                <w:sz w:val="24"/>
                <w:szCs w:val="24"/>
              </w:rPr>
              <w:t>Gadījumā, ja diviem vai vairākiem pretendentiem piešķirto punktu skaits ir vienāds, par uzvarētāju tiek atzīts pretendents, kura piedāvātajam Augļu un/vai ogu un/vai riekstu batoniņam ir lielākais svars</w:t>
            </w:r>
            <w:r w:rsidR="002506C3" w:rsidRPr="00D61472">
              <w:rPr>
                <w:rFonts w:ascii="Times New Roman" w:hAnsi="Times New Roman" w:cs="Times New Roman"/>
                <w:sz w:val="24"/>
                <w:szCs w:val="24"/>
              </w:rPr>
              <w:t>”</w:t>
            </w:r>
            <w:r w:rsidR="00D61472" w:rsidRPr="00D61472">
              <w:rPr>
                <w:rFonts w:ascii="Times New Roman" w:hAnsi="Times New Roman" w:cs="Times New Roman"/>
                <w:sz w:val="24"/>
                <w:szCs w:val="24"/>
              </w:rPr>
              <w:t xml:space="preserve"> un precizēti šie izvēles kritēriji.</w:t>
            </w:r>
          </w:p>
        </w:tc>
      </w:tr>
    </w:tbl>
    <w:p w14:paraId="6865B5EC" w14:textId="77777777" w:rsidR="00DA4B98" w:rsidRPr="008B17FB" w:rsidRDefault="00DA4B98" w:rsidP="00730A28">
      <w:pPr>
        <w:jc w:val="both"/>
        <w:rPr>
          <w:rFonts w:ascii="Times New Roman" w:hAnsi="Times New Roman" w:cs="Times New Roman"/>
          <w:sz w:val="24"/>
          <w:szCs w:val="24"/>
        </w:rPr>
      </w:pPr>
    </w:p>
    <w:sectPr w:rsidR="00DA4B98" w:rsidRPr="008B17F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NewRomanPS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13400"/>
    <w:multiLevelType w:val="hybridMultilevel"/>
    <w:tmpl w:val="26CCCAC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DD2658C"/>
    <w:multiLevelType w:val="multilevel"/>
    <w:tmpl w:val="097AFB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655AC"/>
    <w:multiLevelType w:val="multilevel"/>
    <w:tmpl w:val="C598F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8A132D"/>
    <w:multiLevelType w:val="multilevel"/>
    <w:tmpl w:val="8F680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CA7E9D"/>
    <w:multiLevelType w:val="multilevel"/>
    <w:tmpl w:val="51547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72111B"/>
    <w:multiLevelType w:val="multilevel"/>
    <w:tmpl w:val="B89E0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E1515E"/>
    <w:multiLevelType w:val="multilevel"/>
    <w:tmpl w:val="74BE2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6137C8"/>
    <w:multiLevelType w:val="hybridMultilevel"/>
    <w:tmpl w:val="26CCCA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57453A4F"/>
    <w:multiLevelType w:val="multilevel"/>
    <w:tmpl w:val="3F3C72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356622"/>
    <w:multiLevelType w:val="multilevel"/>
    <w:tmpl w:val="04B61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716098B"/>
    <w:multiLevelType w:val="multilevel"/>
    <w:tmpl w:val="71A4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2A45F4"/>
    <w:multiLevelType w:val="multilevel"/>
    <w:tmpl w:val="D9C0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25367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62481750">
    <w:abstractNumId w:val="7"/>
  </w:num>
  <w:num w:numId="3" w16cid:durableId="639580292">
    <w:abstractNumId w:val="0"/>
  </w:num>
  <w:num w:numId="4" w16cid:durableId="2090730626">
    <w:abstractNumId w:val="5"/>
  </w:num>
  <w:num w:numId="5" w16cid:durableId="590047324">
    <w:abstractNumId w:val="8"/>
  </w:num>
  <w:num w:numId="6" w16cid:durableId="1361709888">
    <w:abstractNumId w:val="1"/>
  </w:num>
  <w:num w:numId="7" w16cid:durableId="1630361872">
    <w:abstractNumId w:val="4"/>
  </w:num>
  <w:num w:numId="8" w16cid:durableId="1031299267">
    <w:abstractNumId w:val="3"/>
  </w:num>
  <w:num w:numId="9" w16cid:durableId="1711491764">
    <w:abstractNumId w:val="2"/>
  </w:num>
  <w:num w:numId="10" w16cid:durableId="276185146">
    <w:abstractNumId w:val="6"/>
  </w:num>
  <w:num w:numId="11" w16cid:durableId="480001029">
    <w:abstractNumId w:val="10"/>
  </w:num>
  <w:num w:numId="12" w16cid:durableId="197204176">
    <w:abstractNumId w:val="11"/>
  </w:num>
  <w:num w:numId="13" w16cid:durableId="17932063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BE2"/>
    <w:rsid w:val="000E4FCD"/>
    <w:rsid w:val="0010329E"/>
    <w:rsid w:val="001571D9"/>
    <w:rsid w:val="00205984"/>
    <w:rsid w:val="002506C3"/>
    <w:rsid w:val="00290AB7"/>
    <w:rsid w:val="003567F2"/>
    <w:rsid w:val="00442970"/>
    <w:rsid w:val="004D74FA"/>
    <w:rsid w:val="005114CF"/>
    <w:rsid w:val="00730A28"/>
    <w:rsid w:val="007B78C7"/>
    <w:rsid w:val="008004EB"/>
    <w:rsid w:val="008A56F6"/>
    <w:rsid w:val="008B17FB"/>
    <w:rsid w:val="00943418"/>
    <w:rsid w:val="00970957"/>
    <w:rsid w:val="00AB65AE"/>
    <w:rsid w:val="00C60E9A"/>
    <w:rsid w:val="00CC7138"/>
    <w:rsid w:val="00D61472"/>
    <w:rsid w:val="00D90180"/>
    <w:rsid w:val="00DA4B98"/>
    <w:rsid w:val="00EA2817"/>
    <w:rsid w:val="00EB035D"/>
    <w:rsid w:val="00ED6F73"/>
    <w:rsid w:val="00EE1BE2"/>
    <w:rsid w:val="00F76F31"/>
    <w:rsid w:val="00F8191A"/>
    <w:rsid w:val="00F82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7369B"/>
  <w15:chartTrackingRefBased/>
  <w15:docId w15:val="{A0592756-586E-4E8C-B0EC-064B44A2B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paragraph" w:styleId="Heading1">
    <w:name w:val="heading 1"/>
    <w:basedOn w:val="Normal"/>
    <w:next w:val="Normal"/>
    <w:link w:val="Heading1Char"/>
    <w:uiPriority w:val="9"/>
    <w:qFormat/>
    <w:rsid w:val="00EE1B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1B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1B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1B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1B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1B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1B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1B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1B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BE2"/>
    <w:rPr>
      <w:rFonts w:asciiTheme="majorHAnsi" w:eastAsiaTheme="majorEastAsia" w:hAnsiTheme="majorHAnsi" w:cstheme="majorBidi"/>
      <w:color w:val="0F4761" w:themeColor="accent1" w:themeShade="BF"/>
      <w:sz w:val="40"/>
      <w:szCs w:val="40"/>
      <w:lang w:val="lv-LV"/>
    </w:rPr>
  </w:style>
  <w:style w:type="character" w:customStyle="1" w:styleId="Heading2Char">
    <w:name w:val="Heading 2 Char"/>
    <w:basedOn w:val="DefaultParagraphFont"/>
    <w:link w:val="Heading2"/>
    <w:uiPriority w:val="9"/>
    <w:semiHidden/>
    <w:rsid w:val="00EE1BE2"/>
    <w:rPr>
      <w:rFonts w:asciiTheme="majorHAnsi" w:eastAsiaTheme="majorEastAsia" w:hAnsiTheme="majorHAnsi" w:cstheme="majorBidi"/>
      <w:color w:val="0F4761" w:themeColor="accent1" w:themeShade="BF"/>
      <w:sz w:val="32"/>
      <w:szCs w:val="32"/>
      <w:lang w:val="lv-LV"/>
    </w:rPr>
  </w:style>
  <w:style w:type="character" w:customStyle="1" w:styleId="Heading3Char">
    <w:name w:val="Heading 3 Char"/>
    <w:basedOn w:val="DefaultParagraphFont"/>
    <w:link w:val="Heading3"/>
    <w:uiPriority w:val="9"/>
    <w:semiHidden/>
    <w:rsid w:val="00EE1BE2"/>
    <w:rPr>
      <w:rFonts w:eastAsiaTheme="majorEastAsia" w:cstheme="majorBidi"/>
      <w:color w:val="0F4761" w:themeColor="accent1" w:themeShade="BF"/>
      <w:sz w:val="28"/>
      <w:szCs w:val="28"/>
      <w:lang w:val="lv-LV"/>
    </w:rPr>
  </w:style>
  <w:style w:type="character" w:customStyle="1" w:styleId="Heading4Char">
    <w:name w:val="Heading 4 Char"/>
    <w:basedOn w:val="DefaultParagraphFont"/>
    <w:link w:val="Heading4"/>
    <w:uiPriority w:val="9"/>
    <w:semiHidden/>
    <w:rsid w:val="00EE1BE2"/>
    <w:rPr>
      <w:rFonts w:eastAsiaTheme="majorEastAsia" w:cstheme="majorBidi"/>
      <w:i/>
      <w:iCs/>
      <w:color w:val="0F4761" w:themeColor="accent1" w:themeShade="BF"/>
      <w:lang w:val="lv-LV"/>
    </w:rPr>
  </w:style>
  <w:style w:type="character" w:customStyle="1" w:styleId="Heading5Char">
    <w:name w:val="Heading 5 Char"/>
    <w:basedOn w:val="DefaultParagraphFont"/>
    <w:link w:val="Heading5"/>
    <w:uiPriority w:val="9"/>
    <w:semiHidden/>
    <w:rsid w:val="00EE1BE2"/>
    <w:rPr>
      <w:rFonts w:eastAsiaTheme="majorEastAsia" w:cstheme="majorBidi"/>
      <w:color w:val="0F4761" w:themeColor="accent1" w:themeShade="BF"/>
      <w:lang w:val="lv-LV"/>
    </w:rPr>
  </w:style>
  <w:style w:type="character" w:customStyle="1" w:styleId="Heading6Char">
    <w:name w:val="Heading 6 Char"/>
    <w:basedOn w:val="DefaultParagraphFont"/>
    <w:link w:val="Heading6"/>
    <w:uiPriority w:val="9"/>
    <w:semiHidden/>
    <w:rsid w:val="00EE1BE2"/>
    <w:rPr>
      <w:rFonts w:eastAsiaTheme="majorEastAsia" w:cstheme="majorBidi"/>
      <w:i/>
      <w:iCs/>
      <w:color w:val="595959" w:themeColor="text1" w:themeTint="A6"/>
      <w:lang w:val="lv-LV"/>
    </w:rPr>
  </w:style>
  <w:style w:type="character" w:customStyle="1" w:styleId="Heading7Char">
    <w:name w:val="Heading 7 Char"/>
    <w:basedOn w:val="DefaultParagraphFont"/>
    <w:link w:val="Heading7"/>
    <w:uiPriority w:val="9"/>
    <w:semiHidden/>
    <w:rsid w:val="00EE1BE2"/>
    <w:rPr>
      <w:rFonts w:eastAsiaTheme="majorEastAsia" w:cstheme="majorBidi"/>
      <w:color w:val="595959" w:themeColor="text1" w:themeTint="A6"/>
      <w:lang w:val="lv-LV"/>
    </w:rPr>
  </w:style>
  <w:style w:type="character" w:customStyle="1" w:styleId="Heading8Char">
    <w:name w:val="Heading 8 Char"/>
    <w:basedOn w:val="DefaultParagraphFont"/>
    <w:link w:val="Heading8"/>
    <w:uiPriority w:val="9"/>
    <w:semiHidden/>
    <w:rsid w:val="00EE1BE2"/>
    <w:rPr>
      <w:rFonts w:eastAsiaTheme="majorEastAsia" w:cstheme="majorBidi"/>
      <w:i/>
      <w:iCs/>
      <w:color w:val="272727" w:themeColor="text1" w:themeTint="D8"/>
      <w:lang w:val="lv-LV"/>
    </w:rPr>
  </w:style>
  <w:style w:type="character" w:customStyle="1" w:styleId="Heading9Char">
    <w:name w:val="Heading 9 Char"/>
    <w:basedOn w:val="DefaultParagraphFont"/>
    <w:link w:val="Heading9"/>
    <w:uiPriority w:val="9"/>
    <w:semiHidden/>
    <w:rsid w:val="00EE1BE2"/>
    <w:rPr>
      <w:rFonts w:eastAsiaTheme="majorEastAsia" w:cstheme="majorBidi"/>
      <w:color w:val="272727" w:themeColor="text1" w:themeTint="D8"/>
      <w:lang w:val="lv-LV"/>
    </w:rPr>
  </w:style>
  <w:style w:type="paragraph" w:styleId="Title">
    <w:name w:val="Title"/>
    <w:basedOn w:val="Normal"/>
    <w:next w:val="Normal"/>
    <w:link w:val="TitleChar"/>
    <w:uiPriority w:val="10"/>
    <w:qFormat/>
    <w:rsid w:val="00EE1B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1BE2"/>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EE1B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1BE2"/>
    <w:rPr>
      <w:rFonts w:eastAsiaTheme="majorEastAsia" w:cstheme="majorBidi"/>
      <w:color w:val="595959" w:themeColor="text1" w:themeTint="A6"/>
      <w:spacing w:val="15"/>
      <w:sz w:val="28"/>
      <w:szCs w:val="28"/>
      <w:lang w:val="lv-LV"/>
    </w:rPr>
  </w:style>
  <w:style w:type="paragraph" w:styleId="Quote">
    <w:name w:val="Quote"/>
    <w:basedOn w:val="Normal"/>
    <w:next w:val="Normal"/>
    <w:link w:val="QuoteChar"/>
    <w:uiPriority w:val="29"/>
    <w:qFormat/>
    <w:rsid w:val="00EE1BE2"/>
    <w:pPr>
      <w:spacing w:before="160"/>
      <w:jc w:val="center"/>
    </w:pPr>
    <w:rPr>
      <w:i/>
      <w:iCs/>
      <w:color w:val="404040" w:themeColor="text1" w:themeTint="BF"/>
    </w:rPr>
  </w:style>
  <w:style w:type="character" w:customStyle="1" w:styleId="QuoteChar">
    <w:name w:val="Quote Char"/>
    <w:basedOn w:val="DefaultParagraphFont"/>
    <w:link w:val="Quote"/>
    <w:uiPriority w:val="29"/>
    <w:rsid w:val="00EE1BE2"/>
    <w:rPr>
      <w:i/>
      <w:iCs/>
      <w:color w:val="404040" w:themeColor="text1" w:themeTint="BF"/>
      <w:lang w:val="lv-LV"/>
    </w:rPr>
  </w:style>
  <w:style w:type="paragraph" w:styleId="ListParagraph">
    <w:name w:val="List Paragraph"/>
    <w:basedOn w:val="Normal"/>
    <w:uiPriority w:val="34"/>
    <w:qFormat/>
    <w:rsid w:val="00EE1BE2"/>
    <w:pPr>
      <w:ind w:left="720"/>
      <w:contextualSpacing/>
    </w:pPr>
  </w:style>
  <w:style w:type="character" w:styleId="IntenseEmphasis">
    <w:name w:val="Intense Emphasis"/>
    <w:basedOn w:val="DefaultParagraphFont"/>
    <w:uiPriority w:val="21"/>
    <w:qFormat/>
    <w:rsid w:val="00EE1BE2"/>
    <w:rPr>
      <w:i/>
      <w:iCs/>
      <w:color w:val="0F4761" w:themeColor="accent1" w:themeShade="BF"/>
    </w:rPr>
  </w:style>
  <w:style w:type="paragraph" w:styleId="IntenseQuote">
    <w:name w:val="Intense Quote"/>
    <w:basedOn w:val="Normal"/>
    <w:next w:val="Normal"/>
    <w:link w:val="IntenseQuoteChar"/>
    <w:uiPriority w:val="30"/>
    <w:qFormat/>
    <w:rsid w:val="00EE1B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1BE2"/>
    <w:rPr>
      <w:i/>
      <w:iCs/>
      <w:color w:val="0F4761" w:themeColor="accent1" w:themeShade="BF"/>
      <w:lang w:val="lv-LV"/>
    </w:rPr>
  </w:style>
  <w:style w:type="character" w:styleId="IntenseReference">
    <w:name w:val="Intense Reference"/>
    <w:basedOn w:val="DefaultParagraphFont"/>
    <w:uiPriority w:val="32"/>
    <w:qFormat/>
    <w:rsid w:val="00EE1BE2"/>
    <w:rPr>
      <w:b/>
      <w:bCs/>
      <w:smallCaps/>
      <w:color w:val="0F4761" w:themeColor="accent1" w:themeShade="BF"/>
      <w:spacing w:val="5"/>
    </w:rPr>
  </w:style>
  <w:style w:type="table" w:styleId="TableGrid">
    <w:name w:val="Table Grid"/>
    <w:basedOn w:val="TableNormal"/>
    <w:uiPriority w:val="39"/>
    <w:rsid w:val="00EE1B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B78C7"/>
    <w:rPr>
      <w:b/>
      <w:bCs/>
    </w:rPr>
  </w:style>
  <w:style w:type="character" w:customStyle="1" w:styleId="il">
    <w:name w:val="il"/>
    <w:basedOn w:val="DefaultParagraphFont"/>
    <w:rsid w:val="007B78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12</Pages>
  <Words>4379</Words>
  <Characters>24963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Māris Ignatovičs</dc:creator>
  <cp:keywords/>
  <dc:description/>
  <cp:lastModifiedBy>Māris Ignatovičs</cp:lastModifiedBy>
  <cp:revision>23</cp:revision>
  <cp:lastPrinted>2026-06-17T11:52:00Z</cp:lastPrinted>
  <dcterms:created xsi:type="dcterms:W3CDTF">2026-05-26T06:19:00Z</dcterms:created>
  <dcterms:modified xsi:type="dcterms:W3CDTF">2026-07-13T07:40:00Z</dcterms:modified>
</cp:coreProperties>
</file>