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CF7E9" w14:textId="77777777" w:rsidR="009B1BC6" w:rsidRDefault="009135F6" w:rsidP="009135F6">
      <w:pPr>
        <w:spacing w:after="0" w:line="360" w:lineRule="auto"/>
        <w:jc w:val="center"/>
        <w:rPr>
          <w:rFonts w:ascii="Times New Roman" w:hAnsi="Times New Roman" w:cs="Times New Roman"/>
        </w:rPr>
      </w:pPr>
      <w:r>
        <w:rPr>
          <w:rFonts w:ascii="Times New Roman" w:hAnsi="Times New Roman" w:cs="Times New Roman"/>
        </w:rPr>
        <w:t>APSPRIEDE</w:t>
      </w:r>
      <w:r w:rsidR="009B1BC6">
        <w:rPr>
          <w:rFonts w:ascii="Times New Roman" w:hAnsi="Times New Roman" w:cs="Times New Roman"/>
        </w:rPr>
        <w:t>S DOKUMENTI</w:t>
      </w:r>
    </w:p>
    <w:p w14:paraId="624FC587" w14:textId="2E7FA9AC" w:rsidR="00807EA4" w:rsidRPr="009135F6" w:rsidRDefault="00807EA4" w:rsidP="009135F6">
      <w:pPr>
        <w:spacing w:after="0" w:line="360" w:lineRule="auto"/>
        <w:jc w:val="center"/>
        <w:rPr>
          <w:rFonts w:ascii="Times New Roman" w:hAnsi="Times New Roman" w:cs="Times New Roman"/>
        </w:rPr>
      </w:pPr>
      <w:r w:rsidRPr="009135F6">
        <w:rPr>
          <w:rFonts w:ascii="Times New Roman" w:hAnsi="Times New Roman" w:cs="Times New Roman"/>
        </w:rPr>
        <w:t>Atklātā konkursa  “Mākslu izglītības kompetences centra</w:t>
      </w:r>
    </w:p>
    <w:p w14:paraId="2959B34C" w14:textId="3AB5269C" w:rsidR="00807EA4" w:rsidRPr="009135F6" w:rsidRDefault="00807EA4" w:rsidP="009135F6">
      <w:pPr>
        <w:spacing w:after="0" w:line="360" w:lineRule="auto"/>
        <w:jc w:val="center"/>
        <w:rPr>
          <w:rFonts w:ascii="Times New Roman" w:hAnsi="Times New Roman" w:cs="Times New Roman"/>
        </w:rPr>
      </w:pPr>
      <w:r w:rsidRPr="009135F6">
        <w:rPr>
          <w:rFonts w:ascii="Times New Roman" w:hAnsi="Times New Roman" w:cs="Times New Roman"/>
        </w:rPr>
        <w:t>“Rīgas Dizaina un mākslas vidusskola” darbinieku veselības apdrošināšana”,</w:t>
      </w:r>
    </w:p>
    <w:p w14:paraId="7140299F" w14:textId="4F9A84EB" w:rsidR="00807EA4" w:rsidRPr="009135F6" w:rsidRDefault="00807EA4" w:rsidP="009135F6">
      <w:pPr>
        <w:spacing w:after="0" w:line="360" w:lineRule="auto"/>
        <w:jc w:val="center"/>
        <w:rPr>
          <w:rFonts w:ascii="Times New Roman" w:hAnsi="Times New Roman" w:cs="Times New Roman"/>
        </w:rPr>
      </w:pPr>
      <w:r w:rsidRPr="009135F6">
        <w:rPr>
          <w:rFonts w:ascii="Times New Roman" w:hAnsi="Times New Roman" w:cs="Times New Roman"/>
        </w:rPr>
        <w:t>iepirkuma identifikācijas Nr. MIKC RDMV 202</w:t>
      </w:r>
      <w:r w:rsidR="009135F6" w:rsidRPr="009135F6">
        <w:rPr>
          <w:rFonts w:ascii="Times New Roman" w:hAnsi="Times New Roman" w:cs="Times New Roman"/>
        </w:rPr>
        <w:t>6</w:t>
      </w:r>
      <w:r w:rsidRPr="009135F6">
        <w:rPr>
          <w:rFonts w:ascii="Times New Roman" w:hAnsi="Times New Roman" w:cs="Times New Roman"/>
        </w:rPr>
        <w:t>/</w:t>
      </w:r>
      <w:r w:rsidR="009135F6" w:rsidRPr="009135F6">
        <w:rPr>
          <w:rFonts w:ascii="Times New Roman" w:hAnsi="Times New Roman" w:cs="Times New Roman"/>
        </w:rPr>
        <w:t>3</w:t>
      </w:r>
      <w:r w:rsidR="009B1BC6">
        <w:rPr>
          <w:rFonts w:ascii="Times New Roman" w:hAnsi="Times New Roman" w:cs="Times New Roman"/>
        </w:rPr>
        <w:t>_AP</w:t>
      </w:r>
      <w:r w:rsidRPr="009135F6">
        <w:rPr>
          <w:rFonts w:ascii="Times New Roman" w:hAnsi="Times New Roman" w:cs="Times New Roman"/>
        </w:rPr>
        <w:t>, nolikumam</w:t>
      </w:r>
    </w:p>
    <w:p w14:paraId="4589AFBF" w14:textId="77777777" w:rsidR="00807EA4" w:rsidRPr="009135F6" w:rsidRDefault="00807EA4" w:rsidP="00807EA4">
      <w:pPr>
        <w:jc w:val="both"/>
        <w:rPr>
          <w:rFonts w:ascii="Times New Roman" w:hAnsi="Times New Roman" w:cs="Times New Roman"/>
        </w:rPr>
      </w:pPr>
    </w:p>
    <w:p w14:paraId="4E281D4F" w14:textId="77777777" w:rsidR="00807EA4" w:rsidRPr="009135F6" w:rsidRDefault="00807EA4" w:rsidP="009135F6">
      <w:pPr>
        <w:spacing w:after="0" w:line="240" w:lineRule="auto"/>
        <w:jc w:val="center"/>
        <w:rPr>
          <w:rFonts w:ascii="Times New Roman" w:hAnsi="Times New Roman" w:cs="Times New Roman"/>
        </w:rPr>
      </w:pPr>
      <w:r w:rsidRPr="009135F6">
        <w:rPr>
          <w:rFonts w:ascii="Times New Roman" w:hAnsi="Times New Roman" w:cs="Times New Roman"/>
        </w:rPr>
        <w:t>TEHNISKĀ SPECIFIKĀCIJA – TEHNISKAIS PIEDĀVĀJUMS</w:t>
      </w:r>
    </w:p>
    <w:p w14:paraId="0774500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Pamatprogrammas ietvaros apmaksā izdevumus ambulatorai un stacionārai aprūpei ar apdrošinājuma summu vismaz </w:t>
      </w:r>
      <w:r w:rsidRPr="00807EA4">
        <w:rPr>
          <w:rFonts w:ascii="Times New Roman" w:hAnsi="Times New Roman" w:cs="Times New Roman"/>
          <w:b/>
          <w:bCs/>
        </w:rPr>
        <w:t>EUR 5 000,00</w:t>
      </w:r>
      <w:r w:rsidRPr="00807EA4">
        <w:rPr>
          <w:rFonts w:ascii="Times New Roman" w:hAnsi="Times New Roman" w:cs="Times New Roman"/>
        </w:rPr>
        <w:t xml:space="preserve"> (pieci tūkstoši eiro, 00 centi), papildprogrammas par ambulatoro rehabilitāciju EUR 100,00 (viens simts eiro, 00 centi), par zobārstniecību EUR 100,00 (viens simts eiro, 00 centi).</w:t>
      </w:r>
    </w:p>
    <w:p w14:paraId="142FDF43"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Programmas cenrādis medicīniskajiem maksas pakalpojumiem </w:t>
      </w:r>
    </w:p>
    <w:tbl>
      <w:tblPr>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094"/>
        <w:gridCol w:w="2293"/>
      </w:tblGrid>
      <w:tr w:rsidR="00807EA4" w:rsidRPr="00807EA4" w14:paraId="5BE64EF3"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B94CD55"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695EE00"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Prasības veselības apdrošināšanas pakalpojuma izpildei</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0D851B7"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Detalizēts pretendenta piedāvājums</w:t>
            </w:r>
          </w:p>
          <w:p w14:paraId="25C3998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(papildinājumi, ierobežojumi un citi nosacījumi)</w:t>
            </w:r>
          </w:p>
        </w:tc>
      </w:tr>
      <w:tr w:rsidR="00807EA4" w:rsidRPr="00807EA4" w14:paraId="758B481A"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2D6F97D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1.1.</w:t>
            </w:r>
          </w:p>
        </w:tc>
        <w:tc>
          <w:tcPr>
            <w:tcW w:w="6095" w:type="dxa"/>
            <w:tcBorders>
              <w:top w:val="single" w:sz="4" w:space="0" w:color="000000"/>
              <w:left w:val="single" w:sz="4" w:space="0" w:color="000000"/>
              <w:bottom w:val="single" w:sz="4" w:space="0" w:color="000000"/>
              <w:right w:val="single" w:sz="4" w:space="0" w:color="000000"/>
            </w:tcBorders>
            <w:hideMark/>
          </w:tcPr>
          <w:p w14:paraId="2D22067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Veselības apdrošināšanas polises darbība: jābūt izmantojamai visā </w:t>
            </w:r>
            <w:r w:rsidRPr="00807EA4">
              <w:rPr>
                <w:rFonts w:ascii="Times New Roman" w:hAnsi="Times New Roman" w:cs="Times New Roman"/>
                <w:b/>
              </w:rPr>
              <w:t>Latvijas Republikas teritorijā</w:t>
            </w:r>
            <w:r w:rsidRPr="00807EA4">
              <w:rPr>
                <w:rFonts w:ascii="Times New Roman" w:hAnsi="Times New Roman" w:cs="Times New Roman"/>
              </w:rPr>
              <w:t>, nodrošinot tās darbību 24 stundas diennaktī.</w:t>
            </w:r>
          </w:p>
        </w:tc>
        <w:tc>
          <w:tcPr>
            <w:tcW w:w="2293" w:type="dxa"/>
            <w:tcBorders>
              <w:top w:val="single" w:sz="4" w:space="0" w:color="000000"/>
              <w:left w:val="single" w:sz="4" w:space="0" w:color="000000"/>
              <w:bottom w:val="single" w:sz="4" w:space="0" w:color="000000"/>
              <w:right w:val="single" w:sz="4" w:space="0" w:color="000000"/>
            </w:tcBorders>
          </w:tcPr>
          <w:p w14:paraId="0D5E4BB6" w14:textId="77777777" w:rsidR="00807EA4" w:rsidRPr="00807EA4" w:rsidRDefault="00807EA4" w:rsidP="00807EA4">
            <w:pPr>
              <w:jc w:val="both"/>
              <w:rPr>
                <w:rFonts w:ascii="Times New Roman" w:hAnsi="Times New Roman" w:cs="Times New Roman"/>
              </w:rPr>
            </w:pPr>
          </w:p>
        </w:tc>
      </w:tr>
      <w:tr w:rsidR="00807EA4" w:rsidRPr="00807EA4" w14:paraId="7861CD72" w14:textId="77777777">
        <w:trPr>
          <w:trHeight w:val="2056"/>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7B59F61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1.2.</w:t>
            </w:r>
          </w:p>
        </w:tc>
        <w:tc>
          <w:tcPr>
            <w:tcW w:w="6095" w:type="dxa"/>
            <w:tcBorders>
              <w:top w:val="single" w:sz="4" w:space="0" w:color="000000"/>
              <w:left w:val="single" w:sz="4" w:space="0" w:color="000000"/>
              <w:bottom w:val="single" w:sz="4" w:space="0" w:color="000000"/>
              <w:right w:val="single" w:sz="4" w:space="0" w:color="000000"/>
            </w:tcBorders>
            <w:hideMark/>
          </w:tcPr>
          <w:p w14:paraId="4543D3A9"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Veselības apdrošināšanas polises izmantošana:</w:t>
            </w:r>
          </w:p>
          <w:p w14:paraId="561BD07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jāietver līguma organizāciju izvēles iespējas visā Latvijas teritorijā, kā arī jānodrošina iespēja iesniegt pretendentam apdrošinātā apmaksātos rēķinus un čekus (izsniegtus gan pretendenta līguma organizācijās, gan citās organizācijās) visās pretendenta pārstāvniecībās visā Latvijas teritorijā vai arī jānodrošina šis serviss, izmantojot mūsdienu tehnoloģijas (piemēram, telefona aplikācija, e-pasts) .</w:t>
            </w:r>
          </w:p>
        </w:tc>
        <w:tc>
          <w:tcPr>
            <w:tcW w:w="2293" w:type="dxa"/>
            <w:tcBorders>
              <w:top w:val="single" w:sz="4" w:space="0" w:color="000000"/>
              <w:left w:val="single" w:sz="4" w:space="0" w:color="000000"/>
              <w:bottom w:val="single" w:sz="4" w:space="0" w:color="000000"/>
              <w:right w:val="single" w:sz="4" w:space="0" w:color="000000"/>
            </w:tcBorders>
          </w:tcPr>
          <w:p w14:paraId="041A19F0" w14:textId="77777777" w:rsidR="00807EA4" w:rsidRPr="00807EA4" w:rsidRDefault="00807EA4" w:rsidP="00807EA4">
            <w:pPr>
              <w:jc w:val="both"/>
              <w:rPr>
                <w:rFonts w:ascii="Times New Roman" w:hAnsi="Times New Roman" w:cs="Times New Roman"/>
              </w:rPr>
            </w:pPr>
          </w:p>
        </w:tc>
      </w:tr>
      <w:tr w:rsidR="00807EA4" w:rsidRPr="00807EA4" w14:paraId="16A6CE2B" w14:textId="77777777">
        <w:trPr>
          <w:trHeight w:val="547"/>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5B1396A2"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1.3.</w:t>
            </w:r>
          </w:p>
        </w:tc>
        <w:tc>
          <w:tcPr>
            <w:tcW w:w="6095" w:type="dxa"/>
            <w:tcBorders>
              <w:top w:val="single" w:sz="4" w:space="0" w:color="000000"/>
              <w:left w:val="single" w:sz="4" w:space="0" w:color="000000"/>
              <w:bottom w:val="single" w:sz="4" w:space="0" w:color="000000"/>
              <w:right w:val="single" w:sz="4" w:space="0" w:color="000000"/>
            </w:tcBorders>
            <w:hideMark/>
          </w:tcPr>
          <w:p w14:paraId="1986A763"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Veselības apdrošināšanas pakalpojumu sniegšanas periods ir 1 (viens) gads: </w:t>
            </w:r>
            <w:r w:rsidRPr="00807EA4">
              <w:rPr>
                <w:rFonts w:ascii="Times New Roman" w:hAnsi="Times New Roman" w:cs="Times New Roman"/>
                <w:b/>
              </w:rPr>
              <w:t>01.01.2027.-31.12.2027</w:t>
            </w:r>
            <w:r w:rsidRPr="00807EA4">
              <w:rPr>
                <w:rFonts w:ascii="Times New Roman" w:hAnsi="Times New Roman" w:cs="Times New Roman"/>
              </w:rPr>
              <w:t>.</w:t>
            </w:r>
          </w:p>
        </w:tc>
        <w:tc>
          <w:tcPr>
            <w:tcW w:w="2293" w:type="dxa"/>
            <w:tcBorders>
              <w:top w:val="single" w:sz="4" w:space="0" w:color="000000"/>
              <w:left w:val="single" w:sz="4" w:space="0" w:color="000000"/>
              <w:bottom w:val="single" w:sz="4" w:space="0" w:color="000000"/>
              <w:right w:val="single" w:sz="4" w:space="0" w:color="000000"/>
            </w:tcBorders>
          </w:tcPr>
          <w:p w14:paraId="5DD02EF8" w14:textId="77777777" w:rsidR="00807EA4" w:rsidRPr="00807EA4" w:rsidRDefault="00807EA4" w:rsidP="00807EA4">
            <w:pPr>
              <w:jc w:val="both"/>
              <w:rPr>
                <w:rFonts w:ascii="Times New Roman" w:hAnsi="Times New Roman" w:cs="Times New Roman"/>
              </w:rPr>
            </w:pPr>
          </w:p>
        </w:tc>
      </w:tr>
      <w:tr w:rsidR="00807EA4" w:rsidRPr="00807EA4" w14:paraId="4E446972"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183FF495"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1.4.</w:t>
            </w:r>
          </w:p>
        </w:tc>
        <w:tc>
          <w:tcPr>
            <w:tcW w:w="6095" w:type="dxa"/>
            <w:tcBorders>
              <w:top w:val="single" w:sz="4" w:space="0" w:color="000000"/>
              <w:left w:val="single" w:sz="4" w:space="0" w:color="000000"/>
              <w:bottom w:val="single" w:sz="4" w:space="0" w:color="000000"/>
              <w:right w:val="single" w:sz="4" w:space="0" w:color="000000"/>
            </w:tcBorders>
            <w:hideMark/>
          </w:tcPr>
          <w:p w14:paraId="6896AB01" w14:textId="5E5E4913"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Maksimālais paredzamais apdrošināmo darbinieku skaits ir </w:t>
            </w:r>
            <w:r w:rsidRPr="00807EA4">
              <w:rPr>
                <w:rFonts w:ascii="Times New Roman" w:hAnsi="Times New Roman" w:cs="Times New Roman"/>
                <w:b/>
              </w:rPr>
              <w:t>1</w:t>
            </w:r>
            <w:r>
              <w:rPr>
                <w:rFonts w:ascii="Times New Roman" w:hAnsi="Times New Roman" w:cs="Times New Roman"/>
                <w:b/>
              </w:rPr>
              <w:t>50</w:t>
            </w:r>
            <w:r w:rsidRPr="00807EA4">
              <w:rPr>
                <w:rFonts w:ascii="Times New Roman" w:hAnsi="Times New Roman" w:cs="Times New Roman"/>
              </w:rPr>
              <w:t xml:space="preserve">. </w:t>
            </w:r>
            <w:r w:rsidRPr="00807EA4">
              <w:rPr>
                <w:rFonts w:ascii="Times New Roman" w:hAnsi="Times New Roman" w:cs="Times New Roman"/>
                <w:i/>
                <w:iCs/>
              </w:rPr>
              <w:t>Precīzs darbinieku skaits tiks noteiks, izdudinot iepirkumu</w:t>
            </w:r>
            <w:r>
              <w:rPr>
                <w:rFonts w:ascii="Times New Roman" w:hAnsi="Times New Roman" w:cs="Times New Roman"/>
                <w:i/>
                <w:iCs/>
              </w:rPr>
              <w:t>.</w:t>
            </w:r>
          </w:p>
        </w:tc>
        <w:tc>
          <w:tcPr>
            <w:tcW w:w="2293" w:type="dxa"/>
            <w:tcBorders>
              <w:top w:val="single" w:sz="4" w:space="0" w:color="000000"/>
              <w:left w:val="single" w:sz="4" w:space="0" w:color="000000"/>
              <w:bottom w:val="single" w:sz="4" w:space="0" w:color="000000"/>
              <w:right w:val="single" w:sz="4" w:space="0" w:color="000000"/>
            </w:tcBorders>
          </w:tcPr>
          <w:p w14:paraId="772B2C03" w14:textId="77777777" w:rsidR="00807EA4" w:rsidRPr="00807EA4" w:rsidRDefault="00807EA4" w:rsidP="00807EA4">
            <w:pPr>
              <w:jc w:val="both"/>
              <w:rPr>
                <w:rFonts w:ascii="Times New Roman" w:hAnsi="Times New Roman" w:cs="Times New Roman"/>
              </w:rPr>
            </w:pPr>
          </w:p>
        </w:tc>
      </w:tr>
      <w:tr w:rsidR="00807EA4" w:rsidRPr="00807EA4" w14:paraId="2425095A"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318E2C15"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lastRenderedPageBreak/>
              <w:t>1.5.</w:t>
            </w:r>
          </w:p>
        </w:tc>
        <w:tc>
          <w:tcPr>
            <w:tcW w:w="6095" w:type="dxa"/>
            <w:tcBorders>
              <w:top w:val="single" w:sz="4" w:space="0" w:color="000000"/>
              <w:left w:val="single" w:sz="4" w:space="0" w:color="000000"/>
              <w:bottom w:val="single" w:sz="4" w:space="0" w:color="000000"/>
              <w:right w:val="single" w:sz="4" w:space="0" w:color="000000"/>
            </w:tcBorders>
            <w:hideMark/>
          </w:tcPr>
          <w:p w14:paraId="363DEA29"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Apdrošināšanas polises prēmija vienai personai pilnā apdrošināšanas periodā nepārsniedz </w:t>
            </w:r>
            <w:r w:rsidRPr="00807EA4">
              <w:rPr>
                <w:rFonts w:ascii="Times New Roman" w:hAnsi="Times New Roman" w:cs="Times New Roman"/>
                <w:b/>
              </w:rPr>
              <w:t>EUR 500,00</w:t>
            </w:r>
            <w:r w:rsidRPr="00807EA4">
              <w:rPr>
                <w:rFonts w:ascii="Times New Roman" w:hAnsi="Times New Roman" w:cs="Times New Roman"/>
              </w:rPr>
              <w:t xml:space="preserve"> (pieci simti  eiro, 00 centi) apmēru.</w:t>
            </w:r>
          </w:p>
        </w:tc>
        <w:tc>
          <w:tcPr>
            <w:tcW w:w="2293" w:type="dxa"/>
            <w:tcBorders>
              <w:top w:val="single" w:sz="4" w:space="0" w:color="000000"/>
              <w:left w:val="single" w:sz="4" w:space="0" w:color="000000"/>
              <w:bottom w:val="single" w:sz="4" w:space="0" w:color="000000"/>
              <w:right w:val="single" w:sz="4" w:space="0" w:color="000000"/>
            </w:tcBorders>
          </w:tcPr>
          <w:p w14:paraId="004CFA25" w14:textId="77777777" w:rsidR="00807EA4" w:rsidRPr="00807EA4" w:rsidRDefault="00807EA4" w:rsidP="00807EA4">
            <w:pPr>
              <w:jc w:val="both"/>
              <w:rPr>
                <w:rFonts w:ascii="Times New Roman" w:hAnsi="Times New Roman" w:cs="Times New Roman"/>
              </w:rPr>
            </w:pPr>
          </w:p>
        </w:tc>
      </w:tr>
      <w:tr w:rsidR="00807EA4" w:rsidRPr="00807EA4" w14:paraId="3EA01E4B"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BE4861B"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2.</w:t>
            </w:r>
          </w:p>
        </w:tc>
        <w:tc>
          <w:tcPr>
            <w:tcW w:w="60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8F99BD1"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Veselības apdrošināšanas pamatprogramma </w:t>
            </w:r>
            <w:r w:rsidRPr="00807EA4">
              <w:rPr>
                <w:rFonts w:ascii="Times New Roman" w:hAnsi="Times New Roman" w:cs="Times New Roman"/>
              </w:rPr>
              <w:t>(ambulatorie un stacionārie pakalpojumi)</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2ADB6AE2" w14:textId="77777777" w:rsidR="00807EA4" w:rsidRPr="00807EA4" w:rsidRDefault="00807EA4" w:rsidP="00807EA4">
            <w:pPr>
              <w:jc w:val="both"/>
              <w:rPr>
                <w:rFonts w:ascii="Times New Roman" w:hAnsi="Times New Roman" w:cs="Times New Roman"/>
                <w:b/>
              </w:rPr>
            </w:pPr>
          </w:p>
        </w:tc>
      </w:tr>
      <w:tr w:rsidR="00807EA4" w:rsidRPr="00807EA4" w14:paraId="4EE0EC6C"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1FB6F3F2"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2.1.</w:t>
            </w:r>
          </w:p>
        </w:tc>
        <w:tc>
          <w:tcPr>
            <w:tcW w:w="6095" w:type="dxa"/>
            <w:tcBorders>
              <w:top w:val="single" w:sz="4" w:space="0" w:color="000000"/>
              <w:left w:val="single" w:sz="4" w:space="0" w:color="000000"/>
              <w:bottom w:val="single" w:sz="4" w:space="0" w:color="000000"/>
              <w:right w:val="single" w:sz="4" w:space="0" w:color="000000"/>
            </w:tcBorders>
            <w:hideMark/>
          </w:tcPr>
          <w:p w14:paraId="48B95671"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Polisei netiek noteikti ierobežojumi ārstniecības iestāžu izvēlē. Medicīnas iestādes dalās līgumiestādēs un ne līgumiestādēs. </w:t>
            </w:r>
          </w:p>
          <w:p w14:paraId="09360A7D"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Pretendents nodrošina piedāvājumā iekļauto veselības aprūpes pakalpojumu saņemšanu Pretendenta līgumiestādēs, uzrādot veselības apdrošināšanas karti (turpmāk -  Karte) un neveicot skaidras un bezskaidras naudas norēķinus (turpmāk – tiešais norēķins) saskaņā ar Pretendenta piedāvātās programmas nosacījumiem. </w:t>
            </w:r>
          </w:p>
          <w:p w14:paraId="793D244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Ar Karti pieejamais maksas pakalpojumu klāsts ir ne mazāk kā 80% no visiem apdrošināšanas segumā iekļautajiem un līguma iestādēs pieejamiem maksas pakalpojumiem.</w:t>
            </w:r>
          </w:p>
          <w:p w14:paraId="39A624A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Līgumiestāžu sarakstā jābūt iekļautām šādām ārstniecības iestādēm: SIA Medicīnas sabiedrība “ARS”, SIA “Veselības centrs 4”, SIA “Rīgas 1. slimnīca”, AS “Veselības centru apvienība”,  SIA “Rīgas Austrumu universitātes slimnīca”, Paula Stradiņa klīniskās universitātes slimnīca (tai skaitā arī poliklīnika), SIA “Dziedniecība”, SIA “E. Gulbja Laboratorija” </w:t>
            </w:r>
          </w:p>
        </w:tc>
        <w:tc>
          <w:tcPr>
            <w:tcW w:w="2293" w:type="dxa"/>
            <w:tcBorders>
              <w:top w:val="single" w:sz="4" w:space="0" w:color="000000"/>
              <w:left w:val="single" w:sz="4" w:space="0" w:color="000000"/>
              <w:bottom w:val="single" w:sz="4" w:space="0" w:color="000000"/>
              <w:right w:val="single" w:sz="4" w:space="0" w:color="000000"/>
            </w:tcBorders>
          </w:tcPr>
          <w:p w14:paraId="35D887DD" w14:textId="77777777" w:rsidR="00807EA4" w:rsidRPr="00807EA4" w:rsidRDefault="00807EA4" w:rsidP="00807EA4">
            <w:pPr>
              <w:jc w:val="both"/>
              <w:rPr>
                <w:rFonts w:ascii="Times New Roman" w:hAnsi="Times New Roman" w:cs="Times New Roman"/>
              </w:rPr>
            </w:pPr>
          </w:p>
        </w:tc>
      </w:tr>
      <w:tr w:rsidR="00807EA4" w:rsidRPr="00807EA4" w14:paraId="29EAD305"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25DABB7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2.2.</w:t>
            </w:r>
          </w:p>
        </w:tc>
        <w:tc>
          <w:tcPr>
            <w:tcW w:w="6095" w:type="dxa"/>
            <w:tcBorders>
              <w:top w:val="single" w:sz="4" w:space="0" w:color="000000"/>
              <w:left w:val="single" w:sz="4" w:space="0" w:color="000000"/>
              <w:bottom w:val="single" w:sz="4" w:space="0" w:color="000000"/>
              <w:right w:val="single" w:sz="4" w:space="0" w:color="000000"/>
            </w:tcBorders>
            <w:hideMark/>
          </w:tcPr>
          <w:p w14:paraId="53574C21"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b/>
              </w:rPr>
              <w:t>Pacienta  līdzmaksājums</w:t>
            </w:r>
            <w:r w:rsidRPr="00807EA4">
              <w:rPr>
                <w:rFonts w:ascii="Times New Roman" w:hAnsi="Times New Roman" w:cs="Times New Roman"/>
                <w:bCs/>
              </w:rPr>
              <w:t xml:space="preserve"> 100% apmērā, saskaņā ar Latvijas Republikas spēkā esošajos normatīvajos aktos noteikto apmēru, saņemot ārsniecisko ambulatoro un stacionāro palīdzību (t.sk. pacienta līdzmaksājums par ķirurģisku operāciju, stacionārā rehabilitācija) - apdrošinājuma summa </w:t>
            </w:r>
            <w:r w:rsidRPr="00807EA4">
              <w:rPr>
                <w:rFonts w:ascii="Times New Roman" w:hAnsi="Times New Roman" w:cs="Times New Roman"/>
                <w:b/>
              </w:rPr>
              <w:t>EUR</w:t>
            </w:r>
            <w:r w:rsidRPr="00807EA4">
              <w:rPr>
                <w:rFonts w:ascii="Times New Roman" w:hAnsi="Times New Roman" w:cs="Times New Roman"/>
                <w:bCs/>
              </w:rPr>
              <w:t xml:space="preserve"> </w:t>
            </w:r>
            <w:r w:rsidRPr="00807EA4">
              <w:rPr>
                <w:rFonts w:ascii="Times New Roman" w:hAnsi="Times New Roman" w:cs="Times New Roman"/>
                <w:b/>
              </w:rPr>
              <w:t>600,00</w:t>
            </w:r>
            <w:r w:rsidRPr="00807EA4">
              <w:rPr>
                <w:rFonts w:ascii="Times New Roman" w:hAnsi="Times New Roman" w:cs="Times New Roman"/>
                <w:bCs/>
              </w:rPr>
              <w:t>/gadā.</w:t>
            </w:r>
          </w:p>
        </w:tc>
        <w:tc>
          <w:tcPr>
            <w:tcW w:w="2293" w:type="dxa"/>
            <w:tcBorders>
              <w:top w:val="single" w:sz="4" w:space="0" w:color="000000"/>
              <w:left w:val="single" w:sz="4" w:space="0" w:color="000000"/>
              <w:bottom w:val="single" w:sz="4" w:space="0" w:color="000000"/>
              <w:right w:val="single" w:sz="4" w:space="0" w:color="000000"/>
            </w:tcBorders>
          </w:tcPr>
          <w:p w14:paraId="57105DC9" w14:textId="77777777" w:rsidR="00807EA4" w:rsidRPr="00807EA4" w:rsidRDefault="00807EA4" w:rsidP="00807EA4">
            <w:pPr>
              <w:jc w:val="both"/>
              <w:rPr>
                <w:rFonts w:ascii="Times New Roman" w:hAnsi="Times New Roman" w:cs="Times New Roman"/>
              </w:rPr>
            </w:pPr>
          </w:p>
        </w:tc>
      </w:tr>
      <w:tr w:rsidR="00807EA4" w:rsidRPr="00807EA4" w14:paraId="045CBED0"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30AE28FB" w14:textId="77777777" w:rsidR="00807EA4" w:rsidRPr="00807EA4" w:rsidRDefault="00807EA4" w:rsidP="00807EA4">
            <w:pPr>
              <w:jc w:val="both"/>
              <w:rPr>
                <w:rFonts w:ascii="Times New Roman" w:hAnsi="Times New Roman" w:cs="Times New Roman"/>
              </w:rPr>
            </w:pPr>
          </w:p>
        </w:tc>
        <w:tc>
          <w:tcPr>
            <w:tcW w:w="6095" w:type="dxa"/>
            <w:tcBorders>
              <w:top w:val="single" w:sz="4" w:space="0" w:color="000000"/>
              <w:left w:val="single" w:sz="4" w:space="0" w:color="000000"/>
              <w:bottom w:val="single" w:sz="4" w:space="0" w:color="000000"/>
              <w:right w:val="single" w:sz="4" w:space="0" w:color="000000"/>
            </w:tcBorders>
            <w:hideMark/>
          </w:tcPr>
          <w:p w14:paraId="2466E792"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Maksas ambulatorie pakalpojumi (2.3-2.12):</w:t>
            </w:r>
          </w:p>
        </w:tc>
        <w:tc>
          <w:tcPr>
            <w:tcW w:w="2293" w:type="dxa"/>
            <w:tcBorders>
              <w:top w:val="single" w:sz="4" w:space="0" w:color="000000"/>
              <w:left w:val="single" w:sz="4" w:space="0" w:color="000000"/>
              <w:bottom w:val="single" w:sz="4" w:space="0" w:color="000000"/>
              <w:right w:val="single" w:sz="4" w:space="0" w:color="000000"/>
            </w:tcBorders>
          </w:tcPr>
          <w:p w14:paraId="1ACEA355" w14:textId="77777777" w:rsidR="00807EA4" w:rsidRPr="00807EA4" w:rsidRDefault="00807EA4" w:rsidP="00807EA4">
            <w:pPr>
              <w:jc w:val="both"/>
              <w:rPr>
                <w:rFonts w:ascii="Times New Roman" w:hAnsi="Times New Roman" w:cs="Times New Roman"/>
              </w:rPr>
            </w:pPr>
          </w:p>
        </w:tc>
      </w:tr>
      <w:tr w:rsidR="00807EA4" w:rsidRPr="00807EA4" w14:paraId="32DB9F3B"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7510D74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2.3.</w:t>
            </w:r>
          </w:p>
        </w:tc>
        <w:tc>
          <w:tcPr>
            <w:tcW w:w="6095" w:type="dxa"/>
            <w:tcBorders>
              <w:top w:val="single" w:sz="4" w:space="0" w:color="000000"/>
              <w:left w:val="single" w:sz="4" w:space="0" w:color="000000"/>
              <w:bottom w:val="single" w:sz="4" w:space="0" w:color="000000"/>
              <w:right w:val="single" w:sz="4" w:space="0" w:color="000000"/>
            </w:tcBorders>
            <w:hideMark/>
          </w:tcPr>
          <w:p w14:paraId="221E9A1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rPr>
              <w:t>Ģimenes ārsta</w:t>
            </w:r>
            <w:r w:rsidRPr="00807EA4">
              <w:rPr>
                <w:rFonts w:ascii="Times New Roman" w:hAnsi="Times New Roman" w:cs="Times New Roman"/>
              </w:rPr>
              <w:t xml:space="preserve"> konsultācija un mājas vizīte (t.sk. transporta izdevumi) vismaz </w:t>
            </w:r>
            <w:r w:rsidRPr="00807EA4">
              <w:rPr>
                <w:rFonts w:ascii="Times New Roman" w:hAnsi="Times New Roman" w:cs="Times New Roman"/>
                <w:b/>
              </w:rPr>
              <w:t>EUR</w:t>
            </w:r>
            <w:r w:rsidRPr="00807EA4">
              <w:rPr>
                <w:rFonts w:ascii="Times New Roman" w:hAnsi="Times New Roman" w:cs="Times New Roman"/>
              </w:rPr>
              <w:t xml:space="preserve"> </w:t>
            </w:r>
            <w:r w:rsidRPr="00807EA4">
              <w:rPr>
                <w:rFonts w:ascii="Times New Roman" w:hAnsi="Times New Roman" w:cs="Times New Roman"/>
                <w:b/>
              </w:rPr>
              <w:t xml:space="preserve">35,00 </w:t>
            </w:r>
            <w:r w:rsidRPr="00807EA4">
              <w:rPr>
                <w:rFonts w:ascii="Times New Roman" w:hAnsi="Times New Roman" w:cs="Times New Roman"/>
              </w:rPr>
              <w:t>(trīsdesmit pieci eiro, 00 centi) par vienu reizi.</w:t>
            </w:r>
          </w:p>
        </w:tc>
        <w:tc>
          <w:tcPr>
            <w:tcW w:w="2293" w:type="dxa"/>
            <w:tcBorders>
              <w:top w:val="single" w:sz="4" w:space="0" w:color="000000"/>
              <w:left w:val="single" w:sz="4" w:space="0" w:color="000000"/>
              <w:bottom w:val="single" w:sz="4" w:space="0" w:color="000000"/>
              <w:right w:val="single" w:sz="4" w:space="0" w:color="000000"/>
            </w:tcBorders>
          </w:tcPr>
          <w:p w14:paraId="0B0AA7FF" w14:textId="77777777" w:rsidR="00807EA4" w:rsidRPr="00807EA4" w:rsidRDefault="00807EA4" w:rsidP="00807EA4">
            <w:pPr>
              <w:jc w:val="both"/>
              <w:rPr>
                <w:rFonts w:ascii="Times New Roman" w:hAnsi="Times New Roman" w:cs="Times New Roman"/>
              </w:rPr>
            </w:pPr>
          </w:p>
        </w:tc>
      </w:tr>
      <w:tr w:rsidR="00807EA4" w:rsidRPr="00807EA4" w14:paraId="18C99539"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2E7859C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2.4.</w:t>
            </w:r>
          </w:p>
        </w:tc>
        <w:tc>
          <w:tcPr>
            <w:tcW w:w="6095" w:type="dxa"/>
            <w:tcBorders>
              <w:top w:val="single" w:sz="4" w:space="0" w:color="000000"/>
              <w:left w:val="single" w:sz="4" w:space="0" w:color="000000"/>
              <w:bottom w:val="single" w:sz="4" w:space="0" w:color="000000"/>
              <w:right w:val="single" w:sz="4" w:space="0" w:color="000000"/>
            </w:tcBorders>
            <w:hideMark/>
          </w:tcPr>
          <w:p w14:paraId="5A17E0E2"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rPr>
              <w:t>Ārstu-speciālistu</w:t>
            </w:r>
            <w:r w:rsidRPr="00807EA4">
              <w:rPr>
                <w:rFonts w:ascii="Times New Roman" w:hAnsi="Times New Roman" w:cs="Times New Roman"/>
              </w:rPr>
              <w:t xml:space="preserve">, </w:t>
            </w:r>
            <w:r w:rsidRPr="00807EA4">
              <w:rPr>
                <w:rFonts w:ascii="Times New Roman" w:hAnsi="Times New Roman" w:cs="Times New Roman"/>
                <w:b/>
              </w:rPr>
              <w:t>docentu, profesoru</w:t>
            </w:r>
            <w:r w:rsidRPr="00807EA4">
              <w:rPr>
                <w:rFonts w:ascii="Times New Roman" w:hAnsi="Times New Roman" w:cs="Times New Roman"/>
              </w:rPr>
              <w:t xml:space="preserve"> konsultācija vismaz </w:t>
            </w:r>
            <w:r w:rsidRPr="00807EA4">
              <w:rPr>
                <w:rFonts w:ascii="Times New Roman" w:hAnsi="Times New Roman" w:cs="Times New Roman"/>
                <w:b/>
              </w:rPr>
              <w:t>EUR</w:t>
            </w:r>
            <w:r w:rsidRPr="00807EA4">
              <w:rPr>
                <w:rFonts w:ascii="Times New Roman" w:hAnsi="Times New Roman" w:cs="Times New Roman"/>
              </w:rPr>
              <w:t xml:space="preserve"> </w:t>
            </w:r>
            <w:r w:rsidRPr="00807EA4">
              <w:rPr>
                <w:rFonts w:ascii="Times New Roman" w:hAnsi="Times New Roman" w:cs="Times New Roman"/>
                <w:b/>
              </w:rPr>
              <w:t xml:space="preserve">35,00 </w:t>
            </w:r>
            <w:r w:rsidRPr="00807EA4">
              <w:rPr>
                <w:rFonts w:ascii="Times New Roman" w:hAnsi="Times New Roman" w:cs="Times New Roman"/>
              </w:rPr>
              <w:t>(trīsdesmit pieci eiro, 00 centi) par vienu reizi. Tiek apmaksāts plašs ārstu-speciālistu klāsts (piem., dermataloga, alergologa, flebologa, ķirurga, neirologa, urologa, traumatologa, ginekologa, endokrinologa, kardiologa, reimatologa, nefrologa, gastroenterologa, otolaringologa, oftalmologa, pulmanologa, ortopēda u.c. konsultācijas, pirmreizējais fizioterapeita, rehabilitologa apmeklējums u.c.).</w:t>
            </w:r>
          </w:p>
          <w:p w14:paraId="611B188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rPr>
              <w:t>2 psihologa, psihiatra vai psihoterapeita konsultācijas visa apdrošināšanas perioda laikā.</w:t>
            </w:r>
          </w:p>
        </w:tc>
        <w:tc>
          <w:tcPr>
            <w:tcW w:w="2293" w:type="dxa"/>
            <w:tcBorders>
              <w:top w:val="single" w:sz="4" w:space="0" w:color="000000"/>
              <w:left w:val="single" w:sz="4" w:space="0" w:color="000000"/>
              <w:bottom w:val="single" w:sz="4" w:space="0" w:color="000000"/>
              <w:right w:val="single" w:sz="4" w:space="0" w:color="000000"/>
            </w:tcBorders>
          </w:tcPr>
          <w:p w14:paraId="67894930" w14:textId="77777777" w:rsidR="00807EA4" w:rsidRPr="00807EA4" w:rsidRDefault="00807EA4" w:rsidP="00807EA4">
            <w:pPr>
              <w:jc w:val="both"/>
              <w:rPr>
                <w:rFonts w:ascii="Times New Roman" w:hAnsi="Times New Roman" w:cs="Times New Roman"/>
              </w:rPr>
            </w:pPr>
          </w:p>
        </w:tc>
      </w:tr>
      <w:tr w:rsidR="00807EA4" w:rsidRPr="00807EA4" w14:paraId="7FC73003"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086E7CE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2.5.</w:t>
            </w:r>
          </w:p>
        </w:tc>
        <w:tc>
          <w:tcPr>
            <w:tcW w:w="6095" w:type="dxa"/>
            <w:tcBorders>
              <w:top w:val="single" w:sz="4" w:space="0" w:color="000000"/>
              <w:left w:val="single" w:sz="4" w:space="0" w:color="000000"/>
              <w:bottom w:val="single" w:sz="4" w:space="0" w:color="000000"/>
              <w:right w:val="single" w:sz="4" w:space="0" w:color="000000"/>
            </w:tcBorders>
            <w:hideMark/>
          </w:tcPr>
          <w:p w14:paraId="11BB8C6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Ar darba specifiku saistītās </w:t>
            </w:r>
            <w:r w:rsidRPr="00807EA4">
              <w:rPr>
                <w:rFonts w:ascii="Times New Roman" w:hAnsi="Times New Roman" w:cs="Times New Roman"/>
                <w:b/>
              </w:rPr>
              <w:t>obligātās veselības pārbaudes</w:t>
            </w:r>
            <w:r w:rsidRPr="00807EA4">
              <w:rPr>
                <w:rFonts w:ascii="Times New Roman" w:hAnsi="Times New Roman" w:cs="Times New Roman"/>
              </w:rPr>
              <w:t xml:space="preserve"> (Ministru kabineta 10.03.2009. noteikumi Nr.219 “Kārtība, kādā veicama obligātā veselības pārbaude” un Ministru kabineta 24.07.2018. noteikumi Nr.447 “Noteikumi par darbiem, kas saistīti ar iespējamu risku citu cilvēku veselībai, un obligāto veselības pārbaužu veikšanas kārtība”  un par tām izsniegtās izziņas/ slēdzieni </w:t>
            </w:r>
            <w:r w:rsidRPr="00807EA4">
              <w:rPr>
                <w:rFonts w:ascii="Times New Roman" w:hAnsi="Times New Roman" w:cs="Times New Roman"/>
                <w:b/>
              </w:rPr>
              <w:t>100% apmērā</w:t>
            </w:r>
            <w:r w:rsidRPr="00807EA4">
              <w:rPr>
                <w:rFonts w:ascii="Times New Roman" w:hAnsi="Times New Roman" w:cs="Times New Roman"/>
              </w:rPr>
              <w:t xml:space="preserve">. </w:t>
            </w:r>
          </w:p>
        </w:tc>
        <w:tc>
          <w:tcPr>
            <w:tcW w:w="2293" w:type="dxa"/>
            <w:tcBorders>
              <w:top w:val="single" w:sz="4" w:space="0" w:color="000000"/>
              <w:left w:val="single" w:sz="4" w:space="0" w:color="000000"/>
              <w:bottom w:val="single" w:sz="4" w:space="0" w:color="000000"/>
              <w:right w:val="single" w:sz="4" w:space="0" w:color="000000"/>
            </w:tcBorders>
          </w:tcPr>
          <w:p w14:paraId="6306325E" w14:textId="77777777" w:rsidR="00807EA4" w:rsidRPr="00807EA4" w:rsidRDefault="00807EA4" w:rsidP="00807EA4">
            <w:pPr>
              <w:jc w:val="both"/>
              <w:rPr>
                <w:rFonts w:ascii="Times New Roman" w:hAnsi="Times New Roman" w:cs="Times New Roman"/>
              </w:rPr>
            </w:pPr>
          </w:p>
        </w:tc>
      </w:tr>
      <w:tr w:rsidR="00807EA4" w:rsidRPr="00807EA4" w14:paraId="202CA7BC"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1789EA9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2.6.</w:t>
            </w:r>
          </w:p>
        </w:tc>
        <w:tc>
          <w:tcPr>
            <w:tcW w:w="6095" w:type="dxa"/>
            <w:tcBorders>
              <w:top w:val="single" w:sz="4" w:space="0" w:color="000000"/>
              <w:left w:val="single" w:sz="4" w:space="0" w:color="000000"/>
              <w:bottom w:val="single" w:sz="4" w:space="0" w:color="000000"/>
              <w:right w:val="single" w:sz="4" w:space="0" w:color="000000"/>
            </w:tcBorders>
            <w:hideMark/>
          </w:tcPr>
          <w:p w14:paraId="20F8596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Ārstējošā ārsta nozīmētas </w:t>
            </w:r>
            <w:r w:rsidRPr="00807EA4">
              <w:rPr>
                <w:rFonts w:ascii="Times New Roman" w:hAnsi="Times New Roman" w:cs="Times New Roman"/>
                <w:b/>
              </w:rPr>
              <w:t>ārstnieciskās manipulācijas</w:t>
            </w:r>
            <w:r w:rsidRPr="00807EA4">
              <w:rPr>
                <w:rFonts w:ascii="Times New Roman" w:hAnsi="Times New Roman" w:cs="Times New Roman"/>
              </w:rPr>
              <w:t xml:space="preserve">: injekcijas, intravenozās infūzijas, locītavu punkcijas un injekcijas, biopsijas, blokādes, epidurālās blokādes, blokādes RTG kontrolē, biopsija RTG vai USG kontrolē, diagnostiskā lumbālpunkcija, duglasa dobuma punkcija, mazās ķirurģiskās operācijas, pārsiešanas, nagu ablācija vai saknes rezekcija, izmežģījuma, lūzuma repozīcija u. c. nenosauktās procedūras un vizītes laikā veiktās ārstnieciskās manipulācijas vismaz </w:t>
            </w:r>
            <w:r w:rsidRPr="00807EA4">
              <w:rPr>
                <w:rFonts w:ascii="Times New Roman" w:hAnsi="Times New Roman" w:cs="Times New Roman"/>
                <w:b/>
              </w:rPr>
              <w:t>EUR</w:t>
            </w:r>
            <w:r w:rsidRPr="00807EA4">
              <w:rPr>
                <w:rFonts w:ascii="Times New Roman" w:hAnsi="Times New Roman" w:cs="Times New Roman"/>
              </w:rPr>
              <w:t xml:space="preserve"> </w:t>
            </w:r>
            <w:r w:rsidRPr="00807EA4">
              <w:rPr>
                <w:rFonts w:ascii="Times New Roman" w:hAnsi="Times New Roman" w:cs="Times New Roman"/>
                <w:b/>
              </w:rPr>
              <w:t xml:space="preserve">20,00 </w:t>
            </w:r>
            <w:r w:rsidRPr="00807EA4">
              <w:rPr>
                <w:rFonts w:ascii="Times New Roman" w:hAnsi="Times New Roman" w:cs="Times New Roman"/>
              </w:rPr>
              <w:t>(divdesmit eiro, 00 centi) par vienu reizi.</w:t>
            </w:r>
          </w:p>
        </w:tc>
        <w:tc>
          <w:tcPr>
            <w:tcW w:w="2293" w:type="dxa"/>
            <w:tcBorders>
              <w:top w:val="single" w:sz="4" w:space="0" w:color="000000"/>
              <w:left w:val="single" w:sz="4" w:space="0" w:color="000000"/>
              <w:bottom w:val="single" w:sz="4" w:space="0" w:color="000000"/>
              <w:right w:val="single" w:sz="4" w:space="0" w:color="000000"/>
            </w:tcBorders>
          </w:tcPr>
          <w:p w14:paraId="72898127" w14:textId="77777777" w:rsidR="00807EA4" w:rsidRPr="00807EA4" w:rsidRDefault="00807EA4" w:rsidP="00807EA4">
            <w:pPr>
              <w:jc w:val="both"/>
              <w:rPr>
                <w:rFonts w:ascii="Times New Roman" w:hAnsi="Times New Roman" w:cs="Times New Roman"/>
              </w:rPr>
            </w:pPr>
          </w:p>
        </w:tc>
      </w:tr>
      <w:tr w:rsidR="00807EA4" w:rsidRPr="00807EA4" w14:paraId="6F70E87F" w14:textId="77777777">
        <w:trPr>
          <w:trHeight w:val="1036"/>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6C2BA6CB"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2.7.</w:t>
            </w:r>
          </w:p>
        </w:tc>
        <w:tc>
          <w:tcPr>
            <w:tcW w:w="6095" w:type="dxa"/>
            <w:tcBorders>
              <w:top w:val="single" w:sz="4" w:space="0" w:color="000000"/>
              <w:left w:val="single" w:sz="4" w:space="0" w:color="000000"/>
              <w:bottom w:val="single" w:sz="4" w:space="0" w:color="000000"/>
              <w:right w:val="single" w:sz="4" w:space="0" w:color="000000"/>
            </w:tcBorders>
            <w:hideMark/>
          </w:tcPr>
          <w:p w14:paraId="61AAAF3B"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Plaša spektra </w:t>
            </w:r>
            <w:r w:rsidRPr="00807EA4">
              <w:rPr>
                <w:rFonts w:ascii="Times New Roman" w:hAnsi="Times New Roman" w:cs="Times New Roman"/>
                <w:b/>
              </w:rPr>
              <w:t>laboratoriskie izmeklējumi</w:t>
            </w:r>
            <w:r w:rsidRPr="00807EA4">
              <w:rPr>
                <w:rFonts w:ascii="Times New Roman" w:hAnsi="Times New Roman" w:cs="Times New Roman"/>
              </w:rPr>
              <w:t xml:space="preserve"> ar ārsta norīkojumu: hematoloģija un anēmiju diagnostika (t.sk. pilna asins aina, klīniskā asins aina, hemoglobīns, leikocītu formula, eritrocīti, EGĀ, trombocīti, retikulocīti, hematokrits, ferritīns u.c.),asins un urīna bioķīmiskie rādītāji (aknu testi un fermenti (t.sk. ASAT, ALAT, bilirubīns, GGT, alfa amilāze, lipāze, sārmainā fosfotāze, LDH, KFK u.c.), slāpekļa vielmaiņa, olbaltumvielas, glikozes regulācija (glikoze, glikozes slodzes tests, glikohemoglobīns, C peptīds), iekaisuma marķieri, (t.sk. RF, ASO, CRO, C3, C4 u.c.), elektrolīti, lipīdi), koaguloģijas rādītāji (asins tecēšanas laiks, asins recēšanas laiks, APTL, INR, protrombīna, fibrinogēna, trombīna un antitrombīna III izmeklējumi), imūnhematoloģija (asins grupas un rēzus piederības noteikšana, anti eritrocitārās antivielas un titrs, Kumbsa reakcija), hepatītu diagnostika (anti HCV, HBs Ag, anti HBs), hormoni un marķieri (T3, T4, TSH, tireoglobulīns, antivielas pret tireoperoksidāzi un tireoglobulīnu, troponīns I, mioglobīns, kreatīnkināzes MB frakcija, parathormons, AKTH, aldosterons, adrenalīns, ADH, kortikosterons, kortizols, renīns, gastrīns, PSA, brīvais PSA, (CA125), CA 19-9, CA 15-3 u.c.), ērču encefalīta antivielu noteikšana, lizocīms, cistanīns C, ginekoloģiskās iztriepes un onkocitoloģija, prostatas eksprimāta izmeklēšana, krēpu analīze (mikroskopija, uzsējums uz mikrofloru, astmas elementi, citoloģija), ātrais tests uz B hemolītisko streptokoku, eozinofīlie leikocīti deguna sekrētā, urīna izmeklējumi (t.sk. urīna analīze (ķīmiska ar teststripu, mikroskopija), glikoze urīnā, Zimņicka prove, olbaltums, kalcijs, fosfors u.c.),, fēču izmeklējumi (koprogramma, slēptās asinis, parazītu oliņas), serozo dobumu un smadzeņu šķidrumu analīze un izmeklējumi (ērču encefalīta vīrusa IgM likvorā, amilāze, kreatinīns, kopējais olbaltums), citoloģija, histoloģija, 1 reizi polises darbības laikā vitamīna D noteikšana un citi izmeklējumi </w:t>
            </w:r>
            <w:r w:rsidRPr="00807EA4">
              <w:rPr>
                <w:rFonts w:ascii="Times New Roman" w:hAnsi="Times New Roman" w:cs="Times New Roman"/>
                <w:b/>
              </w:rPr>
              <w:t xml:space="preserve">100 % apmērā </w:t>
            </w:r>
            <w:r w:rsidRPr="00807EA4">
              <w:rPr>
                <w:rFonts w:ascii="Times New Roman" w:hAnsi="Times New Roman" w:cs="Times New Roman"/>
                <w:bCs/>
              </w:rPr>
              <w:t>līgumiestādēs</w:t>
            </w:r>
            <w:r w:rsidRPr="00807EA4">
              <w:rPr>
                <w:rFonts w:ascii="Times New Roman" w:hAnsi="Times New Roman" w:cs="Times New Roman"/>
              </w:rPr>
              <w:t xml:space="preserve">.  </w:t>
            </w:r>
          </w:p>
          <w:p w14:paraId="6C116371" w14:textId="77777777" w:rsidR="00807EA4" w:rsidRPr="00807EA4" w:rsidRDefault="00807EA4" w:rsidP="00807EA4">
            <w:pPr>
              <w:jc w:val="both"/>
              <w:rPr>
                <w:rFonts w:ascii="Times New Roman" w:hAnsi="Times New Roman" w:cs="Times New Roman"/>
                <w:i/>
                <w:iCs/>
              </w:rPr>
            </w:pPr>
            <w:r w:rsidRPr="00807EA4">
              <w:rPr>
                <w:rFonts w:ascii="Times New Roman" w:hAnsi="Times New Roman" w:cs="Times New Roman"/>
                <w:i/>
                <w:iCs/>
              </w:rPr>
              <w:t>Ārpus līguma iestādēs Pretendentam laboratorisko izmeklējumu apmaksa ir jānodrošina ne mazāk kā ir vidējās piedāvātās vadošo maksas ārstniecības iestāžu cenas, piemēram, E.Gulbja laboratorija.</w:t>
            </w:r>
          </w:p>
        </w:tc>
        <w:tc>
          <w:tcPr>
            <w:tcW w:w="2293" w:type="dxa"/>
            <w:tcBorders>
              <w:top w:val="single" w:sz="4" w:space="0" w:color="000000"/>
              <w:left w:val="single" w:sz="4" w:space="0" w:color="000000"/>
              <w:bottom w:val="single" w:sz="4" w:space="0" w:color="000000"/>
              <w:right w:val="single" w:sz="4" w:space="0" w:color="000000"/>
            </w:tcBorders>
          </w:tcPr>
          <w:p w14:paraId="7220CD4D" w14:textId="77777777" w:rsidR="00807EA4" w:rsidRPr="00807EA4" w:rsidRDefault="00807EA4" w:rsidP="00807EA4">
            <w:pPr>
              <w:jc w:val="both"/>
              <w:rPr>
                <w:rFonts w:ascii="Times New Roman" w:hAnsi="Times New Roman" w:cs="Times New Roman"/>
              </w:rPr>
            </w:pPr>
          </w:p>
        </w:tc>
      </w:tr>
      <w:tr w:rsidR="00807EA4" w:rsidRPr="00807EA4" w14:paraId="08FDCAEF" w14:textId="77777777">
        <w:trPr>
          <w:trHeight w:val="557"/>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59945522"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2.8.</w:t>
            </w:r>
          </w:p>
        </w:tc>
        <w:tc>
          <w:tcPr>
            <w:tcW w:w="6095" w:type="dxa"/>
            <w:tcBorders>
              <w:top w:val="single" w:sz="4" w:space="0" w:color="000000"/>
              <w:left w:val="single" w:sz="4" w:space="0" w:color="000000"/>
              <w:bottom w:val="single" w:sz="4" w:space="0" w:color="000000"/>
              <w:right w:val="single" w:sz="4" w:space="0" w:color="000000"/>
            </w:tcBorders>
            <w:hideMark/>
          </w:tcPr>
          <w:p w14:paraId="2A92E31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rPr>
              <w:t>Diagnostiskie izmeklējumi</w:t>
            </w:r>
            <w:r w:rsidRPr="00807EA4">
              <w:rPr>
                <w:rFonts w:ascii="Times New Roman" w:hAnsi="Times New Roman" w:cs="Times New Roman"/>
              </w:rPr>
              <w:t xml:space="preserve"> ar ārsta norīkojumu </w:t>
            </w:r>
            <w:r w:rsidRPr="00807EA4">
              <w:rPr>
                <w:rFonts w:ascii="Times New Roman" w:hAnsi="Times New Roman" w:cs="Times New Roman"/>
                <w:b/>
              </w:rPr>
              <w:t>vismaz EUR</w:t>
            </w:r>
            <w:r w:rsidRPr="00807EA4">
              <w:rPr>
                <w:rFonts w:ascii="Times New Roman" w:hAnsi="Times New Roman" w:cs="Times New Roman"/>
              </w:rPr>
              <w:t xml:space="preserve"> </w:t>
            </w:r>
            <w:r w:rsidRPr="00807EA4">
              <w:rPr>
                <w:rFonts w:ascii="Times New Roman" w:hAnsi="Times New Roman" w:cs="Times New Roman"/>
                <w:b/>
              </w:rPr>
              <w:t>35,00 </w:t>
            </w:r>
            <w:r w:rsidRPr="00807EA4">
              <w:rPr>
                <w:rFonts w:ascii="Times New Roman" w:hAnsi="Times New Roman" w:cs="Times New Roman"/>
              </w:rPr>
              <w:t xml:space="preserve"> (trīsdesmit pieci eiro, 00 centi) </w:t>
            </w:r>
            <w:r w:rsidRPr="00807EA4">
              <w:rPr>
                <w:rFonts w:ascii="Times New Roman" w:hAnsi="Times New Roman" w:cs="Times New Roman"/>
                <w:b/>
              </w:rPr>
              <w:t>par vienu izmeklējumu</w:t>
            </w:r>
            <w:r w:rsidRPr="00807EA4">
              <w:rPr>
                <w:rFonts w:ascii="Times New Roman" w:hAnsi="Times New Roman" w:cs="Times New Roman"/>
              </w:rPr>
              <w:t xml:space="preserve">: elektrokardiogramma, ehokardiogrāfija, rentgenogrāfija ar/ bez kontrastvielas, jebkura veida ultrasonogrāfija, mamogrāfija, doplerogrāfija, dupleksskenēšana, osteodensitometrija, elptests, manometrija gastroenteroloģijā, holtera monitorēšana, asinsspiediena diennakts reģistrēšana, veloergometrija, tredmils, optiskās koherences tomogrāfija, kolposkopija, </w:t>
            </w:r>
            <w:r w:rsidRPr="00807EA4">
              <w:rPr>
                <w:rFonts w:ascii="Times New Roman" w:hAnsi="Times New Roman" w:cs="Times New Roman"/>
                <w:i/>
                <w:iCs/>
              </w:rPr>
              <w:t>datorizēta encefalogrāfija, elektroencefalogrāfija,  neirogrāfija, elektromiogrāfija, fibrolaringoskopija, videostroboskopija, bronhoskopija, cistoskopija, cistometrija, uretroskopija, histeroskopija,</w:t>
            </w:r>
            <w:r w:rsidRPr="00807EA4">
              <w:rPr>
                <w:rFonts w:ascii="Times New Roman" w:hAnsi="Times New Roman" w:cs="Times New Roman"/>
              </w:rPr>
              <w:t xml:space="preserve">  u.c. te neminētie izmeklējumi. Pretendents nedrīkst noteikt apakšlimitu 2.8. punktā  minētajiem pakalpojumiem, kā arī pakalpojuma apmaksas reižu skaitu periodā (piemēram, viens noteikts izmeklējums periodā).</w:t>
            </w:r>
          </w:p>
        </w:tc>
        <w:tc>
          <w:tcPr>
            <w:tcW w:w="2293" w:type="dxa"/>
            <w:tcBorders>
              <w:top w:val="single" w:sz="4" w:space="0" w:color="000000"/>
              <w:left w:val="single" w:sz="4" w:space="0" w:color="000000"/>
              <w:bottom w:val="single" w:sz="4" w:space="0" w:color="000000"/>
              <w:right w:val="single" w:sz="4" w:space="0" w:color="000000"/>
            </w:tcBorders>
          </w:tcPr>
          <w:p w14:paraId="601E350E" w14:textId="77777777" w:rsidR="00807EA4" w:rsidRPr="00807EA4" w:rsidRDefault="00807EA4" w:rsidP="00807EA4">
            <w:pPr>
              <w:jc w:val="both"/>
              <w:rPr>
                <w:rFonts w:ascii="Times New Roman" w:hAnsi="Times New Roman" w:cs="Times New Roman"/>
              </w:rPr>
            </w:pPr>
          </w:p>
          <w:p w14:paraId="01E63C2C" w14:textId="77777777" w:rsidR="00807EA4" w:rsidRPr="00807EA4" w:rsidRDefault="00807EA4" w:rsidP="00807EA4">
            <w:pPr>
              <w:jc w:val="both"/>
              <w:rPr>
                <w:rFonts w:ascii="Times New Roman" w:hAnsi="Times New Roman" w:cs="Times New Roman"/>
              </w:rPr>
            </w:pPr>
          </w:p>
          <w:p w14:paraId="789F0E8A" w14:textId="77777777" w:rsidR="00807EA4" w:rsidRPr="00807EA4" w:rsidRDefault="00807EA4" w:rsidP="00807EA4">
            <w:pPr>
              <w:jc w:val="both"/>
              <w:rPr>
                <w:rFonts w:ascii="Times New Roman" w:hAnsi="Times New Roman" w:cs="Times New Roman"/>
              </w:rPr>
            </w:pPr>
          </w:p>
        </w:tc>
      </w:tr>
      <w:tr w:rsidR="00807EA4" w:rsidRPr="00807EA4" w14:paraId="130E69A2" w14:textId="77777777">
        <w:trPr>
          <w:trHeight w:val="557"/>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0B5EF48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2.9.</w:t>
            </w:r>
          </w:p>
        </w:tc>
        <w:tc>
          <w:tcPr>
            <w:tcW w:w="6095" w:type="dxa"/>
            <w:tcBorders>
              <w:top w:val="single" w:sz="4" w:space="0" w:color="000000"/>
              <w:left w:val="single" w:sz="4" w:space="0" w:color="000000"/>
              <w:bottom w:val="single" w:sz="4" w:space="0" w:color="000000"/>
              <w:right w:val="single" w:sz="4" w:space="0" w:color="000000"/>
            </w:tcBorders>
            <w:hideMark/>
          </w:tcPr>
          <w:p w14:paraId="54D81112"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Dārgo tehnoloģiju diagnostika</w:t>
            </w:r>
            <w:r w:rsidRPr="00807EA4">
              <w:rPr>
                <w:rFonts w:ascii="Times New Roman" w:hAnsi="Times New Roman" w:cs="Times New Roman"/>
              </w:rPr>
              <w:t xml:space="preserve"> ar ārstējošā ārstu nosūtījumu </w:t>
            </w:r>
            <w:r w:rsidRPr="00807EA4">
              <w:rPr>
                <w:rFonts w:ascii="Times New Roman" w:hAnsi="Times New Roman" w:cs="Times New Roman"/>
                <w:b/>
              </w:rPr>
              <w:t>vismaz EUR</w:t>
            </w:r>
            <w:r w:rsidRPr="00807EA4">
              <w:rPr>
                <w:rFonts w:ascii="Times New Roman" w:hAnsi="Times New Roman" w:cs="Times New Roman"/>
              </w:rPr>
              <w:t xml:space="preserve"> </w:t>
            </w:r>
            <w:r w:rsidRPr="00807EA4">
              <w:rPr>
                <w:rFonts w:ascii="Times New Roman" w:hAnsi="Times New Roman" w:cs="Times New Roman"/>
                <w:b/>
              </w:rPr>
              <w:t>100,00 </w:t>
            </w:r>
            <w:r w:rsidRPr="00807EA4">
              <w:rPr>
                <w:rFonts w:ascii="Times New Roman" w:hAnsi="Times New Roman" w:cs="Times New Roman"/>
              </w:rPr>
              <w:t xml:space="preserve"> (viens simts eiro, 00 centi) </w:t>
            </w:r>
            <w:r w:rsidRPr="00807EA4">
              <w:rPr>
                <w:rFonts w:ascii="Times New Roman" w:hAnsi="Times New Roman" w:cs="Times New Roman"/>
                <w:b/>
              </w:rPr>
              <w:t>par vienu reizi</w:t>
            </w:r>
            <w:r w:rsidRPr="00807EA4">
              <w:rPr>
                <w:rFonts w:ascii="Times New Roman" w:hAnsi="Times New Roman" w:cs="Times New Roman"/>
              </w:rPr>
              <w:t xml:space="preserve">: gastrointestinālie endoskopiskie izmeklējumi (gastroskopija u.c.), kolonoskopija, scintigrāfija, datortomogrāfija (CT) ar/ bez kontrastvielas, magnētiskā rezonanse (MR) ar/ bez kontrastvielas. Pretendents nedrīkst noteikt apakšlimitu 2.9. punktā  minētajiem pakalpojumiem, kā arī pakalpojuma apmaksas reižu skaitu periodā (piemēram, viens noteikts izmeklējums periodā). </w:t>
            </w:r>
          </w:p>
        </w:tc>
        <w:tc>
          <w:tcPr>
            <w:tcW w:w="2293" w:type="dxa"/>
            <w:tcBorders>
              <w:top w:val="single" w:sz="4" w:space="0" w:color="000000"/>
              <w:left w:val="single" w:sz="4" w:space="0" w:color="000000"/>
              <w:bottom w:val="single" w:sz="4" w:space="0" w:color="000000"/>
              <w:right w:val="single" w:sz="4" w:space="0" w:color="000000"/>
            </w:tcBorders>
          </w:tcPr>
          <w:p w14:paraId="0013CF90" w14:textId="77777777" w:rsidR="00807EA4" w:rsidRPr="00807EA4" w:rsidRDefault="00807EA4" w:rsidP="00807EA4">
            <w:pPr>
              <w:jc w:val="both"/>
              <w:rPr>
                <w:rFonts w:ascii="Times New Roman" w:hAnsi="Times New Roman" w:cs="Times New Roman"/>
              </w:rPr>
            </w:pPr>
          </w:p>
        </w:tc>
      </w:tr>
      <w:tr w:rsidR="00807EA4" w:rsidRPr="00807EA4" w14:paraId="448D56B8" w14:textId="77777777">
        <w:trPr>
          <w:trHeight w:val="50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2AF726A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2.10.</w:t>
            </w:r>
          </w:p>
        </w:tc>
        <w:tc>
          <w:tcPr>
            <w:tcW w:w="6095" w:type="dxa"/>
            <w:tcBorders>
              <w:top w:val="single" w:sz="4" w:space="0" w:color="000000"/>
              <w:left w:val="single" w:sz="4" w:space="0" w:color="000000"/>
              <w:bottom w:val="single" w:sz="4" w:space="0" w:color="000000"/>
              <w:right w:val="single" w:sz="4" w:space="0" w:color="000000"/>
            </w:tcBorders>
            <w:hideMark/>
          </w:tcPr>
          <w:p w14:paraId="66936C2B"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Medicīniskās apskates un izziņas</w:t>
            </w:r>
            <w:r w:rsidRPr="00807EA4">
              <w:rPr>
                <w:rFonts w:ascii="Times New Roman" w:hAnsi="Times New Roman" w:cs="Times New Roman"/>
                <w:bCs/>
              </w:rPr>
              <w:t xml:space="preserve"> </w:t>
            </w:r>
            <w:r w:rsidRPr="00807EA4">
              <w:rPr>
                <w:rFonts w:ascii="Times New Roman" w:hAnsi="Times New Roman" w:cs="Times New Roman"/>
                <w:b/>
              </w:rPr>
              <w:t xml:space="preserve">vismaz EUR 20,00 </w:t>
            </w:r>
            <w:r w:rsidRPr="00807EA4">
              <w:rPr>
                <w:rFonts w:ascii="Times New Roman" w:hAnsi="Times New Roman" w:cs="Times New Roman"/>
              </w:rPr>
              <w:t>(divdesmit eiro, 00 centi) par vienu reizi.</w:t>
            </w:r>
          </w:p>
        </w:tc>
        <w:tc>
          <w:tcPr>
            <w:tcW w:w="2293" w:type="dxa"/>
            <w:tcBorders>
              <w:top w:val="single" w:sz="4" w:space="0" w:color="000000"/>
              <w:left w:val="single" w:sz="4" w:space="0" w:color="000000"/>
              <w:bottom w:val="single" w:sz="4" w:space="0" w:color="000000"/>
              <w:right w:val="single" w:sz="4" w:space="0" w:color="000000"/>
            </w:tcBorders>
          </w:tcPr>
          <w:p w14:paraId="40A99386" w14:textId="77777777" w:rsidR="00807EA4" w:rsidRPr="00807EA4" w:rsidRDefault="00807EA4" w:rsidP="00807EA4">
            <w:pPr>
              <w:jc w:val="both"/>
              <w:rPr>
                <w:rFonts w:ascii="Times New Roman" w:hAnsi="Times New Roman" w:cs="Times New Roman"/>
              </w:rPr>
            </w:pPr>
          </w:p>
        </w:tc>
      </w:tr>
      <w:tr w:rsidR="00807EA4" w:rsidRPr="00807EA4" w14:paraId="4A4FF90E" w14:textId="77777777">
        <w:trPr>
          <w:trHeight w:val="50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7D449EE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2.11.</w:t>
            </w:r>
          </w:p>
        </w:tc>
        <w:tc>
          <w:tcPr>
            <w:tcW w:w="6095" w:type="dxa"/>
            <w:tcBorders>
              <w:top w:val="single" w:sz="4" w:space="0" w:color="000000"/>
              <w:left w:val="single" w:sz="4" w:space="0" w:color="000000"/>
              <w:bottom w:val="single" w:sz="4" w:space="0" w:color="000000"/>
              <w:right w:val="single" w:sz="4" w:space="0" w:color="000000"/>
            </w:tcBorders>
            <w:hideMark/>
          </w:tcPr>
          <w:p w14:paraId="4C91818D"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Neatliekamā palīdzība – </w:t>
            </w:r>
            <w:r w:rsidRPr="00807EA4">
              <w:rPr>
                <w:rFonts w:ascii="Times New Roman" w:hAnsi="Times New Roman" w:cs="Times New Roman"/>
              </w:rPr>
              <w:t>valsts un maksas medicīniskā palīdzība, tajā skaitā arī transportēšana līdz ārstniecības iestādei (saistībā ar medicīniskām indikācijām).</w:t>
            </w:r>
          </w:p>
        </w:tc>
        <w:tc>
          <w:tcPr>
            <w:tcW w:w="2293" w:type="dxa"/>
            <w:tcBorders>
              <w:top w:val="single" w:sz="4" w:space="0" w:color="000000"/>
              <w:left w:val="single" w:sz="4" w:space="0" w:color="000000"/>
              <w:bottom w:val="single" w:sz="4" w:space="0" w:color="000000"/>
              <w:right w:val="single" w:sz="4" w:space="0" w:color="000000"/>
            </w:tcBorders>
          </w:tcPr>
          <w:p w14:paraId="0523D285" w14:textId="77777777" w:rsidR="00807EA4" w:rsidRPr="00807EA4" w:rsidRDefault="00807EA4" w:rsidP="00807EA4">
            <w:pPr>
              <w:jc w:val="both"/>
              <w:rPr>
                <w:rFonts w:ascii="Times New Roman" w:hAnsi="Times New Roman" w:cs="Times New Roman"/>
              </w:rPr>
            </w:pPr>
          </w:p>
        </w:tc>
      </w:tr>
      <w:tr w:rsidR="00807EA4" w:rsidRPr="00807EA4" w14:paraId="6F8D247B" w14:textId="77777777">
        <w:trPr>
          <w:trHeight w:val="50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79126586"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2.12.</w:t>
            </w:r>
          </w:p>
        </w:tc>
        <w:tc>
          <w:tcPr>
            <w:tcW w:w="6095" w:type="dxa"/>
            <w:tcBorders>
              <w:top w:val="single" w:sz="4" w:space="0" w:color="000000"/>
              <w:left w:val="single" w:sz="4" w:space="0" w:color="000000"/>
              <w:bottom w:val="single" w:sz="4" w:space="0" w:color="000000"/>
              <w:right w:val="single" w:sz="4" w:space="0" w:color="000000"/>
            </w:tcBorders>
            <w:hideMark/>
          </w:tcPr>
          <w:p w14:paraId="51CDC4E8"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Vakcinācija </w:t>
            </w:r>
            <w:r w:rsidRPr="00807EA4">
              <w:rPr>
                <w:rFonts w:ascii="Times New Roman" w:hAnsi="Times New Roman" w:cs="Times New Roman"/>
              </w:rPr>
              <w:t xml:space="preserve">pret gripu, ērču encefalītu, B hepatītu </w:t>
            </w:r>
            <w:r w:rsidRPr="00807EA4">
              <w:rPr>
                <w:rFonts w:ascii="Times New Roman" w:hAnsi="Times New Roman" w:cs="Times New Roman"/>
                <w:b/>
                <w:bCs/>
              </w:rPr>
              <w:t>100% apmērā</w:t>
            </w:r>
            <w:r w:rsidRPr="00807EA4">
              <w:rPr>
                <w:rFonts w:ascii="Times New Roman" w:hAnsi="Times New Roman" w:cs="Times New Roman"/>
              </w:rPr>
              <w:t>.</w:t>
            </w:r>
          </w:p>
        </w:tc>
        <w:tc>
          <w:tcPr>
            <w:tcW w:w="2293" w:type="dxa"/>
            <w:tcBorders>
              <w:top w:val="single" w:sz="4" w:space="0" w:color="000000"/>
              <w:left w:val="single" w:sz="4" w:space="0" w:color="000000"/>
              <w:bottom w:val="single" w:sz="4" w:space="0" w:color="000000"/>
              <w:right w:val="single" w:sz="4" w:space="0" w:color="000000"/>
            </w:tcBorders>
          </w:tcPr>
          <w:p w14:paraId="5E07E29A" w14:textId="77777777" w:rsidR="00807EA4" w:rsidRPr="00807EA4" w:rsidRDefault="00807EA4" w:rsidP="00807EA4">
            <w:pPr>
              <w:jc w:val="both"/>
              <w:rPr>
                <w:rFonts w:ascii="Times New Roman" w:hAnsi="Times New Roman" w:cs="Times New Roman"/>
              </w:rPr>
            </w:pPr>
          </w:p>
        </w:tc>
      </w:tr>
      <w:tr w:rsidR="00807EA4" w:rsidRPr="00807EA4" w14:paraId="7F222902" w14:textId="77777777">
        <w:trPr>
          <w:trHeight w:val="50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14BD6A2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2.13.</w:t>
            </w:r>
          </w:p>
        </w:tc>
        <w:tc>
          <w:tcPr>
            <w:tcW w:w="6095" w:type="dxa"/>
            <w:tcBorders>
              <w:top w:val="single" w:sz="4" w:space="0" w:color="000000"/>
              <w:left w:val="single" w:sz="4" w:space="0" w:color="000000"/>
              <w:bottom w:val="single" w:sz="4" w:space="0" w:color="000000"/>
              <w:right w:val="single" w:sz="4" w:space="0" w:color="000000"/>
            </w:tcBorders>
            <w:hideMark/>
          </w:tcPr>
          <w:p w14:paraId="419E7AE4"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Maksas stacionārā palīdzība </w:t>
            </w:r>
            <w:r w:rsidRPr="00807EA4">
              <w:rPr>
                <w:rFonts w:ascii="Times New Roman" w:hAnsi="Times New Roman" w:cs="Times New Roman"/>
                <w:bCs/>
              </w:rPr>
              <w:t>100% apmērā</w:t>
            </w:r>
            <w:r w:rsidRPr="00807EA4">
              <w:rPr>
                <w:rFonts w:ascii="Times New Roman" w:hAnsi="Times New Roman" w:cs="Times New Roman"/>
                <w:b/>
              </w:rPr>
              <w:t xml:space="preserve"> </w:t>
            </w:r>
            <w:r w:rsidRPr="00807EA4">
              <w:rPr>
                <w:rFonts w:ascii="Times New Roman" w:hAnsi="Times New Roman" w:cs="Times New Roman"/>
              </w:rPr>
              <w:t xml:space="preserve">ar limitu </w:t>
            </w:r>
            <w:r w:rsidRPr="00807EA4">
              <w:rPr>
                <w:rFonts w:ascii="Times New Roman" w:hAnsi="Times New Roman" w:cs="Times New Roman"/>
                <w:b/>
              </w:rPr>
              <w:t xml:space="preserve">vismaz EUR 500,00 </w:t>
            </w:r>
            <w:r w:rsidRPr="00807EA4">
              <w:rPr>
                <w:rFonts w:ascii="Times New Roman" w:hAnsi="Times New Roman" w:cs="Times New Roman"/>
              </w:rPr>
              <w:t>(pieci simti eiro, 00 centi) nenosakot apakšlimitu vienam saslimšanas gadījumam: maksas pakalpojumi diennakts un dienas stacionārā, paaugstināta servisa palāta (nenosakot limitu par gultas dienu), plaša spektra maksas manipulācijas un operācijas, bet ne tikai: neiroloģiskās, neiroķirurģiskās, ginekoloģiskās,  gastroenteroloģiskās, traumatoloģiskās, ortopēdiskās, otolaringoloģiskās, oftalmoloģiskās, oftalmolģiskās operācijas, izmantojot lāzertehnoloģijas (izņemot, ja vienīgā diagnoze gadījumam ir redzes korekcijas ar lāzeru nepieciešamība), endoprotezēšanas, mikroķirurģiskās un rekonstruktīvās operācijas, kā arī artroskopijas, karpālā kanāla operācijas, kataraktas un glaukomas operācijas, jebkuras mugurkaula, jebkāda veida proktoloģiskās (arī hemorodiālo vēnu) operācijas u.c.</w:t>
            </w:r>
          </w:p>
        </w:tc>
        <w:tc>
          <w:tcPr>
            <w:tcW w:w="2293" w:type="dxa"/>
            <w:tcBorders>
              <w:top w:val="single" w:sz="4" w:space="0" w:color="000000"/>
              <w:left w:val="single" w:sz="4" w:space="0" w:color="000000"/>
              <w:bottom w:val="single" w:sz="4" w:space="0" w:color="000000"/>
              <w:right w:val="single" w:sz="4" w:space="0" w:color="000000"/>
            </w:tcBorders>
          </w:tcPr>
          <w:p w14:paraId="77DD480E" w14:textId="77777777" w:rsidR="00807EA4" w:rsidRPr="00807EA4" w:rsidRDefault="00807EA4" w:rsidP="00807EA4">
            <w:pPr>
              <w:jc w:val="both"/>
              <w:rPr>
                <w:rFonts w:ascii="Times New Roman" w:hAnsi="Times New Roman" w:cs="Times New Roman"/>
              </w:rPr>
            </w:pPr>
          </w:p>
        </w:tc>
      </w:tr>
      <w:tr w:rsidR="00807EA4" w:rsidRPr="00807EA4" w14:paraId="7FD288A6" w14:textId="77777777">
        <w:trPr>
          <w:trHeight w:val="50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5C8C2F8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2.14.</w:t>
            </w:r>
          </w:p>
        </w:tc>
        <w:tc>
          <w:tcPr>
            <w:tcW w:w="6095" w:type="dxa"/>
            <w:tcBorders>
              <w:top w:val="single" w:sz="4" w:space="0" w:color="000000"/>
              <w:left w:val="single" w:sz="4" w:space="0" w:color="000000"/>
              <w:bottom w:val="single" w:sz="4" w:space="0" w:color="000000"/>
              <w:right w:val="single" w:sz="4" w:space="0" w:color="000000"/>
            </w:tcBorders>
            <w:hideMark/>
          </w:tcPr>
          <w:p w14:paraId="09084D5A"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bCs/>
              </w:rPr>
              <w:t>Maksas grūtnieču veselības aprūpes pakalpojumi</w:t>
            </w:r>
            <w:r w:rsidRPr="00807EA4">
              <w:rPr>
                <w:rFonts w:ascii="Times New Roman" w:hAnsi="Times New Roman" w:cs="Times New Roman"/>
              </w:rPr>
              <w:t>,  nodrošinot visu apdrošināšanas pamata programmas segumā iekļauto maksas ambulatoro pakalpojumu saņemšanu.</w:t>
            </w:r>
          </w:p>
        </w:tc>
        <w:tc>
          <w:tcPr>
            <w:tcW w:w="2293" w:type="dxa"/>
            <w:tcBorders>
              <w:top w:val="single" w:sz="4" w:space="0" w:color="000000"/>
              <w:left w:val="single" w:sz="4" w:space="0" w:color="000000"/>
              <w:bottom w:val="single" w:sz="4" w:space="0" w:color="000000"/>
              <w:right w:val="single" w:sz="4" w:space="0" w:color="000000"/>
            </w:tcBorders>
          </w:tcPr>
          <w:p w14:paraId="1E8C1A1D" w14:textId="77777777" w:rsidR="00807EA4" w:rsidRPr="00807EA4" w:rsidRDefault="00807EA4" w:rsidP="00807EA4">
            <w:pPr>
              <w:jc w:val="both"/>
              <w:rPr>
                <w:rFonts w:ascii="Times New Roman" w:hAnsi="Times New Roman" w:cs="Times New Roman"/>
              </w:rPr>
            </w:pPr>
          </w:p>
        </w:tc>
      </w:tr>
      <w:tr w:rsidR="00807EA4" w:rsidRPr="00807EA4" w14:paraId="62F7DA8B"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AD13866"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3.</w:t>
            </w:r>
          </w:p>
        </w:tc>
        <w:tc>
          <w:tcPr>
            <w:tcW w:w="60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76D70B4"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Veselības apdrošināšanas papildprogrammas </w:t>
            </w:r>
            <w:r w:rsidRPr="00807EA4">
              <w:rPr>
                <w:rFonts w:ascii="Times New Roman" w:hAnsi="Times New Roman" w:cs="Times New Roman"/>
              </w:rPr>
              <w:t xml:space="preserve">(zobārstniecība, ambulatorā rehabilitācija, </w:t>
            </w:r>
            <w:r w:rsidRPr="00807EA4">
              <w:rPr>
                <w:rFonts w:ascii="Times New Roman" w:hAnsi="Times New Roman" w:cs="Times New Roman"/>
                <w:b/>
                <w:bCs/>
              </w:rPr>
              <w:t>kas obligāti jāiekļauj pamatprogrammas segumā)</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C898674" w14:textId="77777777" w:rsidR="00807EA4" w:rsidRPr="00807EA4" w:rsidRDefault="00807EA4" w:rsidP="00807EA4">
            <w:pPr>
              <w:jc w:val="both"/>
              <w:rPr>
                <w:rFonts w:ascii="Times New Roman" w:hAnsi="Times New Roman" w:cs="Times New Roman"/>
                <w:b/>
              </w:rPr>
            </w:pPr>
          </w:p>
        </w:tc>
      </w:tr>
      <w:tr w:rsidR="00807EA4" w:rsidRPr="00807EA4" w14:paraId="1B51039B" w14:textId="77777777">
        <w:trPr>
          <w:trHeight w:val="345"/>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5987EE7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3.1.</w:t>
            </w:r>
          </w:p>
        </w:tc>
        <w:tc>
          <w:tcPr>
            <w:tcW w:w="6095" w:type="dxa"/>
            <w:tcBorders>
              <w:top w:val="single" w:sz="4" w:space="0" w:color="000000"/>
              <w:left w:val="single" w:sz="4" w:space="0" w:color="000000"/>
              <w:bottom w:val="single" w:sz="4" w:space="0" w:color="000000"/>
              <w:right w:val="single" w:sz="4" w:space="0" w:color="000000"/>
            </w:tcBorders>
            <w:hideMark/>
          </w:tcPr>
          <w:p w14:paraId="4ED55C79"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rPr>
              <w:t>Zobārstniecības</w:t>
            </w:r>
            <w:r w:rsidRPr="00807EA4">
              <w:rPr>
                <w:rFonts w:ascii="Times New Roman" w:hAnsi="Times New Roman" w:cs="Times New Roman"/>
              </w:rPr>
              <w:t xml:space="preserve"> pakalpojumu izmaksu segšana </w:t>
            </w:r>
            <w:r w:rsidRPr="00807EA4">
              <w:rPr>
                <w:rFonts w:ascii="Times New Roman" w:hAnsi="Times New Roman" w:cs="Times New Roman"/>
                <w:b/>
              </w:rPr>
              <w:t>50 %</w:t>
            </w:r>
            <w:r w:rsidRPr="00807EA4">
              <w:rPr>
                <w:rFonts w:ascii="Times New Roman" w:hAnsi="Times New Roman" w:cs="Times New Roman"/>
              </w:rPr>
              <w:t xml:space="preserve"> apmērā ar limitu </w:t>
            </w:r>
            <w:r w:rsidRPr="00807EA4">
              <w:rPr>
                <w:rFonts w:ascii="Times New Roman" w:hAnsi="Times New Roman" w:cs="Times New Roman"/>
                <w:b/>
              </w:rPr>
              <w:t>vismaz EUR 100,00</w:t>
            </w:r>
            <w:r w:rsidRPr="00807EA4">
              <w:rPr>
                <w:rFonts w:ascii="Times New Roman" w:hAnsi="Times New Roman" w:cs="Times New Roman"/>
              </w:rPr>
              <w:t xml:space="preserve"> (viens simts eiro eiro, 00 centi): zobārstniecības terapeitiskie un ķirurģiskie pakalpojumi, diagnostikai nepieciešamās rentgenogrammas, lokālā anestēzija, zobu higiēnas pakalpojumi. Atlīdzinot pakalpojumu, kas saņemts gan līguma iestādē, gan nelīguma iestādēs, apmaksu veic 50% apmērā no čeka summas, nepiemērojot cenrādi.</w:t>
            </w:r>
          </w:p>
        </w:tc>
        <w:tc>
          <w:tcPr>
            <w:tcW w:w="2293" w:type="dxa"/>
            <w:tcBorders>
              <w:top w:val="single" w:sz="4" w:space="0" w:color="000000"/>
              <w:left w:val="single" w:sz="4" w:space="0" w:color="000000"/>
              <w:bottom w:val="single" w:sz="4" w:space="0" w:color="000000"/>
              <w:right w:val="single" w:sz="4" w:space="0" w:color="000000"/>
            </w:tcBorders>
          </w:tcPr>
          <w:p w14:paraId="6A495BBB" w14:textId="77777777" w:rsidR="00807EA4" w:rsidRPr="00807EA4" w:rsidRDefault="00807EA4" w:rsidP="00807EA4">
            <w:pPr>
              <w:jc w:val="both"/>
              <w:rPr>
                <w:rFonts w:ascii="Times New Roman" w:hAnsi="Times New Roman" w:cs="Times New Roman"/>
              </w:rPr>
            </w:pPr>
          </w:p>
        </w:tc>
      </w:tr>
      <w:tr w:rsidR="00807EA4" w:rsidRPr="00807EA4" w14:paraId="2D48A646"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0E040FA7"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3.2.</w:t>
            </w:r>
          </w:p>
        </w:tc>
        <w:tc>
          <w:tcPr>
            <w:tcW w:w="6095" w:type="dxa"/>
            <w:tcBorders>
              <w:top w:val="single" w:sz="4" w:space="0" w:color="000000"/>
              <w:left w:val="single" w:sz="4" w:space="0" w:color="000000"/>
              <w:bottom w:val="single" w:sz="4" w:space="0" w:color="000000"/>
              <w:right w:val="single" w:sz="4" w:space="0" w:color="000000"/>
            </w:tcBorders>
            <w:hideMark/>
          </w:tcPr>
          <w:p w14:paraId="4CD931F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rPr>
              <w:t>Ambulatorā rehabilitācija</w:t>
            </w:r>
            <w:r w:rsidRPr="00807EA4">
              <w:rPr>
                <w:rFonts w:ascii="Times New Roman" w:hAnsi="Times New Roman" w:cs="Times New Roman"/>
              </w:rPr>
              <w:t xml:space="preserve"> 100% apmaksa, ar kopējo limitu </w:t>
            </w:r>
            <w:r w:rsidRPr="00807EA4">
              <w:rPr>
                <w:rFonts w:ascii="Times New Roman" w:hAnsi="Times New Roman" w:cs="Times New Roman"/>
                <w:b/>
              </w:rPr>
              <w:t>vismaz EUR 100,00</w:t>
            </w:r>
            <w:r w:rsidRPr="00807EA4">
              <w:rPr>
                <w:rFonts w:ascii="Times New Roman" w:hAnsi="Times New Roman" w:cs="Times New Roman"/>
              </w:rPr>
              <w:t xml:space="preserve"> (viens simts eiro, 00 centi) visā apdrošināšanas periodā, bez reižu un kursu skaita ierobežojuma un neierobežojot ar konkrētām diagnozēm, paredzot iespēju limita ietvaros izmantot vairākus rehabilitācijas veidus. Rehabilitācijai jābūt ārstējošā ārsta nozīmētai.</w:t>
            </w:r>
          </w:p>
          <w:p w14:paraId="435DADD6"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Tiek apmaksāti vismaz šādi pakalpojumi – fizikālās terapijas procedūras, ārstnieciskā masāža, manuālā terapija, ūdens procedūras, ārstnieciskā vingrošana individuāli un grupās (t.sk, grūtnieču vingrošana), kā arī citi ambulatorās rehabilitācijas pakalpojumi saskaņā ar Pretendenta piedāvājumu. </w:t>
            </w:r>
          </w:p>
          <w:p w14:paraId="7BE2C8E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Tiek apmaksāti arī iegādātie ambulatorās rehabilitācijas abonementi.</w:t>
            </w:r>
          </w:p>
          <w:p w14:paraId="4643124D"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rPr>
              <w:t>Pretendents nenosaka, ka pakalpojuma saņemšanas datumam jāsakrīt ar pakalpojuma apmaksas datumu.</w:t>
            </w:r>
          </w:p>
        </w:tc>
        <w:tc>
          <w:tcPr>
            <w:tcW w:w="2293" w:type="dxa"/>
            <w:tcBorders>
              <w:top w:val="single" w:sz="4" w:space="0" w:color="000000"/>
              <w:left w:val="single" w:sz="4" w:space="0" w:color="000000"/>
              <w:bottom w:val="single" w:sz="4" w:space="0" w:color="000000"/>
              <w:right w:val="single" w:sz="4" w:space="0" w:color="000000"/>
            </w:tcBorders>
          </w:tcPr>
          <w:p w14:paraId="1621E486" w14:textId="77777777" w:rsidR="00807EA4" w:rsidRPr="00807EA4" w:rsidRDefault="00807EA4" w:rsidP="00807EA4">
            <w:pPr>
              <w:jc w:val="both"/>
              <w:rPr>
                <w:rFonts w:ascii="Times New Roman" w:hAnsi="Times New Roman" w:cs="Times New Roman"/>
              </w:rPr>
            </w:pPr>
          </w:p>
        </w:tc>
      </w:tr>
      <w:tr w:rsidR="00807EA4" w:rsidRPr="00807EA4" w14:paraId="2741763F"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71F8ABE" w14:textId="77777777" w:rsidR="00807EA4" w:rsidRPr="00807EA4" w:rsidRDefault="00807EA4" w:rsidP="00807EA4">
            <w:pPr>
              <w:jc w:val="both"/>
              <w:rPr>
                <w:rFonts w:ascii="Times New Roman" w:hAnsi="Times New Roman" w:cs="Times New Roman"/>
                <w:b/>
              </w:rPr>
            </w:pPr>
          </w:p>
        </w:tc>
        <w:tc>
          <w:tcPr>
            <w:tcW w:w="60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01A8784"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 xml:space="preserve">Veselības apdrošināšanas papildprogramma, ko Pretendents var iekļaut kā 3.papildprogrammu, bez papildus piemaksas </w:t>
            </w:r>
            <w:r w:rsidRPr="00807EA4">
              <w:rPr>
                <w:rFonts w:ascii="Times New Roman" w:hAnsi="Times New Roman" w:cs="Times New Roman"/>
                <w:bCs/>
              </w:rPr>
              <w:t>(Nolikuma punkts 5.5.(P1))</w:t>
            </w:r>
          </w:p>
        </w:tc>
        <w:tc>
          <w:tcPr>
            <w:tcW w:w="22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4CDD3C1" w14:textId="77777777" w:rsidR="00807EA4" w:rsidRPr="00807EA4" w:rsidRDefault="00807EA4" w:rsidP="00807EA4">
            <w:pPr>
              <w:jc w:val="both"/>
              <w:rPr>
                <w:rFonts w:ascii="Times New Roman" w:hAnsi="Times New Roman" w:cs="Times New Roman"/>
                <w:b/>
              </w:rPr>
            </w:pPr>
          </w:p>
        </w:tc>
      </w:tr>
      <w:tr w:rsidR="00807EA4" w:rsidRPr="00807EA4" w14:paraId="2DFCBFA8"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15620E47"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3.3.</w:t>
            </w:r>
          </w:p>
        </w:tc>
        <w:tc>
          <w:tcPr>
            <w:tcW w:w="6095" w:type="dxa"/>
            <w:tcBorders>
              <w:top w:val="single" w:sz="4" w:space="0" w:color="000000"/>
              <w:left w:val="single" w:sz="4" w:space="0" w:color="000000"/>
              <w:bottom w:val="single" w:sz="4" w:space="0" w:color="000000"/>
              <w:right w:val="single" w:sz="4" w:space="0" w:color="000000"/>
            </w:tcBorders>
            <w:hideMark/>
          </w:tcPr>
          <w:p w14:paraId="6DCA86E4"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rPr>
              <w:t xml:space="preserve">Ārsta speciālista vai ģimenes ārsta izrakstītu </w:t>
            </w:r>
            <w:r w:rsidRPr="00807EA4">
              <w:rPr>
                <w:rFonts w:ascii="Times New Roman" w:hAnsi="Times New Roman" w:cs="Times New Roman"/>
                <w:b/>
              </w:rPr>
              <w:t>medikamentu bez ierobežojošā saraksta, tajā skaitā bez diagnožu ierobežojuma</w:t>
            </w:r>
            <w:r w:rsidRPr="00807EA4">
              <w:rPr>
                <w:rFonts w:ascii="Times New Roman" w:hAnsi="Times New Roman" w:cs="Times New Roman"/>
              </w:rPr>
              <w:t xml:space="preserve"> (reģistrēti LR zāļu reģistrā un/ vai ES) iegādes izmaksu segšana vismaz </w:t>
            </w:r>
            <w:r w:rsidRPr="00807EA4">
              <w:rPr>
                <w:rFonts w:ascii="Times New Roman" w:hAnsi="Times New Roman" w:cs="Times New Roman"/>
                <w:b/>
              </w:rPr>
              <w:t>50 %</w:t>
            </w:r>
            <w:r w:rsidRPr="00807EA4">
              <w:rPr>
                <w:rFonts w:ascii="Times New Roman" w:hAnsi="Times New Roman" w:cs="Times New Roman"/>
              </w:rPr>
              <w:t xml:space="preserve"> apmērā ar limitu </w:t>
            </w:r>
            <w:r w:rsidRPr="00807EA4">
              <w:rPr>
                <w:rFonts w:ascii="Times New Roman" w:hAnsi="Times New Roman" w:cs="Times New Roman"/>
                <w:b/>
              </w:rPr>
              <w:t>vismaz EUR 70,00</w:t>
            </w:r>
            <w:r w:rsidRPr="00807EA4">
              <w:rPr>
                <w:rFonts w:ascii="Times New Roman" w:hAnsi="Times New Roman" w:cs="Times New Roman"/>
              </w:rPr>
              <w:t xml:space="preserve"> (septiņdesmit eiro, 00 centi).</w:t>
            </w:r>
          </w:p>
        </w:tc>
        <w:tc>
          <w:tcPr>
            <w:tcW w:w="2293" w:type="dxa"/>
            <w:tcBorders>
              <w:top w:val="single" w:sz="4" w:space="0" w:color="000000"/>
              <w:left w:val="single" w:sz="4" w:space="0" w:color="000000"/>
              <w:bottom w:val="single" w:sz="4" w:space="0" w:color="000000"/>
              <w:right w:val="single" w:sz="4" w:space="0" w:color="000000"/>
            </w:tcBorders>
          </w:tcPr>
          <w:p w14:paraId="0DA5D583" w14:textId="77777777" w:rsidR="00807EA4" w:rsidRPr="00807EA4" w:rsidRDefault="00807EA4" w:rsidP="00807EA4">
            <w:pPr>
              <w:jc w:val="both"/>
              <w:rPr>
                <w:rFonts w:ascii="Times New Roman" w:hAnsi="Times New Roman" w:cs="Times New Roman"/>
              </w:rPr>
            </w:pPr>
          </w:p>
        </w:tc>
      </w:tr>
      <w:tr w:rsidR="00807EA4" w:rsidRPr="00807EA4" w14:paraId="0BF178D0"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516B4B"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4.</w:t>
            </w:r>
          </w:p>
        </w:tc>
        <w:tc>
          <w:tcPr>
            <w:tcW w:w="60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8DFF3A"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Citas prasības</w:t>
            </w:r>
          </w:p>
        </w:tc>
        <w:tc>
          <w:tcPr>
            <w:tcW w:w="2293" w:type="dxa"/>
            <w:tcBorders>
              <w:top w:val="single" w:sz="4" w:space="0" w:color="000000"/>
              <w:left w:val="single" w:sz="4" w:space="0" w:color="000000"/>
              <w:bottom w:val="single" w:sz="4" w:space="0" w:color="000000"/>
              <w:right w:val="single" w:sz="4" w:space="0" w:color="000000"/>
            </w:tcBorders>
          </w:tcPr>
          <w:p w14:paraId="2C852BE3" w14:textId="77777777" w:rsidR="00807EA4" w:rsidRPr="00807EA4" w:rsidRDefault="00807EA4" w:rsidP="00807EA4">
            <w:pPr>
              <w:jc w:val="both"/>
              <w:rPr>
                <w:rFonts w:ascii="Times New Roman" w:hAnsi="Times New Roman" w:cs="Times New Roman"/>
                <w:b/>
              </w:rPr>
            </w:pPr>
          </w:p>
        </w:tc>
      </w:tr>
      <w:tr w:rsidR="00807EA4" w:rsidRPr="00807EA4" w14:paraId="1CF3833D"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9B472C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4.1.</w:t>
            </w:r>
          </w:p>
        </w:tc>
        <w:tc>
          <w:tcPr>
            <w:tcW w:w="6095" w:type="dxa"/>
            <w:tcBorders>
              <w:top w:val="single" w:sz="4" w:space="0" w:color="000000"/>
              <w:left w:val="single" w:sz="4" w:space="0" w:color="000000"/>
              <w:bottom w:val="single" w:sz="4" w:space="0" w:color="000000"/>
              <w:right w:val="single" w:sz="4" w:space="0" w:color="000000"/>
            </w:tcBorders>
            <w:hideMark/>
          </w:tcPr>
          <w:p w14:paraId="2AA3B3A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Pretendents nodrošina, ka tehniskais piedāvājums visu līguma darbības laiku ir nemainīgs. No pretendentu puses nav slēptu ierobežojumu, kas apgrūtinātu apdrošinātajām personām izmantot polises saskaņā ar tehnisko specifikāciju. </w:t>
            </w:r>
          </w:p>
        </w:tc>
        <w:tc>
          <w:tcPr>
            <w:tcW w:w="2293" w:type="dxa"/>
            <w:tcBorders>
              <w:top w:val="single" w:sz="4" w:space="0" w:color="000000"/>
              <w:left w:val="single" w:sz="4" w:space="0" w:color="000000"/>
              <w:bottom w:val="single" w:sz="4" w:space="0" w:color="000000"/>
              <w:right w:val="single" w:sz="4" w:space="0" w:color="000000"/>
            </w:tcBorders>
          </w:tcPr>
          <w:p w14:paraId="6530D1F5" w14:textId="77777777" w:rsidR="00807EA4" w:rsidRPr="00807EA4" w:rsidRDefault="00807EA4" w:rsidP="00807EA4">
            <w:pPr>
              <w:jc w:val="both"/>
              <w:rPr>
                <w:rFonts w:ascii="Times New Roman" w:hAnsi="Times New Roman" w:cs="Times New Roman"/>
              </w:rPr>
            </w:pPr>
          </w:p>
        </w:tc>
      </w:tr>
      <w:tr w:rsidR="00807EA4" w:rsidRPr="00807EA4" w14:paraId="7E2D8A53"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4FE8FD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4.2.</w:t>
            </w:r>
          </w:p>
        </w:tc>
        <w:tc>
          <w:tcPr>
            <w:tcW w:w="6095" w:type="dxa"/>
            <w:tcBorders>
              <w:top w:val="single" w:sz="4" w:space="0" w:color="000000"/>
              <w:left w:val="single" w:sz="4" w:space="0" w:color="000000"/>
              <w:bottom w:val="single" w:sz="4" w:space="0" w:color="000000"/>
              <w:right w:val="single" w:sz="4" w:space="0" w:color="000000"/>
            </w:tcBorders>
            <w:hideMark/>
          </w:tcPr>
          <w:p w14:paraId="74E09B9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 xml:space="preserve">Pretendentam jānodrošina katrs Apdrošinātais ar individuālo veselības apdrošināšanas karti plastikāta veidā (turpmāk – Karte), detalizētu veselības apdrošināšanas programmas aprakstu un informāciju par apdrošināšanas atlīdzības saņemšanas kārtību un noteikumiem, iestājoties apdrošināšanas gadījumam (turpmāk – Programmas apraksts), bez papildu maksas. </w:t>
            </w:r>
          </w:p>
          <w:p w14:paraId="67BDFF6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Papildus Pretendentam ir jānodrošina informācijas pieejamība Apdrošinātajiem par aktuālo līguma iestāžu sarakstu piedāvātajām pamata un papildu programmām.</w:t>
            </w:r>
          </w:p>
          <w:p w14:paraId="7EFC869B"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Pretendents ir tiesīgs piedāvāt Kartes elektroniskā formātā, tas ir, nodrošinot, ka apdrošināšanas programmās iekļauto veselības apdrošināšanas pakalpojumu saņemšana Pretendenta līguma  iestādēs tiek nodrošināta, uzrādot Kartes vizualizāciju, piemēram, mobilā viedtālruņa aplikācijā vai tml. Elektronisko Karšu nodrošināšanas gadījumā, Pretendents elektroniskā formātā nodrošina arī  Programmas aprakstus.</w:t>
            </w:r>
          </w:p>
          <w:p w14:paraId="38C4E73D"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Apdrošinātājs nodrošina, ka pēc apdrošināšanas noteikumiem polišu (individuālo karšu) un/ vai dublikātu izgatavošana ir bez maksas.</w:t>
            </w:r>
          </w:p>
        </w:tc>
        <w:tc>
          <w:tcPr>
            <w:tcW w:w="2293" w:type="dxa"/>
            <w:tcBorders>
              <w:top w:val="single" w:sz="4" w:space="0" w:color="000000"/>
              <w:left w:val="single" w:sz="4" w:space="0" w:color="000000"/>
              <w:bottom w:val="single" w:sz="4" w:space="0" w:color="000000"/>
              <w:right w:val="single" w:sz="4" w:space="0" w:color="000000"/>
            </w:tcBorders>
          </w:tcPr>
          <w:p w14:paraId="74E7DD9B" w14:textId="77777777" w:rsidR="00807EA4" w:rsidRPr="00807EA4" w:rsidRDefault="00807EA4" w:rsidP="00807EA4">
            <w:pPr>
              <w:jc w:val="both"/>
              <w:rPr>
                <w:rFonts w:ascii="Times New Roman" w:hAnsi="Times New Roman" w:cs="Times New Roman"/>
              </w:rPr>
            </w:pPr>
          </w:p>
        </w:tc>
      </w:tr>
      <w:tr w:rsidR="00807EA4" w:rsidRPr="00807EA4" w14:paraId="3D51FA86"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34209EA5"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4.3.</w:t>
            </w:r>
          </w:p>
        </w:tc>
        <w:tc>
          <w:tcPr>
            <w:tcW w:w="6095" w:type="dxa"/>
            <w:tcBorders>
              <w:top w:val="single" w:sz="4" w:space="0" w:color="000000"/>
              <w:left w:val="single" w:sz="4" w:space="0" w:color="000000"/>
              <w:bottom w:val="single" w:sz="4" w:space="0" w:color="000000"/>
              <w:right w:val="single" w:sz="4" w:space="0" w:color="000000"/>
            </w:tcBorders>
            <w:hideMark/>
          </w:tcPr>
          <w:p w14:paraId="6272E99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Pretendents nodrošina veselības apdrošināšanu bez apdrošināmo personu vecuma ierobežojuma un papildus dokumentācijas pieprasījuma slēdzot līgumu un veicot izmaiņas.</w:t>
            </w:r>
          </w:p>
        </w:tc>
        <w:tc>
          <w:tcPr>
            <w:tcW w:w="2293" w:type="dxa"/>
            <w:tcBorders>
              <w:top w:val="single" w:sz="4" w:space="0" w:color="000000"/>
              <w:left w:val="single" w:sz="4" w:space="0" w:color="000000"/>
              <w:bottom w:val="single" w:sz="4" w:space="0" w:color="000000"/>
              <w:right w:val="single" w:sz="4" w:space="0" w:color="000000"/>
            </w:tcBorders>
          </w:tcPr>
          <w:p w14:paraId="6D785B43" w14:textId="77777777" w:rsidR="00807EA4" w:rsidRPr="00807EA4" w:rsidRDefault="00807EA4" w:rsidP="00807EA4">
            <w:pPr>
              <w:jc w:val="both"/>
              <w:rPr>
                <w:rFonts w:ascii="Times New Roman" w:hAnsi="Times New Roman" w:cs="Times New Roman"/>
              </w:rPr>
            </w:pPr>
          </w:p>
        </w:tc>
      </w:tr>
      <w:tr w:rsidR="00807EA4" w:rsidRPr="00807EA4" w14:paraId="23A6F9C9" w14:textId="77777777">
        <w:trPr>
          <w:trHeight w:val="410"/>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0D04B0C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4.4.</w:t>
            </w:r>
          </w:p>
        </w:tc>
        <w:tc>
          <w:tcPr>
            <w:tcW w:w="6095" w:type="dxa"/>
            <w:tcBorders>
              <w:top w:val="single" w:sz="4" w:space="0" w:color="000000"/>
              <w:left w:val="single" w:sz="4" w:space="0" w:color="000000"/>
              <w:bottom w:val="single" w:sz="4" w:space="0" w:color="000000"/>
              <w:right w:val="single" w:sz="4" w:space="0" w:color="000000"/>
            </w:tcBorders>
            <w:hideMark/>
          </w:tcPr>
          <w:p w14:paraId="07FEDB27"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Pretendentam ir jānodrošina  apdrošinātajiem iespēja iesniegt maksājumus apliecinošos dokumentus atlīdzības saņemšanai (turpmāk – Atlīdzības pieteikumi) par veselības aprūpes pakalpojumiem, kas saņemti gan ārpus Pretendenta līguma iestādēm, gan līguma iestādēs gadījumā, ja apdrošinātajam par saņemto veselības aprūpes pakalpojumu nav bijusi iespēja norēķināties ar Karti.</w:t>
            </w:r>
          </w:p>
          <w:p w14:paraId="572A0942"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Atlīdzības pieteikumus apdrošināšanas segumā iekļautajiem veselības aprūpes pakalpojumiem apdrošinātie ir tiesīgi iesniegt visā apdrošināšanas polises termiņa laikā, bet ne vēlāk kā vienu mēnesi pēc apdrošināšanas polises beigām.</w:t>
            </w:r>
          </w:p>
          <w:p w14:paraId="02B21B9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Apdrošināšanas atlīdzības izmaksa vai atlīdzības pieteikuma iesniedzēja informēšana atteikuma vai daļējas izmaksas gadījumā (t.sk. norādot atteikto atlīdzības summu un detalizēti paskaidrojot atteikuma vai daļējas izmaksas iemeslu) par visiem tiem veselības aprūpes pakalpojumiem, kuru apmaksu apdrošinātais sākotnēji ir veicis no personīgajiem līdzekļiem, Pretendentam ir jāveic ne vēlāk kā 5 darba dienu laikā no nepieciešamo dokumentu saņemšanas dienas. Pretendentam nav tiesību noteikt  maksimālo vai minimālo vienā reizē izmaksājamās atlīdzības apmēru.</w:t>
            </w:r>
          </w:p>
        </w:tc>
        <w:tc>
          <w:tcPr>
            <w:tcW w:w="2293" w:type="dxa"/>
            <w:tcBorders>
              <w:top w:val="single" w:sz="4" w:space="0" w:color="000000"/>
              <w:left w:val="single" w:sz="4" w:space="0" w:color="000000"/>
              <w:bottom w:val="single" w:sz="4" w:space="0" w:color="000000"/>
              <w:right w:val="single" w:sz="4" w:space="0" w:color="000000"/>
            </w:tcBorders>
          </w:tcPr>
          <w:p w14:paraId="05DA52CB" w14:textId="77777777" w:rsidR="00807EA4" w:rsidRPr="00807EA4" w:rsidRDefault="00807EA4" w:rsidP="00807EA4">
            <w:pPr>
              <w:jc w:val="both"/>
              <w:rPr>
                <w:rFonts w:ascii="Times New Roman" w:hAnsi="Times New Roman" w:cs="Times New Roman"/>
              </w:rPr>
            </w:pPr>
          </w:p>
        </w:tc>
      </w:tr>
      <w:tr w:rsidR="00807EA4" w:rsidRPr="00807EA4" w14:paraId="69CA934E" w14:textId="77777777">
        <w:trPr>
          <w:trHeight w:val="410"/>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57C95BC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4.5.</w:t>
            </w:r>
          </w:p>
        </w:tc>
        <w:tc>
          <w:tcPr>
            <w:tcW w:w="6095" w:type="dxa"/>
            <w:tcBorders>
              <w:top w:val="single" w:sz="4" w:space="0" w:color="000000"/>
              <w:left w:val="single" w:sz="4" w:space="0" w:color="000000"/>
              <w:bottom w:val="single" w:sz="4" w:space="0" w:color="000000"/>
              <w:right w:val="single" w:sz="4" w:space="0" w:color="000000"/>
            </w:tcBorders>
            <w:hideMark/>
          </w:tcPr>
          <w:p w14:paraId="62D345C9"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Visiem Pretendenta piedāvājumā ietvertajiem veselības aprūpes programmā ietvertajiem pakalpojumiem (t.sk. arī gadījumos ja apdrošināšanas segums nav spēkā pilnu apdrošināšanas periodu) jābūt pieejamiem pilnā apmērā sākot ar polises pirmo darbības dienu un visā tās darbības laikā.</w:t>
            </w:r>
          </w:p>
        </w:tc>
        <w:tc>
          <w:tcPr>
            <w:tcW w:w="2293" w:type="dxa"/>
            <w:tcBorders>
              <w:top w:val="single" w:sz="4" w:space="0" w:color="000000"/>
              <w:left w:val="single" w:sz="4" w:space="0" w:color="000000"/>
              <w:bottom w:val="single" w:sz="4" w:space="0" w:color="000000"/>
              <w:right w:val="single" w:sz="4" w:space="0" w:color="000000"/>
            </w:tcBorders>
          </w:tcPr>
          <w:p w14:paraId="5E2919AB" w14:textId="77777777" w:rsidR="00807EA4" w:rsidRPr="00807EA4" w:rsidRDefault="00807EA4" w:rsidP="00807EA4">
            <w:pPr>
              <w:jc w:val="both"/>
              <w:rPr>
                <w:rFonts w:ascii="Times New Roman" w:hAnsi="Times New Roman" w:cs="Times New Roman"/>
              </w:rPr>
            </w:pPr>
          </w:p>
        </w:tc>
      </w:tr>
      <w:tr w:rsidR="00807EA4" w:rsidRPr="00807EA4" w14:paraId="4544673A" w14:textId="77777777">
        <w:trPr>
          <w:trHeight w:val="410"/>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1B81FD8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4.6.</w:t>
            </w:r>
          </w:p>
        </w:tc>
        <w:tc>
          <w:tcPr>
            <w:tcW w:w="6095" w:type="dxa"/>
            <w:tcBorders>
              <w:top w:val="single" w:sz="4" w:space="0" w:color="000000"/>
              <w:left w:val="single" w:sz="4" w:space="0" w:color="000000"/>
              <w:bottom w:val="single" w:sz="4" w:space="0" w:color="000000"/>
              <w:right w:val="single" w:sz="4" w:space="0" w:color="000000"/>
            </w:tcBorders>
            <w:hideMark/>
          </w:tcPr>
          <w:p w14:paraId="64E867A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Pretendentam ir jānodrošina apdrošinātajām personām maksas ambulatoro un maksas stacionāro, kā arī citu programmā iekļauto ārstniecisko pakalpojumu pieejamība arī pirms apdrošināšanas līguma darbības sākuma diagnosticētām slimībām (t.sk. arodsaslimšanas) un traumām, t.sk., traumām, kas iegūtas fizisku aktivitāšu rezultātā.</w:t>
            </w:r>
          </w:p>
          <w:p w14:paraId="42DE622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Pretendentam ir jānodrošina brīva ārstniecības iestāžu izvēle, neierobežojot saņemto pakalpojumu skaitu un periodiskumu, kā arī nenosakot ārstniecības iestādes, kurās saņemtie pakalpojumi netiek apmaksāti vispār (izņemot veselības aprūpes iestādes, kas sniedz pakalpojumus, kuri nav iekļauti veselības apdrošināšanas segumā).</w:t>
            </w:r>
          </w:p>
          <w:p w14:paraId="6868CAE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Pretendents nedrīkst noteikt nosūtījuma derīguma termiņu, kā arī to, vai nosūtījumam jābūt izsniegtam esošā polises periodā.</w:t>
            </w:r>
          </w:p>
        </w:tc>
        <w:tc>
          <w:tcPr>
            <w:tcW w:w="2293" w:type="dxa"/>
            <w:tcBorders>
              <w:top w:val="single" w:sz="4" w:space="0" w:color="000000"/>
              <w:left w:val="single" w:sz="4" w:space="0" w:color="000000"/>
              <w:bottom w:val="single" w:sz="4" w:space="0" w:color="000000"/>
              <w:right w:val="single" w:sz="4" w:space="0" w:color="000000"/>
            </w:tcBorders>
          </w:tcPr>
          <w:p w14:paraId="173E1F53" w14:textId="77777777" w:rsidR="00807EA4" w:rsidRPr="00807EA4" w:rsidRDefault="00807EA4" w:rsidP="00807EA4">
            <w:pPr>
              <w:jc w:val="both"/>
              <w:rPr>
                <w:rFonts w:ascii="Times New Roman" w:hAnsi="Times New Roman" w:cs="Times New Roman"/>
              </w:rPr>
            </w:pPr>
          </w:p>
        </w:tc>
      </w:tr>
      <w:tr w:rsidR="00807EA4" w:rsidRPr="00807EA4" w14:paraId="242079F7" w14:textId="77777777">
        <w:trPr>
          <w:trHeight w:val="410"/>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6C38FF2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4.7.</w:t>
            </w:r>
          </w:p>
        </w:tc>
        <w:tc>
          <w:tcPr>
            <w:tcW w:w="60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A04D6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Pretrunu gadījumā starp Pasūtītāja tehniskās specifikācijas prasībām, Pretendenta iesniegto tehnisko piedāvājumu un Pretendenta veselības apdrošināšanas noteikumiem, programmu aprakstiem un citiem pievienotajiem papildu dokumentiem, noteicošās ir tehniskās specifikācijas prasības un tām atbilstošs tehniskais piedāvājums. Pretendenta veselības apdrošināšanas noteikumi ir spēkā, ciktāl tie nav pretrunā ar tehniskās specifikācijas prasībām un nepasliktina Pasūtītāja vai Apdrošināto stāvokli.</w:t>
            </w:r>
          </w:p>
        </w:tc>
        <w:tc>
          <w:tcPr>
            <w:tcW w:w="2293" w:type="dxa"/>
            <w:tcBorders>
              <w:top w:val="single" w:sz="4" w:space="0" w:color="000000"/>
              <w:left w:val="single" w:sz="4" w:space="0" w:color="000000"/>
              <w:bottom w:val="single" w:sz="4" w:space="0" w:color="000000"/>
              <w:right w:val="single" w:sz="4" w:space="0" w:color="000000"/>
            </w:tcBorders>
          </w:tcPr>
          <w:p w14:paraId="5DC68671" w14:textId="77777777" w:rsidR="00807EA4" w:rsidRPr="00807EA4" w:rsidRDefault="00807EA4" w:rsidP="00807EA4">
            <w:pPr>
              <w:jc w:val="both"/>
              <w:rPr>
                <w:rFonts w:ascii="Times New Roman" w:hAnsi="Times New Roman" w:cs="Times New Roman"/>
              </w:rPr>
            </w:pPr>
          </w:p>
        </w:tc>
      </w:tr>
      <w:tr w:rsidR="00807EA4" w:rsidRPr="00807EA4" w14:paraId="6CED990A"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CF3B533"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5.</w:t>
            </w:r>
          </w:p>
        </w:tc>
        <w:tc>
          <w:tcPr>
            <w:tcW w:w="60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C7B2F67"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Sagatavojot tehnisko piedāvājumu veselības apdrošināšanai, pretendentam jāpievieno sekojoši dokumenti:</w:t>
            </w:r>
          </w:p>
        </w:tc>
        <w:tc>
          <w:tcPr>
            <w:tcW w:w="2293" w:type="dxa"/>
            <w:tcBorders>
              <w:top w:val="single" w:sz="4" w:space="0" w:color="000000"/>
              <w:left w:val="single" w:sz="4" w:space="0" w:color="000000"/>
              <w:bottom w:val="single" w:sz="4" w:space="0" w:color="000000"/>
              <w:right w:val="single" w:sz="4" w:space="0" w:color="000000"/>
            </w:tcBorders>
          </w:tcPr>
          <w:p w14:paraId="1CD6865F" w14:textId="77777777" w:rsidR="00807EA4" w:rsidRPr="00807EA4" w:rsidRDefault="00807EA4" w:rsidP="00807EA4">
            <w:pPr>
              <w:jc w:val="both"/>
              <w:rPr>
                <w:rFonts w:ascii="Times New Roman" w:hAnsi="Times New Roman" w:cs="Times New Roman"/>
                <w:b/>
              </w:rPr>
            </w:pPr>
          </w:p>
        </w:tc>
      </w:tr>
      <w:tr w:rsidR="00807EA4" w:rsidRPr="00807EA4" w14:paraId="698E6EC3"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2150D1D"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bCs/>
              </w:rPr>
              <w:t>5.1.</w:t>
            </w:r>
          </w:p>
        </w:tc>
        <w:tc>
          <w:tcPr>
            <w:tcW w:w="60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CA514BC"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bCs/>
              </w:rPr>
              <w:t>Aizpildītu Tehniskās specifikācijas – Tehniskā piedāvājuma formu, atbilstoši šim iepirkuma nolikuma pielikumam;</w:t>
            </w:r>
          </w:p>
        </w:tc>
        <w:tc>
          <w:tcPr>
            <w:tcW w:w="2293" w:type="dxa"/>
            <w:tcBorders>
              <w:top w:val="single" w:sz="4" w:space="0" w:color="000000"/>
              <w:left w:val="single" w:sz="4" w:space="0" w:color="000000"/>
              <w:bottom w:val="single" w:sz="4" w:space="0" w:color="000000"/>
              <w:right w:val="single" w:sz="4" w:space="0" w:color="000000"/>
            </w:tcBorders>
          </w:tcPr>
          <w:p w14:paraId="54194C3C" w14:textId="77777777" w:rsidR="00807EA4" w:rsidRPr="00807EA4" w:rsidRDefault="00807EA4" w:rsidP="00807EA4">
            <w:pPr>
              <w:jc w:val="both"/>
              <w:rPr>
                <w:rFonts w:ascii="Times New Roman" w:hAnsi="Times New Roman" w:cs="Times New Roman"/>
                <w:b/>
              </w:rPr>
            </w:pPr>
          </w:p>
        </w:tc>
      </w:tr>
      <w:tr w:rsidR="00807EA4" w:rsidRPr="00807EA4" w14:paraId="7D309CC9" w14:textId="77777777">
        <w:trPr>
          <w:jc w:val="center"/>
        </w:trPr>
        <w:tc>
          <w:tcPr>
            <w:tcW w:w="9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83C2E4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5.2.</w:t>
            </w:r>
          </w:p>
        </w:tc>
        <w:tc>
          <w:tcPr>
            <w:tcW w:w="609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C8CBF6"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Detalizēts piedāvāto veselības apdrošināšanas programmu un papildu programmu apraksts, t.sk., norādot papildinājumus, ierobežojumus, u.c. Pretendenta nosacījumus, kas nedrīkst būt pretrunā šajā tehniskajā specifikācijā norādītajām minimālajām prasībām vai tās jebkādā mērā ierobežot;</w:t>
            </w:r>
          </w:p>
        </w:tc>
        <w:tc>
          <w:tcPr>
            <w:tcW w:w="2293" w:type="dxa"/>
            <w:tcBorders>
              <w:top w:val="single" w:sz="4" w:space="0" w:color="000000"/>
              <w:left w:val="single" w:sz="4" w:space="0" w:color="000000"/>
              <w:bottom w:val="single" w:sz="4" w:space="0" w:color="000000"/>
              <w:right w:val="single" w:sz="4" w:space="0" w:color="000000"/>
            </w:tcBorders>
          </w:tcPr>
          <w:p w14:paraId="4D45789A" w14:textId="77777777" w:rsidR="00807EA4" w:rsidRPr="00807EA4" w:rsidRDefault="00807EA4" w:rsidP="00807EA4">
            <w:pPr>
              <w:jc w:val="both"/>
              <w:rPr>
                <w:rFonts w:ascii="Times New Roman" w:hAnsi="Times New Roman" w:cs="Times New Roman"/>
              </w:rPr>
            </w:pPr>
          </w:p>
        </w:tc>
      </w:tr>
      <w:tr w:rsidR="00807EA4" w:rsidRPr="00807EA4" w14:paraId="318E16F8"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CFBB9FD"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5.3.</w:t>
            </w:r>
          </w:p>
        </w:tc>
        <w:tc>
          <w:tcPr>
            <w:tcW w:w="6095" w:type="dxa"/>
            <w:tcBorders>
              <w:top w:val="single" w:sz="4" w:space="0" w:color="000000"/>
              <w:left w:val="single" w:sz="4" w:space="0" w:color="000000"/>
              <w:bottom w:val="single" w:sz="4" w:space="0" w:color="000000"/>
              <w:right w:val="single" w:sz="4" w:space="0" w:color="000000"/>
            </w:tcBorders>
            <w:hideMark/>
          </w:tcPr>
          <w:p w14:paraId="701AF932"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Pretendenta cenrādis, kas tiek piemērots par apdrošināšanas segumā iekļautajiem veselības aprūpes maksas pakalpojumiem;</w:t>
            </w:r>
          </w:p>
        </w:tc>
        <w:tc>
          <w:tcPr>
            <w:tcW w:w="2293" w:type="dxa"/>
            <w:tcBorders>
              <w:top w:val="single" w:sz="4" w:space="0" w:color="000000"/>
              <w:left w:val="single" w:sz="4" w:space="0" w:color="000000"/>
              <w:bottom w:val="single" w:sz="4" w:space="0" w:color="000000"/>
              <w:right w:val="single" w:sz="4" w:space="0" w:color="000000"/>
            </w:tcBorders>
          </w:tcPr>
          <w:p w14:paraId="55D6EEA5" w14:textId="77777777" w:rsidR="00807EA4" w:rsidRPr="00807EA4" w:rsidRDefault="00807EA4" w:rsidP="00807EA4">
            <w:pPr>
              <w:jc w:val="both"/>
              <w:rPr>
                <w:rFonts w:ascii="Times New Roman" w:hAnsi="Times New Roman" w:cs="Times New Roman"/>
              </w:rPr>
            </w:pPr>
          </w:p>
        </w:tc>
      </w:tr>
      <w:tr w:rsidR="00807EA4" w:rsidRPr="00807EA4" w14:paraId="26CDD3ED"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3313F891"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5.4.</w:t>
            </w:r>
          </w:p>
        </w:tc>
        <w:tc>
          <w:tcPr>
            <w:tcW w:w="6095" w:type="dxa"/>
            <w:tcBorders>
              <w:top w:val="single" w:sz="4" w:space="0" w:color="000000"/>
              <w:left w:val="single" w:sz="4" w:space="0" w:color="000000"/>
              <w:bottom w:val="single" w:sz="4" w:space="0" w:color="000000"/>
              <w:right w:val="single" w:sz="4" w:space="0" w:color="000000"/>
            </w:tcBorders>
            <w:hideMark/>
          </w:tcPr>
          <w:p w14:paraId="2033AFA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Neapmaksājamo pakalpojumu (izņēmumu) saraksts;</w:t>
            </w:r>
          </w:p>
        </w:tc>
        <w:tc>
          <w:tcPr>
            <w:tcW w:w="2293" w:type="dxa"/>
            <w:tcBorders>
              <w:top w:val="single" w:sz="4" w:space="0" w:color="000000"/>
              <w:left w:val="single" w:sz="4" w:space="0" w:color="000000"/>
              <w:bottom w:val="single" w:sz="4" w:space="0" w:color="000000"/>
              <w:right w:val="single" w:sz="4" w:space="0" w:color="000000"/>
            </w:tcBorders>
          </w:tcPr>
          <w:p w14:paraId="79E6D031" w14:textId="77777777" w:rsidR="00807EA4" w:rsidRPr="00807EA4" w:rsidRDefault="00807EA4" w:rsidP="00807EA4">
            <w:pPr>
              <w:jc w:val="both"/>
              <w:rPr>
                <w:rFonts w:ascii="Times New Roman" w:hAnsi="Times New Roman" w:cs="Times New Roman"/>
              </w:rPr>
            </w:pPr>
          </w:p>
        </w:tc>
      </w:tr>
      <w:tr w:rsidR="00807EA4" w:rsidRPr="00807EA4" w14:paraId="5251F7E6"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147E2C5"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5.5.</w:t>
            </w:r>
          </w:p>
        </w:tc>
        <w:tc>
          <w:tcPr>
            <w:tcW w:w="6095" w:type="dxa"/>
            <w:tcBorders>
              <w:top w:val="single" w:sz="4" w:space="0" w:color="000000"/>
              <w:left w:val="single" w:sz="4" w:space="0" w:color="000000"/>
              <w:bottom w:val="single" w:sz="4" w:space="0" w:color="000000"/>
              <w:right w:val="single" w:sz="4" w:space="0" w:color="000000"/>
            </w:tcBorders>
            <w:hideMark/>
          </w:tcPr>
          <w:p w14:paraId="7DD377D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Informācija par apdrošināšanas atlīdzības saņemšanas kārtību;</w:t>
            </w:r>
          </w:p>
        </w:tc>
        <w:tc>
          <w:tcPr>
            <w:tcW w:w="2293" w:type="dxa"/>
            <w:tcBorders>
              <w:top w:val="single" w:sz="4" w:space="0" w:color="000000"/>
              <w:left w:val="single" w:sz="4" w:space="0" w:color="000000"/>
              <w:bottom w:val="single" w:sz="4" w:space="0" w:color="000000"/>
              <w:right w:val="single" w:sz="4" w:space="0" w:color="000000"/>
            </w:tcBorders>
          </w:tcPr>
          <w:p w14:paraId="34A8FF2C" w14:textId="77777777" w:rsidR="00807EA4" w:rsidRPr="00807EA4" w:rsidRDefault="00807EA4" w:rsidP="00807EA4">
            <w:pPr>
              <w:jc w:val="both"/>
              <w:rPr>
                <w:rFonts w:ascii="Times New Roman" w:hAnsi="Times New Roman" w:cs="Times New Roman"/>
              </w:rPr>
            </w:pPr>
          </w:p>
        </w:tc>
      </w:tr>
      <w:tr w:rsidR="00807EA4" w:rsidRPr="00807EA4" w14:paraId="291377AE"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2DA0263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5.6.</w:t>
            </w:r>
          </w:p>
        </w:tc>
        <w:tc>
          <w:tcPr>
            <w:tcW w:w="6095" w:type="dxa"/>
            <w:tcBorders>
              <w:top w:val="single" w:sz="4" w:space="0" w:color="000000"/>
              <w:left w:val="single" w:sz="4" w:space="0" w:color="000000"/>
              <w:bottom w:val="single" w:sz="4" w:space="0" w:color="000000"/>
              <w:right w:val="single" w:sz="4" w:space="0" w:color="000000"/>
            </w:tcBorders>
            <w:hideMark/>
          </w:tcPr>
          <w:p w14:paraId="73E803B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Informācija par tiem apdrošināšanas segumā iekļautajiem veselības aprūpes pakalpojumiem, kuru saņemšana līguma iestādēs uzrādot Karti un neveicot sākotnēju pakalpojuma apmaksu no personīgajiem līdzekļiem ir iespējama tikai gadījumā, ja ir veikts iepriekšējs saskaņojums ar Pretendentu;</w:t>
            </w:r>
          </w:p>
        </w:tc>
        <w:tc>
          <w:tcPr>
            <w:tcW w:w="2293" w:type="dxa"/>
            <w:tcBorders>
              <w:top w:val="single" w:sz="4" w:space="0" w:color="000000"/>
              <w:left w:val="single" w:sz="4" w:space="0" w:color="000000"/>
              <w:bottom w:val="single" w:sz="4" w:space="0" w:color="000000"/>
              <w:right w:val="single" w:sz="4" w:space="0" w:color="000000"/>
            </w:tcBorders>
          </w:tcPr>
          <w:p w14:paraId="26E48D75" w14:textId="77777777" w:rsidR="00807EA4" w:rsidRPr="00807EA4" w:rsidRDefault="00807EA4" w:rsidP="00807EA4">
            <w:pPr>
              <w:jc w:val="both"/>
              <w:rPr>
                <w:rFonts w:ascii="Times New Roman" w:hAnsi="Times New Roman" w:cs="Times New Roman"/>
              </w:rPr>
            </w:pPr>
          </w:p>
        </w:tc>
      </w:tr>
      <w:tr w:rsidR="00807EA4" w:rsidRPr="00807EA4" w14:paraId="10C8F5C6"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6AE30E33"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5.7.</w:t>
            </w:r>
          </w:p>
        </w:tc>
        <w:tc>
          <w:tcPr>
            <w:tcW w:w="6095" w:type="dxa"/>
            <w:tcBorders>
              <w:top w:val="single" w:sz="4" w:space="0" w:color="000000"/>
              <w:left w:val="single" w:sz="4" w:space="0" w:color="000000"/>
              <w:bottom w:val="single" w:sz="4" w:space="0" w:color="000000"/>
              <w:right w:val="single" w:sz="4" w:space="0" w:color="000000"/>
            </w:tcBorders>
            <w:hideMark/>
          </w:tcPr>
          <w:p w14:paraId="23A4990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Informācija par tiem apdrošināšanas segumā iekļautajiem veselības aprūpes pakalpojumiem, kuru apmaksa ir paredzēta apdrošināšanas pamata un papildu programmu segumā, taču par kuriem Apdrošinātajiem sākotnēji ir jānorēķinās no personīgajiem līdzekļiem;</w:t>
            </w:r>
          </w:p>
        </w:tc>
        <w:tc>
          <w:tcPr>
            <w:tcW w:w="2293" w:type="dxa"/>
            <w:tcBorders>
              <w:top w:val="single" w:sz="4" w:space="0" w:color="000000"/>
              <w:left w:val="single" w:sz="4" w:space="0" w:color="000000"/>
              <w:bottom w:val="single" w:sz="4" w:space="0" w:color="000000"/>
              <w:right w:val="single" w:sz="4" w:space="0" w:color="000000"/>
            </w:tcBorders>
          </w:tcPr>
          <w:p w14:paraId="7C8EE3E0" w14:textId="77777777" w:rsidR="00807EA4" w:rsidRPr="00807EA4" w:rsidRDefault="00807EA4" w:rsidP="00807EA4">
            <w:pPr>
              <w:jc w:val="both"/>
              <w:rPr>
                <w:rFonts w:ascii="Times New Roman" w:hAnsi="Times New Roman" w:cs="Times New Roman"/>
              </w:rPr>
            </w:pPr>
          </w:p>
        </w:tc>
      </w:tr>
      <w:tr w:rsidR="00807EA4" w:rsidRPr="00807EA4" w14:paraId="73B4B1E8"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088967E7"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5.8.</w:t>
            </w:r>
          </w:p>
        </w:tc>
        <w:tc>
          <w:tcPr>
            <w:tcW w:w="6095" w:type="dxa"/>
            <w:tcBorders>
              <w:top w:val="single" w:sz="4" w:space="0" w:color="000000"/>
              <w:left w:val="single" w:sz="4" w:space="0" w:color="000000"/>
              <w:bottom w:val="single" w:sz="4" w:space="0" w:color="000000"/>
              <w:right w:val="single" w:sz="4" w:space="0" w:color="000000"/>
            </w:tcBorders>
            <w:hideMark/>
          </w:tcPr>
          <w:p w14:paraId="1A63BA86"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Informācija par papildprogrammu iegādes nosacījumiem un termiņiem, kas tiek veikta no apdrošināto personīgajiem naudas līdzekļiem;</w:t>
            </w:r>
          </w:p>
        </w:tc>
        <w:tc>
          <w:tcPr>
            <w:tcW w:w="2293" w:type="dxa"/>
            <w:tcBorders>
              <w:top w:val="single" w:sz="4" w:space="0" w:color="000000"/>
              <w:left w:val="single" w:sz="4" w:space="0" w:color="000000"/>
              <w:bottom w:val="single" w:sz="4" w:space="0" w:color="000000"/>
              <w:right w:val="single" w:sz="4" w:space="0" w:color="000000"/>
            </w:tcBorders>
          </w:tcPr>
          <w:p w14:paraId="7EF76398" w14:textId="77777777" w:rsidR="00807EA4" w:rsidRPr="00807EA4" w:rsidRDefault="00807EA4" w:rsidP="00807EA4">
            <w:pPr>
              <w:jc w:val="both"/>
              <w:rPr>
                <w:rFonts w:ascii="Times New Roman" w:hAnsi="Times New Roman" w:cs="Times New Roman"/>
              </w:rPr>
            </w:pPr>
          </w:p>
        </w:tc>
      </w:tr>
      <w:tr w:rsidR="00807EA4" w:rsidRPr="00807EA4" w14:paraId="0E5E0403"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7619FC8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5.9.</w:t>
            </w:r>
          </w:p>
        </w:tc>
        <w:tc>
          <w:tcPr>
            <w:tcW w:w="6095" w:type="dxa"/>
            <w:tcBorders>
              <w:top w:val="single" w:sz="4" w:space="0" w:color="000000"/>
              <w:left w:val="single" w:sz="4" w:space="0" w:color="000000"/>
              <w:bottom w:val="single" w:sz="4" w:space="0" w:color="000000"/>
              <w:right w:val="single" w:sz="4" w:space="0" w:color="000000"/>
            </w:tcBorders>
            <w:hideMark/>
          </w:tcPr>
          <w:p w14:paraId="5DF8B801"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Informācija par darbinieku radinieku apdrošināšanas nosacījumiem;</w:t>
            </w:r>
          </w:p>
        </w:tc>
        <w:tc>
          <w:tcPr>
            <w:tcW w:w="2293" w:type="dxa"/>
            <w:tcBorders>
              <w:top w:val="single" w:sz="4" w:space="0" w:color="000000"/>
              <w:left w:val="single" w:sz="4" w:space="0" w:color="000000"/>
              <w:bottom w:val="single" w:sz="4" w:space="0" w:color="000000"/>
              <w:right w:val="single" w:sz="4" w:space="0" w:color="000000"/>
            </w:tcBorders>
          </w:tcPr>
          <w:p w14:paraId="29B7E1CB" w14:textId="77777777" w:rsidR="00807EA4" w:rsidRPr="00807EA4" w:rsidRDefault="00807EA4" w:rsidP="00807EA4">
            <w:pPr>
              <w:jc w:val="both"/>
              <w:rPr>
                <w:rFonts w:ascii="Times New Roman" w:hAnsi="Times New Roman" w:cs="Times New Roman"/>
              </w:rPr>
            </w:pPr>
          </w:p>
        </w:tc>
      </w:tr>
      <w:tr w:rsidR="00807EA4" w:rsidRPr="00807EA4" w14:paraId="59CEC12B"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47CCA3B5"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5.10.</w:t>
            </w:r>
          </w:p>
        </w:tc>
        <w:tc>
          <w:tcPr>
            <w:tcW w:w="6095" w:type="dxa"/>
            <w:tcBorders>
              <w:top w:val="single" w:sz="4" w:space="0" w:color="000000"/>
              <w:left w:val="single" w:sz="4" w:space="0" w:color="000000"/>
              <w:bottom w:val="single" w:sz="4" w:space="0" w:color="000000"/>
              <w:right w:val="single" w:sz="4" w:space="0" w:color="000000"/>
            </w:tcBorders>
            <w:hideMark/>
          </w:tcPr>
          <w:p w14:paraId="10B12E93"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Informācija par izmaiņu veikšanas kārtību un termiņiem Polises darbības laikā, kas saistīta ar Darbinieku skaita izmaiņām;</w:t>
            </w:r>
          </w:p>
        </w:tc>
        <w:tc>
          <w:tcPr>
            <w:tcW w:w="2293" w:type="dxa"/>
            <w:tcBorders>
              <w:top w:val="single" w:sz="4" w:space="0" w:color="000000"/>
              <w:left w:val="single" w:sz="4" w:space="0" w:color="000000"/>
              <w:bottom w:val="single" w:sz="4" w:space="0" w:color="000000"/>
              <w:right w:val="single" w:sz="4" w:space="0" w:color="000000"/>
            </w:tcBorders>
          </w:tcPr>
          <w:p w14:paraId="78546C61" w14:textId="77777777" w:rsidR="00807EA4" w:rsidRPr="00807EA4" w:rsidRDefault="00807EA4" w:rsidP="00807EA4">
            <w:pPr>
              <w:jc w:val="both"/>
              <w:rPr>
                <w:rFonts w:ascii="Times New Roman" w:hAnsi="Times New Roman" w:cs="Times New Roman"/>
              </w:rPr>
            </w:pPr>
          </w:p>
        </w:tc>
      </w:tr>
      <w:tr w:rsidR="00807EA4" w:rsidRPr="00807EA4" w14:paraId="2F026324" w14:textId="77777777">
        <w:trPr>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6BD5793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5.11.</w:t>
            </w:r>
          </w:p>
        </w:tc>
        <w:tc>
          <w:tcPr>
            <w:tcW w:w="6095" w:type="dxa"/>
            <w:tcBorders>
              <w:top w:val="single" w:sz="4" w:space="0" w:color="000000"/>
              <w:left w:val="single" w:sz="4" w:space="0" w:color="000000"/>
              <w:bottom w:val="single" w:sz="4" w:space="0" w:color="000000"/>
              <w:right w:val="single" w:sz="4" w:space="0" w:color="000000"/>
            </w:tcBorders>
            <w:hideMark/>
          </w:tcPr>
          <w:p w14:paraId="77992B91"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Pretendenta veselības apdrošināšanas noteikumi;</w:t>
            </w:r>
          </w:p>
        </w:tc>
        <w:tc>
          <w:tcPr>
            <w:tcW w:w="2293" w:type="dxa"/>
            <w:tcBorders>
              <w:top w:val="single" w:sz="4" w:space="0" w:color="000000"/>
              <w:left w:val="single" w:sz="4" w:space="0" w:color="000000"/>
              <w:bottom w:val="single" w:sz="4" w:space="0" w:color="000000"/>
              <w:right w:val="single" w:sz="4" w:space="0" w:color="000000"/>
            </w:tcBorders>
          </w:tcPr>
          <w:p w14:paraId="4A29572E" w14:textId="77777777" w:rsidR="00807EA4" w:rsidRPr="00807EA4" w:rsidRDefault="00807EA4" w:rsidP="00807EA4">
            <w:pPr>
              <w:jc w:val="both"/>
              <w:rPr>
                <w:rFonts w:ascii="Times New Roman" w:hAnsi="Times New Roman" w:cs="Times New Roman"/>
              </w:rPr>
            </w:pPr>
          </w:p>
        </w:tc>
      </w:tr>
      <w:tr w:rsidR="00807EA4" w:rsidRPr="00807EA4" w14:paraId="73D2D50A" w14:textId="77777777">
        <w:trPr>
          <w:trHeight w:val="417"/>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09A2375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5.12.</w:t>
            </w:r>
          </w:p>
        </w:tc>
        <w:tc>
          <w:tcPr>
            <w:tcW w:w="6095" w:type="dxa"/>
            <w:tcBorders>
              <w:top w:val="single" w:sz="4" w:space="0" w:color="000000"/>
              <w:left w:val="single" w:sz="4" w:space="0" w:color="000000"/>
              <w:bottom w:val="single" w:sz="4" w:space="0" w:color="000000"/>
              <w:right w:val="single" w:sz="4" w:space="0" w:color="000000"/>
            </w:tcBorders>
            <w:hideMark/>
          </w:tcPr>
          <w:p w14:paraId="2F31E796"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Pretendenta līgumiestāžu saraksts visai Latvijas Republikas teritorijai (var būt arī saite uz mājaslapu, kur pieejams līgumiestāžu saraksts).</w:t>
            </w:r>
          </w:p>
        </w:tc>
        <w:tc>
          <w:tcPr>
            <w:tcW w:w="2293" w:type="dxa"/>
            <w:tcBorders>
              <w:top w:val="single" w:sz="4" w:space="0" w:color="000000"/>
              <w:left w:val="single" w:sz="4" w:space="0" w:color="000000"/>
              <w:bottom w:val="single" w:sz="4" w:space="0" w:color="000000"/>
              <w:right w:val="single" w:sz="4" w:space="0" w:color="000000"/>
            </w:tcBorders>
          </w:tcPr>
          <w:p w14:paraId="288E3D4F" w14:textId="77777777" w:rsidR="00807EA4" w:rsidRPr="00807EA4" w:rsidRDefault="00807EA4" w:rsidP="00807EA4">
            <w:pPr>
              <w:jc w:val="both"/>
              <w:rPr>
                <w:rFonts w:ascii="Times New Roman" w:hAnsi="Times New Roman" w:cs="Times New Roman"/>
              </w:rPr>
            </w:pPr>
          </w:p>
        </w:tc>
      </w:tr>
      <w:tr w:rsidR="00807EA4" w:rsidRPr="00807EA4" w14:paraId="3A1BA7E0" w14:textId="77777777">
        <w:trPr>
          <w:trHeight w:val="417"/>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14:paraId="7A43DC9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5.13.</w:t>
            </w:r>
          </w:p>
        </w:tc>
        <w:tc>
          <w:tcPr>
            <w:tcW w:w="6095" w:type="dxa"/>
            <w:tcBorders>
              <w:top w:val="single" w:sz="4" w:space="0" w:color="000000"/>
              <w:left w:val="single" w:sz="4" w:space="0" w:color="000000"/>
              <w:bottom w:val="single" w:sz="4" w:space="0" w:color="000000"/>
              <w:right w:val="single" w:sz="4" w:space="0" w:color="000000"/>
            </w:tcBorders>
            <w:hideMark/>
          </w:tcPr>
          <w:p w14:paraId="18716AF0"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Cita informācija pēc Pretendenta ieskatiem</w:t>
            </w:r>
          </w:p>
        </w:tc>
        <w:tc>
          <w:tcPr>
            <w:tcW w:w="2293" w:type="dxa"/>
            <w:tcBorders>
              <w:top w:val="single" w:sz="4" w:space="0" w:color="000000"/>
              <w:left w:val="single" w:sz="4" w:space="0" w:color="000000"/>
              <w:bottom w:val="single" w:sz="4" w:space="0" w:color="000000"/>
              <w:right w:val="single" w:sz="4" w:space="0" w:color="000000"/>
            </w:tcBorders>
          </w:tcPr>
          <w:p w14:paraId="52203EF2" w14:textId="77777777" w:rsidR="00807EA4" w:rsidRPr="00807EA4" w:rsidRDefault="00807EA4" w:rsidP="00807EA4">
            <w:pPr>
              <w:jc w:val="both"/>
              <w:rPr>
                <w:rFonts w:ascii="Times New Roman" w:hAnsi="Times New Roman" w:cs="Times New Roman"/>
              </w:rPr>
            </w:pPr>
          </w:p>
        </w:tc>
      </w:tr>
    </w:tbl>
    <w:p w14:paraId="52040DAC"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rPr>
        <w:t>Piezīmes</w:t>
      </w:r>
      <w:r w:rsidRPr="00807EA4">
        <w:rPr>
          <w:rFonts w:ascii="Times New Roman" w:hAnsi="Times New Roman" w:cs="Times New Roman"/>
        </w:rPr>
        <w:t>:</w:t>
      </w:r>
    </w:p>
    <w:p w14:paraId="008D5C66"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Tehnisko piedāvājumu sagatavo atbilstoši tehniskās specifikācijas prasībām, norādot informāciju par Tehniskās specifikācijas izpildi, lai Pasūtītājs var objektīvi pārliecināties par Pretendenta tehniskā piedāvājuma atbilstību Iepirkuma nolikumā izvirzītajām prasībām. Tehnisko piedāvājumu paraksta tā pati persona, kas parakstījusi Pretendenta pieteikumu dalībai iepirkumā.</w:t>
      </w:r>
    </w:p>
    <w:p w14:paraId="4A1E7186"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 xml:space="preserve">Pretendents norāda netiešās apmaksas kārtību iestādēs, kas nav Pretendenta līgumiestādes – iesniedzamie dokumenti, atlīdzības saņemšanas kārtība un termiņi, iespējas veikt atlīdzību pieteikšanu elektroniski, norādot kādi ir apdrošinātās personas pienākumi un veicamās darbības ar dokumentu oriģināliem. Apdrošinātajām personām ir tiesības iesniegt apmaksai nepieciešamos dokumentus visu apdrošināšanas periodu un vienu mēnesi pēc tā. </w:t>
      </w:r>
    </w:p>
    <w:p w14:paraId="0CF5EB90"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Pretendents ir tiesīgs piedāvājumā iekļaut papildus Iepirkuma nolikumā minētajiem dokumentiem citus dokumentus, ja tie var sniegt Pasūtītājam nozīmīgu informāciju attiecībā uz Pretendentu un tā piedāvāto Pakalpojumu.</w:t>
      </w:r>
    </w:p>
    <w:p w14:paraId="515AB5FF"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 xml:space="preserve">Plānotais personu skaits, kuri no personiskajiem līdzekļiem bez Pasūtītāja starpniecības vēlēsies iegādāties papildus veselības apdrošināšanu sev un/ vai radiniekiem, nepārsniedz 10% no kopējā apdrošināto personu skaita. Darbinieku skaitu, kuri vēlēsies iegādāties pamatprogrammas un papildprogrammas, kā arī radinieku apdrošināšanas polises, Pasūtītājs precizēs ar Pretendentu, kuram tiks piešķirtas līguma slēgšanas tiesības. </w:t>
      </w:r>
    </w:p>
    <w:p w14:paraId="2004EAC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t>Netiek noteikts minimālais dalībnieku skaits, lai izveidotu papildprogrammas kombināciju.</w:t>
      </w:r>
    </w:p>
    <w:p w14:paraId="77B09B47"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 xml:space="preserve">Papildprogrammu un radinieku veselības apdrošināšanas polišu iegādes laiks ir ne ilgāks par 30 dienām no brīža, kad noslēgts Iepirkuma līgums ar Pretendentu, kuram piešķirtas līguma slēgšanas tiesības. </w:t>
      </w:r>
    </w:p>
    <w:p w14:paraId="4D41E6B5"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Pasūtītājs informē Pretendentu par nepieciešamajiem grozījumiem apdrošināto personu sarakstā tad, kad radusies nepieciešamība izmaiņas veikt. Apdrošināto personu saraksta grozījumi tiek veikti bez papildus administratīvajām izmaksām no Pretendentu puses. Grozījumiem apdrošināto personu sarakstā:</w:t>
      </w:r>
    </w:p>
    <w:p w14:paraId="743C8797" w14:textId="176CC52C" w:rsidR="00807EA4" w:rsidRPr="00807EA4" w:rsidRDefault="00807EA4" w:rsidP="00807EA4">
      <w:pPr>
        <w:numPr>
          <w:ilvl w:val="1"/>
          <w:numId w:val="1"/>
        </w:numPr>
        <w:jc w:val="both"/>
        <w:rPr>
          <w:rFonts w:ascii="Times New Roman" w:hAnsi="Times New Roman" w:cs="Times New Roman"/>
        </w:rPr>
      </w:pPr>
      <w:r w:rsidRPr="00807EA4">
        <w:rPr>
          <w:rFonts w:ascii="Times New Roman" w:hAnsi="Times New Roman" w:cs="Times New Roman"/>
        </w:rPr>
        <w:t xml:space="preserve">Polises iegādes vērtība nepilnam apdrošināšanas periodam tiek noteikti šādi: </w:t>
      </w:r>
      <m:oMath>
        <m:f>
          <m:fPr>
            <m:ctrlPr>
              <w:rPr>
                <w:rFonts w:ascii="Cambria Math" w:hAnsi="Cambria Math" w:cs="Times New Roman"/>
                <w:i/>
              </w:rPr>
            </m:ctrlPr>
          </m:fPr>
          <m:num>
            <m:r>
              <w:rPr>
                <w:rFonts w:ascii="Cambria Math" w:hAnsi="Cambria Math" w:cs="Times New Roman"/>
              </w:rPr>
              <m:t>A</m:t>
            </m:r>
          </m:num>
          <m:den>
            <m:r>
              <w:rPr>
                <w:rFonts w:ascii="Cambria Math" w:hAnsi="Cambria Math" w:cs="Times New Roman"/>
              </w:rPr>
              <m:t>12</m:t>
            </m:r>
          </m:den>
        </m:f>
        <m:r>
          <w:rPr>
            <w:rFonts w:ascii="Cambria Math" w:hAnsi="Cambria Math" w:cs="Times New Roman"/>
          </w:rPr>
          <m:t>×M</m:t>
        </m:r>
      </m:oMath>
      <w:r w:rsidRPr="00807EA4">
        <w:rPr>
          <w:rFonts w:ascii="Times New Roman" w:hAnsi="Times New Roman" w:cs="Times New Roman"/>
        </w:rPr>
        <w:t>, kur A ir gada apdrošināšanas prēmija, kas tiek dalīta ar 12 mēnešiem un reizināta ar atlikušo mēnešu skaitu (M), kuros darbosies polise.</w:t>
      </w:r>
    </w:p>
    <w:p w14:paraId="512AA3E4" w14:textId="3814E826" w:rsidR="00807EA4" w:rsidRPr="00807EA4" w:rsidRDefault="00807EA4" w:rsidP="00807EA4">
      <w:pPr>
        <w:numPr>
          <w:ilvl w:val="1"/>
          <w:numId w:val="1"/>
        </w:numPr>
        <w:jc w:val="both"/>
        <w:rPr>
          <w:rFonts w:ascii="Times New Roman" w:hAnsi="Times New Roman" w:cs="Times New Roman"/>
        </w:rPr>
      </w:pPr>
      <w:r w:rsidRPr="00807EA4">
        <w:rPr>
          <w:rFonts w:ascii="Times New Roman" w:hAnsi="Times New Roman" w:cs="Times New Roman"/>
        </w:rPr>
        <w:t xml:space="preserve">Pirms laika izbeigtu polišu atlikušo vērtību nosaka šādi: </w:t>
      </w:r>
      <m:oMath>
        <m:f>
          <m:fPr>
            <m:ctrlPr>
              <w:rPr>
                <w:rFonts w:ascii="Cambria Math" w:hAnsi="Cambria Math" w:cs="Times New Roman"/>
                <w:i/>
              </w:rPr>
            </m:ctrlPr>
          </m:fPr>
          <m:num>
            <m:r>
              <w:rPr>
                <w:rFonts w:ascii="Cambria Math" w:hAnsi="Cambria Math" w:cs="Times New Roman"/>
              </w:rPr>
              <m:t>A</m:t>
            </m:r>
          </m:num>
          <m:den>
            <m:r>
              <w:rPr>
                <w:rFonts w:ascii="Cambria Math" w:hAnsi="Cambria Math" w:cs="Times New Roman"/>
              </w:rPr>
              <m:t>12</m:t>
            </m:r>
          </m:den>
        </m:f>
        <m:r>
          <w:rPr>
            <w:rFonts w:ascii="Cambria Math" w:hAnsi="Cambria Math" w:cs="Times New Roman"/>
          </w:rPr>
          <m:t>×M</m:t>
        </m:r>
      </m:oMath>
      <w:r w:rsidRPr="00807EA4">
        <w:rPr>
          <w:rFonts w:ascii="Times New Roman" w:hAnsi="Times New Roman" w:cs="Times New Roman"/>
        </w:rPr>
        <w:t>, kur A ir gada apdrošināšanas prēmija, kas tiek dalīta ar 12 mēnešiem un reizināta ar atlikušo mēnešu skaitu (M).</w:t>
      </w:r>
    </w:p>
    <w:p w14:paraId="6BDE3B5D" w14:textId="77777777" w:rsidR="00807EA4" w:rsidRPr="00807EA4" w:rsidRDefault="00807EA4" w:rsidP="00807EA4">
      <w:pPr>
        <w:numPr>
          <w:ilvl w:val="0"/>
          <w:numId w:val="1"/>
        </w:numPr>
        <w:jc w:val="both"/>
        <w:rPr>
          <w:rFonts w:ascii="Times New Roman" w:hAnsi="Times New Roman" w:cs="Times New Roman"/>
        </w:rPr>
      </w:pPr>
      <w:r w:rsidRPr="00807EA4">
        <w:rPr>
          <w:rFonts w:ascii="Times New Roman" w:hAnsi="Times New Roman" w:cs="Times New Roman"/>
        </w:rPr>
        <w:t>Pretendentam ir finanšu piedāvājumā jāiesniedz piedāvājumus arī papildpolisēm un radinieku apdrošināšanai, tomēr koeficients radinieku apdrošināšanas polisei nevar pārsniegt 1.5.</w:t>
      </w:r>
    </w:p>
    <w:p w14:paraId="4798614F"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rPr>
        <w:br w:type="page"/>
      </w:r>
    </w:p>
    <w:p w14:paraId="184891BC" w14:textId="77777777" w:rsidR="00807EA4" w:rsidRPr="00807EA4" w:rsidRDefault="00807EA4" w:rsidP="00807EA4">
      <w:pPr>
        <w:jc w:val="center"/>
        <w:rPr>
          <w:rFonts w:ascii="Times New Roman" w:hAnsi="Times New Roman" w:cs="Times New Roman"/>
          <w:b/>
          <w:bCs/>
          <w:lang w:val="x-none"/>
        </w:rPr>
      </w:pPr>
      <w:r w:rsidRPr="00807EA4">
        <w:rPr>
          <w:rFonts w:ascii="Times New Roman" w:hAnsi="Times New Roman" w:cs="Times New Roman"/>
          <w:b/>
          <w:bCs/>
          <w:lang w:val="x-none"/>
        </w:rPr>
        <w:t>Piedāvājumu vērtēšana</w:t>
      </w:r>
    </w:p>
    <w:p w14:paraId="330B885A" w14:textId="77777777" w:rsidR="00807EA4" w:rsidRPr="00807EA4" w:rsidRDefault="00807EA4" w:rsidP="00807EA4">
      <w:pPr>
        <w:jc w:val="both"/>
        <w:rPr>
          <w:rFonts w:ascii="Times New Roman" w:hAnsi="Times New Roman" w:cs="Times New Roman"/>
          <w:lang w:val="x-none"/>
        </w:rPr>
      </w:pPr>
      <w:r w:rsidRPr="00807EA4">
        <w:rPr>
          <w:rFonts w:ascii="Times New Roman" w:hAnsi="Times New Roman" w:cs="Times New Roman"/>
          <w:lang w:val="x-none"/>
        </w:rPr>
        <w:t>Piedāvājuma izvēles kritērijs</w:t>
      </w:r>
      <w:r w:rsidRPr="00807EA4">
        <w:rPr>
          <w:rFonts w:ascii="Times New Roman" w:hAnsi="Times New Roman" w:cs="Times New Roman"/>
        </w:rPr>
        <w:t>:</w:t>
      </w:r>
      <w:r w:rsidRPr="00807EA4">
        <w:rPr>
          <w:rFonts w:ascii="Times New Roman" w:hAnsi="Times New Roman" w:cs="Times New Roman"/>
          <w:lang w:val="x-none"/>
        </w:rPr>
        <w:t xml:space="preserve"> ir </w:t>
      </w:r>
      <w:r w:rsidRPr="00807EA4">
        <w:rPr>
          <w:rFonts w:ascii="Times New Roman" w:hAnsi="Times New Roman" w:cs="Times New Roman"/>
          <w:b/>
          <w:bCs/>
          <w:lang w:val="x-none"/>
        </w:rPr>
        <w:t xml:space="preserve">saimnieciski visizdevīgākais piedāvājums, </w:t>
      </w:r>
      <w:r w:rsidRPr="00807EA4">
        <w:rPr>
          <w:rFonts w:ascii="Times New Roman" w:hAnsi="Times New Roman" w:cs="Times New Roman"/>
          <w:lang w:val="x-none"/>
        </w:rPr>
        <w:t>kur tiek ņemti vērā šādi kritēriji:</w:t>
      </w:r>
    </w:p>
    <w:tbl>
      <w:tblPr>
        <w:tblW w:w="9735" w:type="dxa"/>
        <w:tblInd w:w="-106" w:type="dxa"/>
        <w:tblLayout w:type="fixed"/>
        <w:tblLook w:val="00A0" w:firstRow="1" w:lastRow="0" w:firstColumn="1" w:lastColumn="0" w:noHBand="0" w:noVBand="0"/>
      </w:tblPr>
      <w:tblGrid>
        <w:gridCol w:w="1235"/>
        <w:gridCol w:w="2267"/>
        <w:gridCol w:w="1559"/>
        <w:gridCol w:w="4674"/>
      </w:tblGrid>
      <w:tr w:rsidR="00807EA4" w:rsidRPr="00807EA4" w14:paraId="5F7424B3" w14:textId="77777777" w:rsidTr="00511EA0">
        <w:trPr>
          <w:trHeight w:val="505"/>
        </w:trPr>
        <w:tc>
          <w:tcPr>
            <w:tcW w:w="1235" w:type="dxa"/>
            <w:tcBorders>
              <w:top w:val="single" w:sz="4" w:space="0" w:color="auto"/>
              <w:left w:val="single" w:sz="4" w:space="0" w:color="auto"/>
              <w:bottom w:val="single" w:sz="4" w:space="0" w:color="auto"/>
              <w:right w:val="single" w:sz="4" w:space="0" w:color="auto"/>
            </w:tcBorders>
            <w:hideMark/>
          </w:tcPr>
          <w:p w14:paraId="5C7AC13B" w14:textId="77777777" w:rsidR="00807EA4" w:rsidRPr="00807EA4" w:rsidRDefault="00807EA4" w:rsidP="00511EA0">
            <w:pPr>
              <w:jc w:val="both"/>
              <w:rPr>
                <w:rFonts w:ascii="Times New Roman" w:hAnsi="Times New Roman" w:cs="Times New Roman"/>
                <w:b/>
              </w:rPr>
            </w:pPr>
            <w:r w:rsidRPr="00807EA4">
              <w:rPr>
                <w:rFonts w:ascii="Times New Roman" w:hAnsi="Times New Roman" w:cs="Times New Roman"/>
                <w:b/>
              </w:rPr>
              <w:t>Kritērija nr. p.k.</w:t>
            </w:r>
          </w:p>
        </w:tc>
        <w:tc>
          <w:tcPr>
            <w:tcW w:w="2268" w:type="dxa"/>
            <w:tcBorders>
              <w:top w:val="single" w:sz="4" w:space="0" w:color="auto"/>
              <w:left w:val="single" w:sz="4" w:space="0" w:color="auto"/>
              <w:bottom w:val="single" w:sz="4" w:space="0" w:color="auto"/>
              <w:right w:val="single" w:sz="4" w:space="0" w:color="auto"/>
            </w:tcBorders>
            <w:hideMark/>
          </w:tcPr>
          <w:p w14:paraId="6C53DAC9" w14:textId="77777777" w:rsidR="00807EA4" w:rsidRPr="00807EA4" w:rsidRDefault="00807EA4" w:rsidP="00511EA0">
            <w:pPr>
              <w:jc w:val="both"/>
              <w:rPr>
                <w:rFonts w:ascii="Times New Roman" w:hAnsi="Times New Roman" w:cs="Times New Roman"/>
                <w:b/>
              </w:rPr>
            </w:pPr>
            <w:r w:rsidRPr="00807EA4">
              <w:rPr>
                <w:rFonts w:ascii="Times New Roman" w:hAnsi="Times New Roman" w:cs="Times New Roman"/>
                <w:b/>
              </w:rPr>
              <w:t>Vērtēšanas kritēriji</w:t>
            </w:r>
          </w:p>
        </w:tc>
        <w:tc>
          <w:tcPr>
            <w:tcW w:w="1560" w:type="dxa"/>
            <w:tcBorders>
              <w:top w:val="single" w:sz="4" w:space="0" w:color="auto"/>
              <w:left w:val="single" w:sz="4" w:space="0" w:color="auto"/>
              <w:bottom w:val="single" w:sz="4" w:space="0" w:color="auto"/>
              <w:right w:val="single" w:sz="4" w:space="0" w:color="auto"/>
            </w:tcBorders>
            <w:hideMark/>
          </w:tcPr>
          <w:p w14:paraId="67FD2F81" w14:textId="77777777" w:rsidR="00807EA4" w:rsidRPr="00807EA4" w:rsidRDefault="00807EA4" w:rsidP="00511EA0">
            <w:pPr>
              <w:jc w:val="both"/>
              <w:rPr>
                <w:rFonts w:ascii="Times New Roman" w:hAnsi="Times New Roman" w:cs="Times New Roman"/>
                <w:b/>
              </w:rPr>
            </w:pPr>
            <w:r w:rsidRPr="00807EA4">
              <w:rPr>
                <w:rFonts w:ascii="Times New Roman" w:hAnsi="Times New Roman" w:cs="Times New Roman"/>
                <w:b/>
                <w:bCs/>
              </w:rPr>
              <w:t>Maksimālais punktu skaits</w:t>
            </w:r>
          </w:p>
        </w:tc>
        <w:tc>
          <w:tcPr>
            <w:tcW w:w="4677" w:type="dxa"/>
            <w:tcBorders>
              <w:top w:val="single" w:sz="4" w:space="0" w:color="auto"/>
              <w:left w:val="single" w:sz="4" w:space="0" w:color="auto"/>
              <w:bottom w:val="single" w:sz="4" w:space="0" w:color="auto"/>
              <w:right w:val="single" w:sz="4" w:space="0" w:color="auto"/>
            </w:tcBorders>
            <w:hideMark/>
          </w:tcPr>
          <w:p w14:paraId="771443A6"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 xml:space="preserve">Piemērošanas kārtība </w:t>
            </w:r>
          </w:p>
        </w:tc>
      </w:tr>
      <w:tr w:rsidR="00807EA4" w:rsidRPr="00807EA4" w14:paraId="3932112A" w14:textId="77777777" w:rsidTr="00511EA0">
        <w:trPr>
          <w:trHeight w:val="413"/>
        </w:trPr>
        <w:tc>
          <w:tcPr>
            <w:tcW w:w="1235" w:type="dxa"/>
            <w:tcBorders>
              <w:top w:val="single" w:sz="4" w:space="0" w:color="auto"/>
              <w:left w:val="single" w:sz="4" w:space="0" w:color="auto"/>
              <w:bottom w:val="single" w:sz="4" w:space="0" w:color="auto"/>
              <w:right w:val="single" w:sz="4" w:space="0" w:color="auto"/>
            </w:tcBorders>
            <w:hideMark/>
          </w:tcPr>
          <w:p w14:paraId="05B0C85D" w14:textId="77777777" w:rsidR="00807EA4" w:rsidRPr="00807EA4" w:rsidRDefault="00807EA4" w:rsidP="00511EA0">
            <w:pPr>
              <w:jc w:val="both"/>
              <w:rPr>
                <w:rFonts w:ascii="Times New Roman" w:hAnsi="Times New Roman" w:cs="Times New Roman"/>
                <w:lang w:val="en-US"/>
              </w:rPr>
            </w:pPr>
            <w:r w:rsidRPr="00807EA4">
              <w:rPr>
                <w:rFonts w:ascii="Times New Roman" w:hAnsi="Times New Roman" w:cs="Times New Roman"/>
                <w:lang w:val="en-US"/>
              </w:rPr>
              <w:t>P1</w:t>
            </w:r>
          </w:p>
        </w:tc>
        <w:tc>
          <w:tcPr>
            <w:tcW w:w="2268" w:type="dxa"/>
            <w:tcBorders>
              <w:top w:val="single" w:sz="4" w:space="0" w:color="auto"/>
              <w:left w:val="single" w:sz="4" w:space="0" w:color="auto"/>
              <w:bottom w:val="single" w:sz="4" w:space="0" w:color="auto"/>
              <w:right w:val="single" w:sz="4" w:space="0" w:color="auto"/>
            </w:tcBorders>
            <w:hideMark/>
          </w:tcPr>
          <w:p w14:paraId="6A034963"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b/>
              </w:rPr>
              <w:t>Medikamenti bez ierobežojoša saraksta</w:t>
            </w:r>
            <w:r w:rsidRPr="00807EA4">
              <w:rPr>
                <w:rFonts w:ascii="Times New Roman" w:hAnsi="Times New Roman" w:cs="Times New Roman"/>
              </w:rPr>
              <w:t xml:space="preserve"> papildprogrammas iekļaušana pamatprogrammas komplektā kā trešo papildprogrammu </w:t>
            </w:r>
          </w:p>
        </w:tc>
        <w:tc>
          <w:tcPr>
            <w:tcW w:w="1560" w:type="dxa"/>
            <w:tcBorders>
              <w:top w:val="single" w:sz="4" w:space="0" w:color="auto"/>
              <w:left w:val="single" w:sz="4" w:space="0" w:color="auto"/>
              <w:bottom w:val="single" w:sz="4" w:space="0" w:color="auto"/>
              <w:right w:val="single" w:sz="4" w:space="0" w:color="auto"/>
            </w:tcBorders>
            <w:hideMark/>
          </w:tcPr>
          <w:p w14:paraId="1B233E3F" w14:textId="77777777" w:rsidR="00807EA4" w:rsidRPr="00807EA4" w:rsidRDefault="00807EA4" w:rsidP="00511EA0">
            <w:pPr>
              <w:jc w:val="both"/>
              <w:rPr>
                <w:rFonts w:ascii="Times New Roman" w:hAnsi="Times New Roman" w:cs="Times New Roman"/>
                <w:b/>
                <w:bCs/>
                <w:lang w:val="en-US"/>
              </w:rPr>
            </w:pPr>
            <w:r w:rsidRPr="00807EA4">
              <w:rPr>
                <w:rFonts w:ascii="Times New Roman" w:hAnsi="Times New Roman" w:cs="Times New Roman"/>
                <w:b/>
                <w:bCs/>
                <w:lang w:val="en-US"/>
              </w:rPr>
              <w:t>8</w:t>
            </w:r>
          </w:p>
        </w:tc>
        <w:tc>
          <w:tcPr>
            <w:tcW w:w="4677" w:type="dxa"/>
            <w:tcBorders>
              <w:top w:val="single" w:sz="4" w:space="0" w:color="auto"/>
              <w:left w:val="single" w:sz="4" w:space="0" w:color="auto"/>
              <w:bottom w:val="single" w:sz="4" w:space="0" w:color="auto"/>
              <w:right w:val="single" w:sz="4" w:space="0" w:color="auto"/>
            </w:tcBorders>
            <w:hideMark/>
          </w:tcPr>
          <w:p w14:paraId="3217C437"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Ja pretendents iekļauj </w:t>
            </w:r>
            <w:r w:rsidRPr="00807EA4">
              <w:rPr>
                <w:rFonts w:ascii="Times New Roman" w:hAnsi="Times New Roman" w:cs="Times New Roman"/>
                <w:b/>
                <w:bCs/>
              </w:rPr>
              <w:t xml:space="preserve">Medikamentu bez ierobežojoša saraksta </w:t>
            </w:r>
            <w:r w:rsidRPr="00807EA4">
              <w:rPr>
                <w:rFonts w:ascii="Times New Roman" w:hAnsi="Times New Roman" w:cs="Times New Roman"/>
              </w:rPr>
              <w:t xml:space="preserve">(50% apmērā ar limitu 70 EUR) iegādes papildprogrammu pamatprogrammas komplektā, kā tas aprakstīts 2.pielikuma 3.3. punktā, pretendents iegūst papildu 8 punktus. </w:t>
            </w:r>
          </w:p>
          <w:p w14:paraId="54CF36D7"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Gadījumā, ja Medikamentu iegādes papildprogramma tiks iekļauta vairākos piedāvājumos, bet atšķirsies piedāvātais atlīdzību limits, tad piedāvājumam ar lielāko atlīdzību limitu tiek piešķirts lielākais punktu skaits, bet pārējo piedāvājumu izdevīguma punkti tiek aprēķināti pēc formulas: </w:t>
            </w:r>
          </w:p>
          <w:p w14:paraId="2C77AD2C"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X/Y*P, kur</w:t>
            </w:r>
          </w:p>
          <w:p w14:paraId="063B4D60"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X— limits, kuram aprēķina izdevīguma punktus,</w:t>
            </w:r>
          </w:p>
          <w:p w14:paraId="2C140DEE"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Y — vislielākais piedāvātais limits,</w:t>
            </w:r>
          </w:p>
          <w:p w14:paraId="186723D4"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 — vērtēšanas kritērijam noteiktais maksimālais punktu skaits.</w:t>
            </w:r>
          </w:p>
          <w:p w14:paraId="47D6309D" w14:textId="77777777" w:rsidR="00807EA4" w:rsidRPr="00807EA4" w:rsidRDefault="00807EA4" w:rsidP="00511EA0">
            <w:pPr>
              <w:jc w:val="both"/>
              <w:rPr>
                <w:rFonts w:ascii="Times New Roman" w:hAnsi="Times New Roman" w:cs="Times New Roman"/>
                <w:i/>
                <w:iCs/>
              </w:rPr>
            </w:pPr>
            <w:r w:rsidRPr="00807EA4">
              <w:rPr>
                <w:rFonts w:ascii="Times New Roman" w:hAnsi="Times New Roman" w:cs="Times New Roman"/>
                <w:i/>
                <w:iCs/>
              </w:rPr>
              <w:t>Maksimālais vērtējamais limits 140.00 EUR</w:t>
            </w:r>
          </w:p>
          <w:p w14:paraId="7F13E480"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rPr>
              <w:t>Ja Medikamentu  iegādes papildprogramma nav iekļauta kā 3.papildprogramma, t.i., apdrošinātās personas to var iegādāties tikai par privātiem līdzekļiem, pretendents saņem 0 punktus.</w:t>
            </w:r>
          </w:p>
        </w:tc>
      </w:tr>
      <w:tr w:rsidR="00807EA4" w:rsidRPr="00807EA4" w14:paraId="3EB15BD5"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50C94C1A"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5796519"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Ārstu speciālistu, docentu un profesoru vizīšu apmaksas limita palielināšana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D286040"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25</w:t>
            </w:r>
          </w:p>
        </w:tc>
        <w:tc>
          <w:tcPr>
            <w:tcW w:w="4677" w:type="dxa"/>
            <w:tcBorders>
              <w:top w:val="single" w:sz="4" w:space="0" w:color="auto"/>
              <w:left w:val="single" w:sz="4" w:space="0" w:color="auto"/>
              <w:bottom w:val="single" w:sz="4" w:space="0" w:color="auto"/>
              <w:right w:val="single" w:sz="4" w:space="0" w:color="auto"/>
            </w:tcBorders>
            <w:hideMark/>
          </w:tcPr>
          <w:p w14:paraId="01014DDF"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Ja pretendents palielina vizītes apmaksas limitu ārstu speciālistu, profesoru un docentu konsultācijām visās iestādēs ik pa 5 EUR – iegūst papildu 5 punktus par katriem 5 EUR,  maksimālais punktu skaits - 25 punkti.</w:t>
            </w:r>
          </w:p>
          <w:p w14:paraId="2A151697"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Ja apmaksa par vienu konsultāciju ir 35 EUR Pretendents saņem 0 punktus.</w:t>
            </w:r>
          </w:p>
          <w:p w14:paraId="061069A4"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Konsultācijas apmaksas limits ir vienāds gan ārstiem speciālistiem, gan profesoriem un docentiem; atšķirību gadījumā vērtējumā tiek ņemts vērā zemākais vizīšu apmaksas limits.</w:t>
            </w:r>
          </w:p>
        </w:tc>
      </w:tr>
      <w:tr w:rsidR="00807EA4" w:rsidRPr="00807EA4" w14:paraId="23DB087E"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351CD2C2"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DCE2C80"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Maksas izmeklējumu apmaksas limita palielināšana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98E040A"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25</w:t>
            </w:r>
          </w:p>
        </w:tc>
        <w:tc>
          <w:tcPr>
            <w:tcW w:w="4677" w:type="dxa"/>
            <w:tcBorders>
              <w:top w:val="single" w:sz="4" w:space="0" w:color="auto"/>
              <w:left w:val="single" w:sz="4" w:space="0" w:color="auto"/>
              <w:bottom w:val="single" w:sz="4" w:space="0" w:color="auto"/>
              <w:right w:val="single" w:sz="4" w:space="0" w:color="auto"/>
            </w:tcBorders>
            <w:hideMark/>
          </w:tcPr>
          <w:p w14:paraId="383DCFCC"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 xml:space="preserve">Ja pretendents palielina katra izmeklējuma apmaksas limitu </w:t>
            </w:r>
            <w:r w:rsidRPr="00807EA4">
              <w:rPr>
                <w:rFonts w:ascii="Times New Roman" w:hAnsi="Times New Roman" w:cs="Times New Roman"/>
              </w:rPr>
              <w:t xml:space="preserve">visās iestādēs </w:t>
            </w:r>
            <w:r w:rsidRPr="00807EA4">
              <w:rPr>
                <w:rFonts w:ascii="Times New Roman" w:hAnsi="Times New Roman" w:cs="Times New Roman"/>
                <w:bCs/>
              </w:rPr>
              <w:t xml:space="preserve"> ik pa 5 EUR iegūst papildu 5 punktus par katriem 5 EUR,  maksimālais  punktu skaits - 25 punkti.</w:t>
            </w:r>
          </w:p>
          <w:p w14:paraId="3659889F"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Ja limits tiek noteikts 35 EUR par katru izmeklējumu, tad Pretendents saņem 0 punktus</w:t>
            </w:r>
          </w:p>
        </w:tc>
      </w:tr>
      <w:tr w:rsidR="00807EA4" w:rsidRPr="00807EA4" w14:paraId="7F71DD75"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24E17D40"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P4</w:t>
            </w:r>
          </w:p>
        </w:tc>
        <w:tc>
          <w:tcPr>
            <w:tcW w:w="2268" w:type="dxa"/>
            <w:tcBorders>
              <w:top w:val="single" w:sz="4" w:space="0" w:color="auto"/>
              <w:left w:val="single" w:sz="4" w:space="0" w:color="auto"/>
              <w:bottom w:val="single" w:sz="4" w:space="0" w:color="auto"/>
              <w:right w:val="single" w:sz="4" w:space="0" w:color="auto"/>
            </w:tcBorders>
            <w:vAlign w:val="center"/>
          </w:tcPr>
          <w:p w14:paraId="798ED1EB"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Dārgo tehnoloģiju izmeklējumu apmaksas limita palielināšana</w:t>
            </w:r>
          </w:p>
          <w:p w14:paraId="7718241F" w14:textId="77777777" w:rsidR="00807EA4" w:rsidRPr="00807EA4" w:rsidRDefault="00807EA4" w:rsidP="00511EA0">
            <w:pPr>
              <w:jc w:val="both"/>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742EADEC"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15</w:t>
            </w:r>
          </w:p>
        </w:tc>
        <w:tc>
          <w:tcPr>
            <w:tcW w:w="4677" w:type="dxa"/>
            <w:tcBorders>
              <w:top w:val="single" w:sz="4" w:space="0" w:color="auto"/>
              <w:left w:val="single" w:sz="4" w:space="0" w:color="auto"/>
              <w:bottom w:val="single" w:sz="4" w:space="0" w:color="auto"/>
              <w:right w:val="single" w:sz="4" w:space="0" w:color="auto"/>
            </w:tcBorders>
            <w:hideMark/>
          </w:tcPr>
          <w:p w14:paraId="3DD32FE5"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 xml:space="preserve">Ja pretendents palielina katra izmeklējuma apmaksas limitu </w:t>
            </w:r>
            <w:r w:rsidRPr="00807EA4">
              <w:rPr>
                <w:rFonts w:ascii="Times New Roman" w:hAnsi="Times New Roman" w:cs="Times New Roman"/>
              </w:rPr>
              <w:t xml:space="preserve">visās iestādēs </w:t>
            </w:r>
            <w:r w:rsidRPr="00807EA4">
              <w:rPr>
                <w:rFonts w:ascii="Times New Roman" w:hAnsi="Times New Roman" w:cs="Times New Roman"/>
                <w:bCs/>
              </w:rPr>
              <w:t xml:space="preserve"> ik pa 10 EUR iegūst papildu 5 punktus par katriem 10 EUR,  maksimālais  punktu skaits - 15 punkti.</w:t>
            </w:r>
          </w:p>
          <w:p w14:paraId="69E13317"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Ja limits tiek noteikts 100 EUR par katru izmeklējumu, tad Pretendents saņem 0 punktus</w:t>
            </w:r>
          </w:p>
        </w:tc>
      </w:tr>
      <w:tr w:rsidR="00807EA4" w:rsidRPr="00807EA4" w14:paraId="67C4631E"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4E49C51E"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1BF439"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Programmas segumā ieļauto maksas stacionāro pakalpojumu atlīdzību limits </w:t>
            </w:r>
          </w:p>
          <w:p w14:paraId="6E753739" w14:textId="77777777" w:rsidR="00807EA4" w:rsidRPr="00807EA4" w:rsidRDefault="00807EA4" w:rsidP="00511EA0">
            <w:pPr>
              <w:jc w:val="both"/>
              <w:rPr>
                <w:rFonts w:ascii="Times New Roman" w:hAnsi="Times New Roman" w:cs="Times New Roman"/>
                <w:i/>
                <w:iCs/>
              </w:rPr>
            </w:pPr>
            <w:r w:rsidRPr="00807EA4">
              <w:rPr>
                <w:rFonts w:ascii="Times New Roman" w:hAnsi="Times New Roman" w:cs="Times New Roman"/>
                <w:i/>
                <w:iCs/>
              </w:rPr>
              <w:t>bet ne vairāk kā + 900.00 EUR.</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1D4841D"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5</w:t>
            </w:r>
          </w:p>
        </w:tc>
        <w:tc>
          <w:tcPr>
            <w:tcW w:w="4677" w:type="dxa"/>
            <w:tcBorders>
              <w:top w:val="single" w:sz="4" w:space="0" w:color="auto"/>
              <w:left w:val="single" w:sz="4" w:space="0" w:color="auto"/>
              <w:bottom w:val="single" w:sz="4" w:space="0" w:color="auto"/>
              <w:right w:val="single" w:sz="4" w:space="0" w:color="auto"/>
            </w:tcBorders>
            <w:hideMark/>
          </w:tcPr>
          <w:p w14:paraId="70DD107E"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Pretendentu piedāvājumiem, kuros būs iekļauts lielāks apdrošinājuma limits nekā noteikts tehniskās specifikācijas minimālajās prasībās, tiks piešķirti papildu punkti (par minimālo prasību izpildi punkti piešķirti netiek).</w:t>
            </w:r>
          </w:p>
          <w:p w14:paraId="6BCEA84F"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Vērtēts tiek apdrošinājuma limita palielinājums, kas tiek aprēķināts kā starpība starp Pretendenta piedāvāto apdrošinājuma limitu un minimālajās prasībās noteikto apdrošinājuma limitu.</w:t>
            </w:r>
          </w:p>
          <w:p w14:paraId="721BC653"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Piedāvājumam ar vislielāko apdrošinājuma limita palielinājumu tiek piešķirts maksimālais punktu skaits, bet pārējo piedāvājumu izdevīguma punkti tiek aprēķināti pēc formulas: X/Y*P, kur</w:t>
            </w:r>
          </w:p>
          <w:p w14:paraId="2E944016"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X — apdrošinājuma limita palielinājums, kam aprēķina izdevīguma punktus,</w:t>
            </w:r>
          </w:p>
          <w:p w14:paraId="086B4F0F"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Y — vislielākais piedāvātais apdrošinājuma limita palielinājums,</w:t>
            </w:r>
          </w:p>
          <w:p w14:paraId="17C4955E"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P — maksimālais iespējamais punktu skaits šajā vērtēšanas kritērijā.</w:t>
            </w:r>
          </w:p>
          <w:p w14:paraId="6BA30359"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bCs/>
              </w:rPr>
              <w:t>Ja Pretendenta piedāvājumā norādītais limita palielinājums pārsniegs apakškritērijā norādīto maksimālo vērtējamo limita palielinājumu, punkti šī kritērija ietvaros tiks aprēķināti, pieņemot, ka Pretendents piedāvājis maksimālo vērtējamo limita palielinājumu.</w:t>
            </w:r>
          </w:p>
        </w:tc>
      </w:tr>
      <w:tr w:rsidR="00807EA4" w:rsidRPr="00807EA4" w14:paraId="5485A2F2"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741B646A"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9E833A3"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Apdrošināšanas segumā iekļauto apmaksājamo pakalpojumu klāsts, izņēmumi un apdrošināšanas seguma ierobežojumi</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C11DB3E"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15</w:t>
            </w:r>
          </w:p>
        </w:tc>
        <w:tc>
          <w:tcPr>
            <w:tcW w:w="4677" w:type="dxa"/>
            <w:tcBorders>
              <w:top w:val="single" w:sz="4" w:space="0" w:color="auto"/>
              <w:left w:val="single" w:sz="4" w:space="0" w:color="auto"/>
              <w:bottom w:val="single" w:sz="4" w:space="0" w:color="auto"/>
              <w:right w:val="single" w:sz="4" w:space="0" w:color="auto"/>
            </w:tcBorders>
            <w:hideMark/>
          </w:tcPr>
          <w:p w14:paraId="1414AA00"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Tiek vērtēts tehniskās specifikācijas prasībām atbilstošs piedāvājums ar šaurāku neapmaksājamo pakalpojumu sarakstu salīdzinot ar pārējiem Pretendentiem. </w:t>
            </w:r>
          </w:p>
          <w:p w14:paraId="77CA789F"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Maksimālais punktu skaits tiek piešķirts piedāvājumam ar plašāko apdrošināšanas segumu un mazākajiem ierobežojumiem attiecībā uz veselības aprūpes pakalpojumiem, kuri netiek apmaksāti. </w:t>
            </w:r>
          </w:p>
          <w:p w14:paraId="2D825590"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Katram nākamajam piedāvājumam ar ierobežojošāku apdrošināšanas segumu piešķirtais punktu skaits tiek samazināts par </w:t>
            </w:r>
            <w:r w:rsidRPr="00807EA4">
              <w:rPr>
                <w:rFonts w:ascii="Times New Roman" w:hAnsi="Times New Roman" w:cs="Times New Roman"/>
                <w:b/>
                <w:bCs/>
              </w:rPr>
              <w:t xml:space="preserve">3 </w:t>
            </w:r>
            <w:r w:rsidRPr="00807EA4">
              <w:rPr>
                <w:rFonts w:ascii="Times New Roman" w:hAnsi="Times New Roman" w:cs="Times New Roman"/>
              </w:rPr>
              <w:t xml:space="preserve">punktiem, ja apdrošināšanas segumā iekļauto pakalpojumu klāsts ir pietiekami plašs un ierobežojumi, salīdzinot ar iepriekšējo labāko piedāvājumu, ir maznozīmīgi, vai par </w:t>
            </w:r>
            <w:r w:rsidRPr="00807EA4">
              <w:rPr>
                <w:rFonts w:ascii="Times New Roman" w:hAnsi="Times New Roman" w:cs="Times New Roman"/>
                <w:b/>
                <w:bCs/>
              </w:rPr>
              <w:t>6</w:t>
            </w:r>
            <w:r w:rsidRPr="00807EA4">
              <w:rPr>
                <w:rFonts w:ascii="Times New Roman" w:hAnsi="Times New Roman" w:cs="Times New Roman"/>
              </w:rPr>
              <w:t xml:space="preserve"> punktiem, ja piedāvājumā norādītais pakalpojumu klāsts ir ievērojami šaurāks un izņēmumu saraksts ievērojami lielāks, salīdzinot ar iepriekšējo labāko piedāvājumu. Vienlīdzīgu piedāvājumu gadījumā vairāku Pretendentu piedāvājumiem var tikt piešķirts vienāds punktu skaits. Mazākais iespējamais punktu skaits ir </w:t>
            </w:r>
            <w:r w:rsidRPr="00807EA4">
              <w:rPr>
                <w:rFonts w:ascii="Times New Roman" w:hAnsi="Times New Roman" w:cs="Times New Roman"/>
                <w:b/>
                <w:bCs/>
              </w:rPr>
              <w:t>0.</w:t>
            </w:r>
            <w:r w:rsidRPr="00807EA4">
              <w:rPr>
                <w:rFonts w:ascii="Times New Roman" w:hAnsi="Times New Roman" w:cs="Times New Roman"/>
              </w:rPr>
              <w:br/>
              <w:t xml:space="preserve">Izņēmumu sarakstu atšķirību nozīmīgums tiek noteikts, ņemot vērā gan norādīto izņēmumu skaitu, gan arī norādīto izņēmumu struktūru, kas ietekmē arī iespējamo izmaksājamo/atsakāmo atlīdzību apmēru naudas izteiksmē. </w:t>
            </w:r>
          </w:p>
          <w:p w14:paraId="7C193B11"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Piemēram, par maznozīmīgām atšķirībām tiek uzskatīts ierobežojumi, ja izņēmumu sarakstā ir iekļauti atsevišķi pakalpojumi (nosaukto speciālistu konsultācijas, nosauktie laboratoriskie un diagnostiskie izmeklējumi, manipulācijas u.tml.), bet par būtiskām atšķirībām tiek uzskatīts ierobežojums,  ja izņēmumu sarakstā ir iekļautas veselas pakalpojumu grupas (diagnozes, ārstniecības metodes, izmeklējumu, manipulāciju grupas u.tml.). </w:t>
            </w:r>
          </w:p>
          <w:p w14:paraId="6EFBFF7F"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rPr>
              <w:t>Par nozīmīgiem izņēmumiem tiek uzskatītas arī Pretendentu norādītās neapmaksājamās operācijas.</w:t>
            </w:r>
            <w:r w:rsidRPr="00807EA4">
              <w:rPr>
                <w:rFonts w:ascii="Times New Roman" w:hAnsi="Times New Roman" w:cs="Times New Roman"/>
              </w:rPr>
              <w:br/>
              <w:t>Šī kritērija ietvaros tiks ņemti vērā un vērtēti arī papildu iekļautie citu grupu veselības aprūpes pakalpojumi un to saņemšanas iespējas, kas nav obligāti minimālajās prasībās, piemēram, foniatra konsultācijas; psihologa, psihoterapeita vai psihiatra konsultācijas bez reižu skaita ierobežojuma, cita veida vakcinācijas, maksas stacionārā rehabilitācija, vēnu operācijas, u.tml.</w:t>
            </w:r>
          </w:p>
        </w:tc>
      </w:tr>
      <w:tr w:rsidR="00807EA4" w:rsidRPr="00807EA4" w14:paraId="5327024F"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25C908D7"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P7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C64DB4D"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Papildprogrammu prēmija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43DDF7B"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5</w:t>
            </w:r>
          </w:p>
        </w:tc>
        <w:tc>
          <w:tcPr>
            <w:tcW w:w="4677" w:type="dxa"/>
            <w:tcBorders>
              <w:top w:val="single" w:sz="4" w:space="0" w:color="auto"/>
              <w:left w:val="single" w:sz="4" w:space="0" w:color="auto"/>
              <w:bottom w:val="single" w:sz="4" w:space="0" w:color="auto"/>
              <w:right w:val="single" w:sz="4" w:space="0" w:color="auto"/>
            </w:tcBorders>
            <w:hideMark/>
          </w:tcPr>
          <w:p w14:paraId="44B3489A"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Maksimālais punktu skaits (5 punkti) tiek piešķirts Pretendentam, kas piedāvājis vismazāko prēmiju kopsummu papildprogrammām. Komisija saskaita Pretendenta piedāvāto papildprogrammu gada prēmijas, kas norādītas Finanšu piedāvājuma 2.tabulā. Vismazākā kopsumma tiek vērtēta ar maksimāli iespējamo punktu skaitu – 5. Punkti pārējiem cenu piedāvājumiem tiek aprēķināti proporcionāli pēc zemāk minētās formulas.</w:t>
            </w:r>
          </w:p>
          <w:p w14:paraId="2CF50A66"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K</w:t>
            </w:r>
            <w:r w:rsidRPr="00807EA4">
              <w:rPr>
                <w:rFonts w:ascii="Times New Roman" w:hAnsi="Times New Roman" w:cs="Times New Roman"/>
                <w:vertAlign w:val="subscript"/>
              </w:rPr>
              <w:t>1</w:t>
            </w:r>
            <w:r w:rsidRPr="00807EA4">
              <w:rPr>
                <w:rFonts w:ascii="Times New Roman" w:hAnsi="Times New Roman" w:cs="Times New Roman"/>
              </w:rPr>
              <w:t>= C</w:t>
            </w:r>
            <w:r w:rsidRPr="00807EA4">
              <w:rPr>
                <w:rFonts w:ascii="Times New Roman" w:hAnsi="Times New Roman" w:cs="Times New Roman"/>
                <w:vertAlign w:val="subscript"/>
              </w:rPr>
              <w:t>zem</w:t>
            </w:r>
            <w:r w:rsidRPr="00807EA4">
              <w:rPr>
                <w:rFonts w:ascii="Times New Roman" w:hAnsi="Times New Roman" w:cs="Times New Roman"/>
              </w:rPr>
              <w:t>/C</w:t>
            </w:r>
            <w:r w:rsidRPr="00807EA4">
              <w:rPr>
                <w:rFonts w:ascii="Times New Roman" w:hAnsi="Times New Roman" w:cs="Times New Roman"/>
                <w:vertAlign w:val="subscript"/>
              </w:rPr>
              <w:t>pied</w:t>
            </w:r>
            <w:r w:rsidRPr="00807EA4">
              <w:rPr>
                <w:rFonts w:ascii="Times New Roman" w:hAnsi="Times New Roman" w:cs="Times New Roman"/>
              </w:rPr>
              <w:t xml:space="preserve"> x 5, kur</w:t>
            </w:r>
          </w:p>
          <w:p w14:paraId="4F9CA559"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K</w:t>
            </w:r>
            <w:r w:rsidRPr="00807EA4">
              <w:rPr>
                <w:rFonts w:ascii="Times New Roman" w:hAnsi="Times New Roman" w:cs="Times New Roman"/>
                <w:vertAlign w:val="subscript"/>
              </w:rPr>
              <w:t>1</w:t>
            </w:r>
            <w:r w:rsidRPr="00807EA4">
              <w:rPr>
                <w:rFonts w:ascii="Times New Roman" w:hAnsi="Times New Roman" w:cs="Times New Roman"/>
              </w:rPr>
              <w:t xml:space="preserve"> – kritērija novērtējuma rezultāts;</w:t>
            </w:r>
          </w:p>
          <w:p w14:paraId="47802D4F"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5 – kritērijam maksimālais noteiktais iegūstamo punktu skaits; </w:t>
            </w:r>
          </w:p>
          <w:p w14:paraId="1B5711B5"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C</w:t>
            </w:r>
            <w:r w:rsidRPr="00807EA4">
              <w:rPr>
                <w:rFonts w:ascii="Times New Roman" w:hAnsi="Times New Roman" w:cs="Times New Roman"/>
                <w:vertAlign w:val="subscript"/>
              </w:rPr>
              <w:t>zem</w:t>
            </w:r>
            <w:r w:rsidRPr="00807EA4">
              <w:rPr>
                <w:rFonts w:ascii="Times New Roman" w:hAnsi="Times New Roman" w:cs="Times New Roman"/>
              </w:rPr>
              <w:t xml:space="preserve"> - viszemākā piedāvātā kopējā cena, EUR bez PVN;</w:t>
            </w:r>
          </w:p>
          <w:p w14:paraId="764F16B5" w14:textId="77777777" w:rsidR="00807EA4" w:rsidRPr="00807EA4" w:rsidRDefault="00807EA4" w:rsidP="00511EA0">
            <w:pPr>
              <w:jc w:val="both"/>
              <w:rPr>
                <w:rFonts w:ascii="Times New Roman" w:hAnsi="Times New Roman" w:cs="Times New Roman"/>
                <w:bCs/>
              </w:rPr>
            </w:pPr>
            <w:r w:rsidRPr="00807EA4">
              <w:rPr>
                <w:rFonts w:ascii="Times New Roman" w:hAnsi="Times New Roman" w:cs="Times New Roman"/>
              </w:rPr>
              <w:t>C</w:t>
            </w:r>
            <w:r w:rsidRPr="00807EA4">
              <w:rPr>
                <w:rFonts w:ascii="Times New Roman" w:hAnsi="Times New Roman" w:cs="Times New Roman"/>
                <w:vertAlign w:val="subscript"/>
              </w:rPr>
              <w:t>pied</w:t>
            </w:r>
            <w:r w:rsidRPr="00807EA4">
              <w:rPr>
                <w:rFonts w:ascii="Times New Roman" w:hAnsi="Times New Roman" w:cs="Times New Roman"/>
              </w:rPr>
              <w:t xml:space="preserve"> – vērtējamā piedāvājuma kopējā cena, EUR bez PVN. </w:t>
            </w:r>
          </w:p>
        </w:tc>
      </w:tr>
      <w:tr w:rsidR="00807EA4" w:rsidRPr="00807EA4" w14:paraId="4C4A7102" w14:textId="77777777" w:rsidTr="00511EA0">
        <w:tc>
          <w:tcPr>
            <w:tcW w:w="1235" w:type="dxa"/>
            <w:tcBorders>
              <w:top w:val="single" w:sz="4" w:space="0" w:color="auto"/>
              <w:left w:val="single" w:sz="4" w:space="0" w:color="auto"/>
              <w:bottom w:val="single" w:sz="4" w:space="0" w:color="auto"/>
              <w:right w:val="single" w:sz="4" w:space="0" w:color="auto"/>
            </w:tcBorders>
            <w:hideMark/>
          </w:tcPr>
          <w:p w14:paraId="1A90618D"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P8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FFB1153"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Veselības apdrošināšanas polises cena (prēmija) vienai personai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DD47258"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2</w:t>
            </w:r>
          </w:p>
        </w:tc>
        <w:tc>
          <w:tcPr>
            <w:tcW w:w="4677" w:type="dxa"/>
            <w:tcBorders>
              <w:top w:val="single" w:sz="4" w:space="0" w:color="auto"/>
              <w:left w:val="single" w:sz="4" w:space="0" w:color="auto"/>
              <w:bottom w:val="single" w:sz="4" w:space="0" w:color="auto"/>
              <w:right w:val="single" w:sz="4" w:space="0" w:color="auto"/>
            </w:tcBorders>
            <w:hideMark/>
          </w:tcPr>
          <w:p w14:paraId="6A3387F6"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Maksimālais punktu skaits (2 punkti) tiek piešķirts Pretendentam, kas piedāvājis vismazāko polises prēmiju vienai personai par Pasūtītāja līdzekļiem . Vismazākā prēmijas cena ar maksimāli iespējamo punktu skaitu – 2. Punkti pārējiem cenu piedāvājumiem tiek aprēķināti proporcionāli pēc zemāk minētās formulas.</w:t>
            </w:r>
          </w:p>
          <w:p w14:paraId="55F3DB15"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K</w:t>
            </w:r>
            <w:r w:rsidRPr="00807EA4">
              <w:rPr>
                <w:rFonts w:ascii="Times New Roman" w:hAnsi="Times New Roman" w:cs="Times New Roman"/>
                <w:vertAlign w:val="subscript"/>
              </w:rPr>
              <w:t>1</w:t>
            </w:r>
            <w:r w:rsidRPr="00807EA4">
              <w:rPr>
                <w:rFonts w:ascii="Times New Roman" w:hAnsi="Times New Roman" w:cs="Times New Roman"/>
              </w:rPr>
              <w:t>= C</w:t>
            </w:r>
            <w:r w:rsidRPr="00807EA4">
              <w:rPr>
                <w:rFonts w:ascii="Times New Roman" w:hAnsi="Times New Roman" w:cs="Times New Roman"/>
                <w:vertAlign w:val="subscript"/>
              </w:rPr>
              <w:t>zem</w:t>
            </w:r>
            <w:r w:rsidRPr="00807EA4">
              <w:rPr>
                <w:rFonts w:ascii="Times New Roman" w:hAnsi="Times New Roman" w:cs="Times New Roman"/>
              </w:rPr>
              <w:t>/C</w:t>
            </w:r>
            <w:r w:rsidRPr="00807EA4">
              <w:rPr>
                <w:rFonts w:ascii="Times New Roman" w:hAnsi="Times New Roman" w:cs="Times New Roman"/>
                <w:vertAlign w:val="subscript"/>
              </w:rPr>
              <w:t>pied</w:t>
            </w:r>
            <w:r w:rsidRPr="00807EA4">
              <w:rPr>
                <w:rFonts w:ascii="Times New Roman" w:hAnsi="Times New Roman" w:cs="Times New Roman"/>
              </w:rPr>
              <w:t xml:space="preserve"> x 2, kur</w:t>
            </w:r>
          </w:p>
          <w:p w14:paraId="072891FE"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K</w:t>
            </w:r>
            <w:r w:rsidRPr="00807EA4">
              <w:rPr>
                <w:rFonts w:ascii="Times New Roman" w:hAnsi="Times New Roman" w:cs="Times New Roman"/>
                <w:vertAlign w:val="subscript"/>
              </w:rPr>
              <w:t>1</w:t>
            </w:r>
            <w:r w:rsidRPr="00807EA4">
              <w:rPr>
                <w:rFonts w:ascii="Times New Roman" w:hAnsi="Times New Roman" w:cs="Times New Roman"/>
              </w:rPr>
              <w:t xml:space="preserve"> – kritērija novērtējuma rezultāts;</w:t>
            </w:r>
          </w:p>
          <w:p w14:paraId="3A757D30"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 xml:space="preserve">2 – kritērijam maksimālais noteiktais iegūstamo punktu skaits; </w:t>
            </w:r>
          </w:p>
          <w:p w14:paraId="485071F4"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C</w:t>
            </w:r>
            <w:r w:rsidRPr="00807EA4">
              <w:rPr>
                <w:rFonts w:ascii="Times New Roman" w:hAnsi="Times New Roman" w:cs="Times New Roman"/>
                <w:vertAlign w:val="subscript"/>
              </w:rPr>
              <w:t>zem</w:t>
            </w:r>
            <w:r w:rsidRPr="00807EA4">
              <w:rPr>
                <w:rFonts w:ascii="Times New Roman" w:hAnsi="Times New Roman" w:cs="Times New Roman"/>
              </w:rPr>
              <w:t xml:space="preserve"> - viszemākā piedāvātā kopējā cena, EUR bez PVN;</w:t>
            </w:r>
          </w:p>
          <w:p w14:paraId="51307D79"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rPr>
              <w:t>C</w:t>
            </w:r>
            <w:r w:rsidRPr="00807EA4">
              <w:rPr>
                <w:rFonts w:ascii="Times New Roman" w:hAnsi="Times New Roman" w:cs="Times New Roman"/>
                <w:vertAlign w:val="subscript"/>
              </w:rPr>
              <w:t>pied</w:t>
            </w:r>
            <w:r w:rsidRPr="00807EA4">
              <w:rPr>
                <w:rFonts w:ascii="Times New Roman" w:hAnsi="Times New Roman" w:cs="Times New Roman"/>
              </w:rPr>
              <w:t xml:space="preserve"> – vērtējamā piedāvājuma kopējā cena, EUR bez PVN.</w:t>
            </w:r>
          </w:p>
        </w:tc>
      </w:tr>
      <w:tr w:rsidR="00807EA4" w:rsidRPr="00807EA4" w14:paraId="2F87CE64" w14:textId="77777777" w:rsidTr="00511EA0">
        <w:tc>
          <w:tcPr>
            <w:tcW w:w="3503" w:type="dxa"/>
            <w:gridSpan w:val="2"/>
            <w:tcBorders>
              <w:top w:val="single" w:sz="4" w:space="0" w:color="auto"/>
              <w:left w:val="single" w:sz="4" w:space="0" w:color="auto"/>
              <w:bottom w:val="single" w:sz="4" w:space="0" w:color="auto"/>
              <w:right w:val="single" w:sz="4" w:space="0" w:color="auto"/>
            </w:tcBorders>
            <w:hideMark/>
          </w:tcPr>
          <w:p w14:paraId="5EDE42B3" w14:textId="77777777" w:rsidR="00807EA4" w:rsidRPr="00807EA4" w:rsidRDefault="00807EA4" w:rsidP="00511EA0">
            <w:pPr>
              <w:jc w:val="both"/>
              <w:rPr>
                <w:rFonts w:ascii="Times New Roman" w:hAnsi="Times New Roman" w:cs="Times New Roman"/>
              </w:rPr>
            </w:pPr>
            <w:r w:rsidRPr="00807EA4">
              <w:rPr>
                <w:rFonts w:ascii="Times New Roman" w:hAnsi="Times New Roman" w:cs="Times New Roman"/>
                <w:b/>
                <w:bCs/>
              </w:rPr>
              <w:t>P</w:t>
            </w:r>
            <w:r w:rsidRPr="00807EA4">
              <w:rPr>
                <w:rFonts w:ascii="Times New Roman" w:hAnsi="Times New Roman" w:cs="Times New Roman"/>
              </w:rPr>
              <w:t xml:space="preserve"> Maksimālais iespējamais punktu skaits</w:t>
            </w:r>
          </w:p>
        </w:tc>
        <w:tc>
          <w:tcPr>
            <w:tcW w:w="1560" w:type="dxa"/>
            <w:tcBorders>
              <w:top w:val="single" w:sz="4" w:space="0" w:color="auto"/>
              <w:left w:val="single" w:sz="4" w:space="0" w:color="auto"/>
              <w:bottom w:val="single" w:sz="4" w:space="0" w:color="auto"/>
              <w:right w:val="single" w:sz="4" w:space="0" w:color="auto"/>
            </w:tcBorders>
            <w:hideMark/>
          </w:tcPr>
          <w:p w14:paraId="0FB1B93A"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100</w:t>
            </w:r>
          </w:p>
        </w:tc>
        <w:tc>
          <w:tcPr>
            <w:tcW w:w="4677" w:type="dxa"/>
            <w:tcBorders>
              <w:top w:val="single" w:sz="4" w:space="0" w:color="auto"/>
              <w:left w:val="single" w:sz="4" w:space="0" w:color="auto"/>
              <w:bottom w:val="single" w:sz="4" w:space="0" w:color="auto"/>
              <w:right w:val="single" w:sz="4" w:space="0" w:color="auto"/>
            </w:tcBorders>
            <w:hideMark/>
          </w:tcPr>
          <w:p w14:paraId="301BA4A3" w14:textId="77777777" w:rsidR="00807EA4" w:rsidRPr="00807EA4" w:rsidRDefault="00807EA4" w:rsidP="00511EA0">
            <w:pPr>
              <w:jc w:val="both"/>
              <w:rPr>
                <w:rFonts w:ascii="Times New Roman" w:hAnsi="Times New Roman" w:cs="Times New Roman"/>
                <w:b/>
                <w:bCs/>
              </w:rPr>
            </w:pPr>
            <w:r w:rsidRPr="00807EA4">
              <w:rPr>
                <w:rFonts w:ascii="Times New Roman" w:hAnsi="Times New Roman" w:cs="Times New Roman"/>
                <w:b/>
                <w:bCs/>
              </w:rPr>
              <w:t>P= P1+P2+P3+P4+P5+P6+P7+P8</w:t>
            </w:r>
          </w:p>
        </w:tc>
      </w:tr>
    </w:tbl>
    <w:p w14:paraId="0805AF9E" w14:textId="77777777" w:rsidR="00807EA4" w:rsidRPr="00807EA4" w:rsidRDefault="00807EA4" w:rsidP="00807EA4">
      <w:pPr>
        <w:jc w:val="both"/>
        <w:rPr>
          <w:rFonts w:ascii="Times New Roman" w:hAnsi="Times New Roman" w:cs="Times New Roman"/>
        </w:rPr>
      </w:pPr>
    </w:p>
    <w:p w14:paraId="6E20809B" w14:textId="77777777" w:rsidR="00807EA4" w:rsidRDefault="00807EA4">
      <w:pPr>
        <w:rPr>
          <w:rFonts w:ascii="Times New Roman" w:hAnsi="Times New Roman" w:cs="Times New Roman"/>
          <w:b/>
          <w:bCs/>
        </w:rPr>
      </w:pPr>
      <w:r>
        <w:rPr>
          <w:rFonts w:ascii="Times New Roman" w:hAnsi="Times New Roman" w:cs="Times New Roman"/>
          <w:b/>
          <w:bCs/>
        </w:rPr>
        <w:br w:type="page"/>
      </w:r>
    </w:p>
    <w:p w14:paraId="3D1110FD" w14:textId="5D2EF958" w:rsidR="00807EA4" w:rsidRPr="00807EA4" w:rsidRDefault="00807EA4" w:rsidP="00807EA4">
      <w:pPr>
        <w:jc w:val="center"/>
        <w:rPr>
          <w:rFonts w:ascii="Times New Roman" w:hAnsi="Times New Roman" w:cs="Times New Roman"/>
          <w:b/>
          <w:bCs/>
        </w:rPr>
      </w:pPr>
      <w:r w:rsidRPr="00807EA4">
        <w:rPr>
          <w:rFonts w:ascii="Times New Roman" w:hAnsi="Times New Roman" w:cs="Times New Roman"/>
          <w:b/>
          <w:bCs/>
        </w:rPr>
        <w:t>IEPIRKUMA LĪGUMS</w:t>
      </w:r>
    </w:p>
    <w:p w14:paraId="52C59B2B" w14:textId="766693E2" w:rsidR="00807EA4" w:rsidRPr="00807EA4" w:rsidRDefault="00807EA4" w:rsidP="00807EA4">
      <w:pPr>
        <w:jc w:val="center"/>
        <w:rPr>
          <w:rFonts w:ascii="Times New Roman" w:hAnsi="Times New Roman" w:cs="Times New Roman"/>
          <w:bCs/>
          <w:i/>
        </w:rPr>
      </w:pPr>
      <w:r w:rsidRPr="00807EA4">
        <w:rPr>
          <w:rFonts w:ascii="Times New Roman" w:hAnsi="Times New Roman" w:cs="Times New Roman"/>
          <w:bCs/>
          <w:i/>
        </w:rPr>
        <w:t>par Mākslu izglītības kompetences centra “Rīgas Dizaina un mākslas vidusskola” darbinieku veselības apdrošināšanu</w:t>
      </w:r>
    </w:p>
    <w:p w14:paraId="5D3A226D" w14:textId="00190D6E" w:rsidR="00807EA4" w:rsidRPr="00807EA4" w:rsidRDefault="00807EA4" w:rsidP="00807EA4">
      <w:pPr>
        <w:jc w:val="both"/>
        <w:rPr>
          <w:rFonts w:ascii="Times New Roman" w:hAnsi="Times New Roman" w:cs="Times New Roman"/>
        </w:rPr>
      </w:pPr>
      <w:r w:rsidRPr="00807EA4">
        <w:rPr>
          <w:rFonts w:ascii="Times New Roman" w:hAnsi="Times New Roman" w:cs="Times New Roman"/>
        </w:rPr>
        <w:t>Dokumenta datums ir tā elektroniskās parakstīšanas datums</w:t>
      </w:r>
    </w:p>
    <w:p w14:paraId="464515C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
          <w:iCs/>
        </w:rPr>
        <w:t>Mākslu izglītības kompetences centra “Rīgas Dizaina un mākslas vidusskola”,</w:t>
      </w:r>
      <w:r w:rsidRPr="00807EA4">
        <w:rPr>
          <w:rFonts w:ascii="Times New Roman" w:hAnsi="Times New Roman" w:cs="Times New Roman"/>
        </w:rPr>
        <w:t xml:space="preserve"> reģistrācijas Nr.: 90000039272, juridiskā adrese Krišjāņa Valdemāra iela 139, LV-1013, ko saskaņā ar izglītības iestādes nolikumu pārstāv direktors Alvis Līdaks (turpmāk – PASŪTĪTĀJS), no vienas puses, un</w:t>
      </w:r>
    </w:p>
    <w:p w14:paraId="385199CB"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b/>
        </w:rPr>
        <w:t>______________</w:t>
      </w:r>
      <w:r w:rsidRPr="00807EA4">
        <w:rPr>
          <w:rFonts w:ascii="Times New Roman" w:hAnsi="Times New Roman" w:cs="Times New Roman"/>
          <w:bCs/>
        </w:rPr>
        <w:t>, reģistrācijas Nr._____________, juridiskā adrese: _______________, (turpmāk – APDROŠINĀTĀJS), kuras vārdā saskaņā ar ______________</w:t>
      </w:r>
      <w:r w:rsidRPr="00807EA4">
        <w:rPr>
          <w:rFonts w:ascii="Times New Roman" w:hAnsi="Times New Roman" w:cs="Times New Roman"/>
        </w:rPr>
        <w:t xml:space="preserve"> </w:t>
      </w:r>
      <w:r w:rsidRPr="00807EA4">
        <w:rPr>
          <w:rFonts w:ascii="Times New Roman" w:hAnsi="Times New Roman" w:cs="Times New Roman"/>
          <w:bCs/>
        </w:rPr>
        <w:t>rīkojas _____________, no otras puses, turpmāk kopā saukti Puses, bet katrs atsevišķi – Puse,</w:t>
      </w:r>
    </w:p>
    <w:p w14:paraId="0233C8C6"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rPr>
        <w:t>pamatojoties uz PASŪTĪTĀJA</w:t>
      </w:r>
      <w:r w:rsidRPr="00807EA4">
        <w:rPr>
          <w:rFonts w:ascii="Times New Roman" w:hAnsi="Times New Roman" w:cs="Times New Roman"/>
          <w:bCs/>
        </w:rPr>
        <w:t xml:space="preserve"> iepirkuma komisijas 2026.gada __.________ pieņemto lēmumu </w:t>
      </w:r>
      <w:r w:rsidRPr="00807EA4">
        <w:rPr>
          <w:rFonts w:ascii="Times New Roman" w:hAnsi="Times New Roman" w:cs="Times New Roman"/>
        </w:rPr>
        <w:t>atklātā konkursā „</w:t>
      </w:r>
      <w:r w:rsidRPr="00807EA4">
        <w:rPr>
          <w:rFonts w:ascii="Times New Roman" w:hAnsi="Times New Roman" w:cs="Times New Roman"/>
          <w:bCs/>
        </w:rPr>
        <w:t>_________</w:t>
      </w:r>
      <w:r w:rsidRPr="00807EA4">
        <w:rPr>
          <w:rFonts w:ascii="Times New Roman" w:hAnsi="Times New Roman" w:cs="Times New Roman"/>
        </w:rPr>
        <w:t>”</w:t>
      </w:r>
      <w:r w:rsidRPr="00807EA4">
        <w:rPr>
          <w:rFonts w:ascii="Times New Roman" w:hAnsi="Times New Roman" w:cs="Times New Roman"/>
          <w:bCs/>
        </w:rPr>
        <w:t>, (turpmāk – Iepirkums), noslēdz šāda satura iepirkuma līgumu (turpmāk – Līgums):</w:t>
      </w:r>
    </w:p>
    <w:p w14:paraId="6FBFFFE7" w14:textId="77777777" w:rsidR="00807EA4" w:rsidRPr="00807EA4" w:rsidRDefault="00807EA4" w:rsidP="00807EA4">
      <w:pPr>
        <w:numPr>
          <w:ilvl w:val="0"/>
          <w:numId w:val="2"/>
        </w:numPr>
        <w:jc w:val="both"/>
        <w:rPr>
          <w:rFonts w:ascii="Times New Roman" w:hAnsi="Times New Roman" w:cs="Times New Roman"/>
          <w:b/>
        </w:rPr>
      </w:pPr>
      <w:r w:rsidRPr="00807EA4">
        <w:rPr>
          <w:rFonts w:ascii="Times New Roman" w:hAnsi="Times New Roman" w:cs="Times New Roman"/>
          <w:b/>
        </w:rPr>
        <w:t>LĪGUMA PRIEKŠMETS UN DARBĪBAS LAIKS</w:t>
      </w:r>
    </w:p>
    <w:p w14:paraId="33C937E8"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Ar šo Līgumu PASŪTĪTĀJS uzdod, bet APDROŠINĀTĀJS apņemas par atlīdzību veikt PASŪTĪTĀJA darbinieku (turpmāk – Darbinieki) veselības apdrošināšanu (turpmāk – Pakalpojums) atbilstoši APDROŠINĀTĀJA Iepirkumā iesniegtajam Piedāvājumam (Līguma pielikums), PASŪTĪTĀJA norādījumiem, šā Līguma noteikumiem un Latvijas Republikā spēkā esošajiem normatīviem aktiem.</w:t>
      </w:r>
    </w:p>
    <w:p w14:paraId="497283D7"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Līgums stājas spēkā ar pēdējā pievienotā droša elektroniskā paraksta un tā laika zīmoga datumu un ir spēkā līdz līgumsaistību pilnīgai izpildei.</w:t>
      </w:r>
    </w:p>
    <w:p w14:paraId="4938B0A9"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 xml:space="preserve">Apdrošināšanas periods ir 12 (divpadsmit) mēneši (no </w:t>
      </w:r>
      <w:r w:rsidRPr="00807EA4">
        <w:rPr>
          <w:rFonts w:ascii="Times New Roman" w:hAnsi="Times New Roman" w:cs="Times New Roman"/>
          <w:i/>
          <w:iCs/>
        </w:rPr>
        <w:t>2027.gada 1.janvāra</w:t>
      </w:r>
      <w:r w:rsidRPr="00807EA4">
        <w:rPr>
          <w:rFonts w:ascii="Times New Roman" w:hAnsi="Times New Roman" w:cs="Times New Roman"/>
        </w:rPr>
        <w:t xml:space="preserve">  līdz </w:t>
      </w:r>
      <w:r w:rsidRPr="00807EA4">
        <w:rPr>
          <w:rFonts w:ascii="Times New Roman" w:hAnsi="Times New Roman" w:cs="Times New Roman"/>
          <w:i/>
          <w:iCs/>
        </w:rPr>
        <w:t>2027.gada 31.decembrim)</w:t>
      </w:r>
      <w:r w:rsidRPr="00807EA4">
        <w:rPr>
          <w:rFonts w:ascii="Times New Roman" w:hAnsi="Times New Roman" w:cs="Times New Roman"/>
        </w:rPr>
        <w:t>.</w:t>
      </w:r>
    </w:p>
    <w:p w14:paraId="1EDE3045"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PASŪTĪTĀJS ne vēlāk kā 30 (trīsdesmit) dienas iepriekš, nosūtot attiecīgu paziņojumu, informē APDROŠINĀTĀJU par nepieciešamību pagarināt Līgumu vēl uz 1 (vienu) gadu. Ja PASŪTĪTĀJS nav informējis APDROŠINĀTĀJU par Līguma pagarināšanas nepieciešamību vismaz 30 (trīsdesmit) dienas pirms Līguma darbības perioda beigām, tad uzskatāms, ka Līgums netiek pagarināts.</w:t>
      </w:r>
    </w:p>
    <w:p w14:paraId="736FDD35" w14:textId="77777777" w:rsidR="00807EA4" w:rsidRPr="00807EA4" w:rsidRDefault="00807EA4" w:rsidP="00807EA4">
      <w:pPr>
        <w:numPr>
          <w:ilvl w:val="0"/>
          <w:numId w:val="2"/>
        </w:numPr>
        <w:jc w:val="both"/>
        <w:rPr>
          <w:rFonts w:ascii="Times New Roman" w:hAnsi="Times New Roman" w:cs="Times New Roman"/>
          <w:b/>
        </w:rPr>
      </w:pPr>
      <w:r w:rsidRPr="00807EA4">
        <w:rPr>
          <w:rFonts w:ascii="Times New Roman" w:hAnsi="Times New Roman" w:cs="Times New Roman"/>
          <w:b/>
        </w:rPr>
        <w:t>LĪGUMA ADMINISTRĒŠANA</w:t>
      </w:r>
    </w:p>
    <w:p w14:paraId="25864147"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PASŪTĪTĀJS ne vēlāk kā 3 (trīs) darba dienu laikā pēc šā Līguma spēkā stāšanās iesniedz APDROŠINĀTĀJAM apdrošināmo Darbinieku sarakstu veselības apdrošināšanas polises (turpmāk – Polise) noformēšanai. PASŪTĪTĀJS par katru apdrošināmo Darbinieku norāda šādu informāciju: Darbinieka vārdu, uzvārdu, personas kodu, veselības apdrošināšanas programmu. PASŪTĪTĀJS apdrošināmo Darbinieku sarakstā norāda nosūtīšanas datumu, laiku, apdrošināmo Darbinieku saraksta sagatavotāja vārdu, uzvārdu, ieņemamo amatu un tālruņa numuru.</w:t>
      </w:r>
    </w:p>
    <w:p w14:paraId="2A83008F"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APDROŠINĀTĀJS piegādā PASŪTĪTĀJAM apdrošināšanas Polisi un apdrošināto Darbinieku veselības apdrošināšanas kartes (turpmāk – Kartes) 5 (piecu) darba dienu laikā pēc apdrošināmo Darbinieku saraksta saņemšanas. Polises un Karšu piegādes vieta ir Krišjāņa Valdemāra iela 139, Rīga.</w:t>
      </w:r>
    </w:p>
    <w:p w14:paraId="7EB93786"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Puses ir tiesīgas veikt grozījumus Polisē sakarā ar izmaiņām apdrošināmo Darbinieku sarakstā 1 (vienu) reizi mēnesī. APDROŠINĀTĀJS piegādā PASŪTĪTĀJAM Kartes 5 (piecu) darba dienu laikā pēc šā Līguma 2.1.punktā noteiktās informācijas saņemšanas par izmaiņām apdrošināmo Darbinieku sarakstā.</w:t>
      </w:r>
    </w:p>
    <w:p w14:paraId="27544A47" w14:textId="77777777" w:rsidR="00807EA4" w:rsidRPr="00807EA4" w:rsidRDefault="00807EA4" w:rsidP="00807EA4">
      <w:pPr>
        <w:numPr>
          <w:ilvl w:val="0"/>
          <w:numId w:val="2"/>
        </w:numPr>
        <w:jc w:val="both"/>
        <w:rPr>
          <w:rFonts w:ascii="Times New Roman" w:hAnsi="Times New Roman" w:cs="Times New Roman"/>
          <w:b/>
        </w:rPr>
      </w:pPr>
      <w:r w:rsidRPr="00807EA4">
        <w:rPr>
          <w:rFonts w:ascii="Times New Roman" w:hAnsi="Times New Roman" w:cs="Times New Roman"/>
          <w:b/>
        </w:rPr>
        <w:t>LĪGUMA UN APDROŠINĀJUMA SUMMA, APDROŠINĀŠANAS PRĒMIJA</w:t>
      </w:r>
    </w:p>
    <w:p w14:paraId="67B2566A"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UN NORĒĶINU KĀRTĪBA</w:t>
      </w:r>
    </w:p>
    <w:p w14:paraId="3FAA0B6E"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 xml:space="preserve">Līguma kopējā summa par </w:t>
      </w:r>
      <w:r w:rsidRPr="00807EA4">
        <w:rPr>
          <w:rFonts w:ascii="Times New Roman" w:hAnsi="Times New Roman" w:cs="Times New Roman"/>
          <w:bCs/>
        </w:rPr>
        <w:t>atbilstoši šā Līguma noteikumiem sniegtu</w:t>
      </w:r>
      <w:r w:rsidRPr="00807EA4">
        <w:rPr>
          <w:rFonts w:ascii="Times New Roman" w:hAnsi="Times New Roman" w:cs="Times New Roman"/>
        </w:rPr>
        <w:t xml:space="preserve"> Pakalpojumu Līguma darbības laikā nepārsniedz  </w:t>
      </w:r>
      <w:r w:rsidRPr="00807EA4">
        <w:rPr>
          <w:rFonts w:ascii="Times New Roman" w:hAnsi="Times New Roman" w:cs="Times New Roman"/>
          <w:b/>
          <w:bCs/>
        </w:rPr>
        <w:t>__________</w:t>
      </w:r>
      <w:r w:rsidRPr="00807EA4">
        <w:rPr>
          <w:rFonts w:ascii="Times New Roman" w:hAnsi="Times New Roman" w:cs="Times New Roman"/>
        </w:rPr>
        <w:t xml:space="preserve"> </w:t>
      </w:r>
      <w:r w:rsidRPr="00807EA4">
        <w:rPr>
          <w:rFonts w:ascii="Times New Roman" w:hAnsi="Times New Roman" w:cs="Times New Roman"/>
          <w:b/>
          <w:bCs/>
          <w:i/>
        </w:rPr>
        <w:t>euro</w:t>
      </w:r>
      <w:r w:rsidRPr="00807EA4">
        <w:rPr>
          <w:rFonts w:ascii="Times New Roman" w:hAnsi="Times New Roman" w:cs="Times New Roman"/>
        </w:rPr>
        <w:t xml:space="preserve"> (________ </w:t>
      </w:r>
      <w:r w:rsidRPr="00807EA4">
        <w:rPr>
          <w:rFonts w:ascii="Times New Roman" w:hAnsi="Times New Roman" w:cs="Times New Roman"/>
          <w:i/>
        </w:rPr>
        <w:t>euro</w:t>
      </w:r>
      <w:r w:rsidRPr="00807EA4">
        <w:rPr>
          <w:rFonts w:ascii="Times New Roman" w:hAnsi="Times New Roman" w:cs="Times New Roman"/>
        </w:rPr>
        <w:t>, __ centi) apmēru.</w:t>
      </w:r>
    </w:p>
    <w:p w14:paraId="79855C84"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 xml:space="preserve">Apdrošināšanas prēmija 1 (vienam) Darbiniekam, kas apdrošināts saskaņā ar veselības apdrošināšanas pamatprogrammu (turpmāk – Pamatprogramma), ir </w:t>
      </w:r>
      <w:r w:rsidRPr="00807EA4">
        <w:rPr>
          <w:rFonts w:ascii="Times New Roman" w:hAnsi="Times New Roman" w:cs="Times New Roman"/>
          <w:b/>
        </w:rPr>
        <w:t xml:space="preserve">_______ </w:t>
      </w:r>
      <w:r w:rsidRPr="00807EA4">
        <w:rPr>
          <w:rFonts w:ascii="Times New Roman" w:hAnsi="Times New Roman" w:cs="Times New Roman"/>
          <w:b/>
          <w:i/>
        </w:rPr>
        <w:t>euro</w:t>
      </w:r>
      <w:r w:rsidRPr="00807EA4">
        <w:rPr>
          <w:rFonts w:ascii="Times New Roman" w:hAnsi="Times New Roman" w:cs="Times New Roman"/>
        </w:rPr>
        <w:t xml:space="preserve"> (_______ </w:t>
      </w:r>
      <w:r w:rsidRPr="00807EA4">
        <w:rPr>
          <w:rFonts w:ascii="Times New Roman" w:hAnsi="Times New Roman" w:cs="Times New Roman"/>
          <w:i/>
        </w:rPr>
        <w:t>euro</w:t>
      </w:r>
      <w:r w:rsidRPr="00807EA4">
        <w:rPr>
          <w:rFonts w:ascii="Times New Roman" w:hAnsi="Times New Roman" w:cs="Times New Roman"/>
        </w:rPr>
        <w:t xml:space="preserve">, __ centi). </w:t>
      </w:r>
    </w:p>
    <w:p w14:paraId="0C3B20D4"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Apdrošināšanas prēmijas kopējais apmērs tiek noteikts, ņemot vērā prēmiju par 1 (viena) Darbinieka veselības apdrošināšanu Līguma darbības periodam, sareizinot to ar Darbinieku sarakstā iekļauto personu skaitu Līguma noslēgšanas dienā.</w:t>
      </w:r>
    </w:p>
    <w:p w14:paraId="536715A5"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PASŪTĪTĀJS veic samaksu par Polisi bezskaidras naudas pārskaitījuma veidā uz APDROŠINĀTĀJA šajā Līgumā norādīto kontu bankā 10 (desmit) darba dienu laikā pēc APDROŠINĀTĀJA izrakstītā rēķina saņemšanas atbilstoši PASŪTĪTĀJA iesniegtajam apdrošināmo Darbinieku sarakstam. APDROŠINĀTĀJS iesniedz PASŪTĪTĀJAM rēķinu kopā ar Polisi un Kartēm.</w:t>
      </w:r>
    </w:p>
    <w:p w14:paraId="34B6305C" w14:textId="77777777" w:rsidR="00807EA4" w:rsidRPr="00807EA4" w:rsidRDefault="00807EA4" w:rsidP="00807EA4">
      <w:pPr>
        <w:numPr>
          <w:ilvl w:val="1"/>
          <w:numId w:val="2"/>
        </w:numPr>
        <w:jc w:val="both"/>
        <w:rPr>
          <w:rFonts w:ascii="Times New Roman" w:hAnsi="Times New Roman" w:cs="Times New Roman"/>
        </w:rPr>
      </w:pPr>
      <w:bookmarkStart w:id="0" w:name="_Hlk119062903"/>
      <w:r w:rsidRPr="00807EA4">
        <w:rPr>
          <w:rFonts w:ascii="Times New Roman" w:hAnsi="Times New Roman" w:cs="Times New Roman"/>
        </w:rPr>
        <w:t>PASŪTĪTĀJS veic attiecīgajās apdrošināšanas polisēs norādītās kopējās apdrošināšanas prēmijas samaksu 2 (divos) maksājumos Līguma darbības laikā, nepiemērojot papildu sadārdzinājumu par prēmijas samaksu pa daļām, un konkrēti:</w:t>
      </w:r>
    </w:p>
    <w:p w14:paraId="4C6A15F5"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b/>
        </w:rPr>
        <w:t xml:space="preserve">_______ </w:t>
      </w:r>
      <w:r w:rsidRPr="00807EA4">
        <w:rPr>
          <w:rFonts w:ascii="Times New Roman" w:hAnsi="Times New Roman" w:cs="Times New Roman"/>
          <w:b/>
          <w:i/>
        </w:rPr>
        <w:t>euro</w:t>
      </w:r>
      <w:r w:rsidRPr="00807EA4">
        <w:rPr>
          <w:rFonts w:ascii="Times New Roman" w:hAnsi="Times New Roman" w:cs="Times New Roman"/>
        </w:rPr>
        <w:t xml:space="preserve"> (_______ </w:t>
      </w:r>
      <w:r w:rsidRPr="00807EA4">
        <w:rPr>
          <w:rFonts w:ascii="Times New Roman" w:hAnsi="Times New Roman" w:cs="Times New Roman"/>
          <w:i/>
        </w:rPr>
        <w:t>euro</w:t>
      </w:r>
      <w:r w:rsidRPr="00807EA4">
        <w:rPr>
          <w:rFonts w:ascii="Times New Roman" w:hAnsi="Times New Roman" w:cs="Times New Roman"/>
        </w:rPr>
        <w:t>, __ centi) līdz 2027.gada 20.janvārim;</w:t>
      </w:r>
    </w:p>
    <w:p w14:paraId="1CD93E5C"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 xml:space="preserve">gala maksājumu </w:t>
      </w:r>
      <w:r w:rsidRPr="00807EA4">
        <w:rPr>
          <w:rFonts w:ascii="Times New Roman" w:hAnsi="Times New Roman" w:cs="Times New Roman"/>
          <w:b/>
        </w:rPr>
        <w:t xml:space="preserve">_______ </w:t>
      </w:r>
      <w:r w:rsidRPr="00807EA4">
        <w:rPr>
          <w:rFonts w:ascii="Times New Roman" w:hAnsi="Times New Roman" w:cs="Times New Roman"/>
          <w:b/>
          <w:i/>
        </w:rPr>
        <w:t>euro</w:t>
      </w:r>
      <w:r w:rsidRPr="00807EA4">
        <w:rPr>
          <w:rFonts w:ascii="Times New Roman" w:hAnsi="Times New Roman" w:cs="Times New Roman"/>
        </w:rPr>
        <w:t xml:space="preserve"> (_______ </w:t>
      </w:r>
      <w:r w:rsidRPr="00807EA4">
        <w:rPr>
          <w:rFonts w:ascii="Times New Roman" w:hAnsi="Times New Roman" w:cs="Times New Roman"/>
          <w:i/>
        </w:rPr>
        <w:t>euro</w:t>
      </w:r>
      <w:r w:rsidRPr="00807EA4">
        <w:rPr>
          <w:rFonts w:ascii="Times New Roman" w:hAnsi="Times New Roman" w:cs="Times New Roman"/>
        </w:rPr>
        <w:t xml:space="preserve">, __ centi) 10 (desmit) darba dienu laikā pēc šā Līguma 1.3.punktā noteiktā Apdrošināšanas perioda beigām. </w:t>
      </w:r>
    </w:p>
    <w:bookmarkEnd w:id="0"/>
    <w:p w14:paraId="553A078B"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Saistībā ar izmaiņām Darbinieku sarakstā apdrošināšanas prēmija tiek aprēķināta, ievērojot šādu kārtību:</w:t>
      </w:r>
    </w:p>
    <w:p w14:paraId="2E403B36"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apdrošināšanas prēmija par papildu Darbiniekiem, kuri tiek apdrošināti Līguma darbības laikā (iekļauti Darbinieku sarakstā) ir aprēķināma proporcionāli Polises atlikušajam periodam pilnos mēnešos līdz attiecīgās Polises beigu termiņam, nepiemērojot administratīvās izmaksas;</w:t>
      </w:r>
    </w:p>
    <w:p w14:paraId="712C46AE"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neizmantotā perioda apdrošināšanas prēmijas apmērs par Darbiniekiem, kuri izslēgti no PASŪTĪTĀJA apdrošināto Darbinieku saraksta, ir aprēķināms proporcionāli Polises atlikušajam periodam pilnos mēnešos līdz attiecīgās Polises beigu termiņam, nepiemērojot administratīvās izmaksas un neņemot vērā izmaksāto apdrošināšanas atlīdzību apmēru.</w:t>
      </w:r>
    </w:p>
    <w:p w14:paraId="4AA066AA"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bCs/>
        </w:rPr>
        <w:t xml:space="preserve">PASŪTĪTĀJAM ir tiesības 1 (vienu) reizi mēnesī veikt izmaiņas Darbinieku sarakstā, tajā iekļaujot jaunus Darbiniekus vai izslēdzot esošos Darbiniekus atbilstoši Līguma noteikumiem. Izmaiņas Darbinieku sarakstā stājas spēkā nākamā apdrošināšanas mēneša pirmajā dienā, ja PASŪTĪTĀJS vismaz 3 (trīs) darba dienas iepriekš ir sniedzis informāciju par izmaiņām Darbinieku sarakstā. Apdrošinātājs izsniedz Pasūtītājam jauno </w:t>
      </w:r>
      <w:r w:rsidRPr="00807EA4">
        <w:rPr>
          <w:rFonts w:ascii="Times New Roman" w:hAnsi="Times New Roman" w:cs="Times New Roman"/>
        </w:rPr>
        <w:t>apdrošināto Darbinieku Kartes 5 (piecu) darba dienu laikā pēc apdrošināmo Darbinieku saraksta saņemšanas.</w:t>
      </w:r>
    </w:p>
    <w:p w14:paraId="068F5F81"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bCs/>
        </w:rPr>
        <w:t>Apdrošinātās personas izslēgšanas no Darbinieku saraksta gadījumā PASŪTĪTĀJS kopā ar iesniegumu par izslēgto Darbinieku sarakstu iesniedz APDROŠINĀTĀJAM Kartes, ja Puses nav vienojušās citādi.</w:t>
      </w:r>
    </w:p>
    <w:p w14:paraId="454F7FE0"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Par PASŪTĪTĀJA Darbinieku papildus programmu iegādi no personīgajiem līdzekļiem prēmijas iekasēšanu no Darbiniekiem veic APDROŠINĀTĀJS un visi norēķini, kas saistīti ar papildu programmu iegādi tiek veikti starp APDROŠINĀTĀJU un Darbinieku.</w:t>
      </w:r>
    </w:p>
    <w:p w14:paraId="3BFBE5E9" w14:textId="77777777" w:rsidR="00807EA4" w:rsidRPr="00807EA4" w:rsidRDefault="00807EA4" w:rsidP="00807EA4">
      <w:pPr>
        <w:numPr>
          <w:ilvl w:val="0"/>
          <w:numId w:val="2"/>
        </w:numPr>
        <w:jc w:val="both"/>
        <w:rPr>
          <w:rFonts w:ascii="Times New Roman" w:hAnsi="Times New Roman" w:cs="Times New Roman"/>
          <w:b/>
        </w:rPr>
      </w:pPr>
      <w:r w:rsidRPr="00807EA4">
        <w:rPr>
          <w:rFonts w:ascii="Times New Roman" w:hAnsi="Times New Roman" w:cs="Times New Roman"/>
          <w:b/>
        </w:rPr>
        <w:t>APDROŠINĀTĀJA UN PASŪTĪTĀJA TIESĪBAS UN PIENĀKUMI</w:t>
      </w:r>
    </w:p>
    <w:p w14:paraId="49AFFD47"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PASŪTĪTĀJS apņemas:</w:t>
      </w:r>
    </w:p>
    <w:p w14:paraId="7F945A44"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iesniegt elektroniski APDROŠINĀTĀJAM apdrošināmo Darbinieku sarakstu saskaņā ar šā Līguma 2.1.punktu;</w:t>
      </w:r>
    </w:p>
    <w:p w14:paraId="7957DBDC"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ievērot šā Līguma un Polišu noteikumus;</w:t>
      </w:r>
    </w:p>
    <w:p w14:paraId="3A9A7C2F"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izsniegt katram Darbiniekam šādu APDROŠINĀTĀJA iesniegtu dokumentāciju: Karti un Pamatprogrammas aprakstu;</w:t>
      </w:r>
    </w:p>
    <w:p w14:paraId="539AFB41" w14:textId="77777777" w:rsidR="00807EA4" w:rsidRPr="00807EA4" w:rsidRDefault="00807EA4" w:rsidP="00807EA4">
      <w:pPr>
        <w:numPr>
          <w:ilvl w:val="2"/>
          <w:numId w:val="2"/>
        </w:numPr>
        <w:tabs>
          <w:tab w:val="clear" w:pos="720"/>
          <w:tab w:val="num" w:pos="153"/>
        </w:tabs>
        <w:jc w:val="both"/>
        <w:rPr>
          <w:rFonts w:ascii="Times New Roman" w:hAnsi="Times New Roman" w:cs="Times New Roman"/>
        </w:rPr>
      </w:pPr>
      <w:r w:rsidRPr="00807EA4">
        <w:rPr>
          <w:rFonts w:ascii="Times New Roman" w:hAnsi="Times New Roman" w:cs="Times New Roman"/>
        </w:rPr>
        <w:t xml:space="preserve">nodrošināt, ka pirms grozījumu veikšanas Polisēs APDROŠINĀTĀJAM 1 (vienu) reizi mēnesī elektroniski tiek nosūtīts pieprasījums par Darbiniekiem, kuriem nepieciešams pirms termiņa izbeigt Karšu darbību, un par Darbiniekiem, kurus nepieciešams apdrošināt saskaņā ar šā Līguma noteikumiem; </w:t>
      </w:r>
    </w:p>
    <w:p w14:paraId="7BA5C0D4"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informēt Darbiniekus, ka tiem ir tiesības saņemt apdrošināšanas atlīdzību arī gadījumos, ja par Pamatprogrammā iekļauto veselības aprūpes pakalpojumu Darbinieks (vai viņa pārstāvis) ir norēķinājies pats no personīgajiem līdzekļiem, iesniedzot APDROŠINĀTĀJAM apdrošināšanas atlīdzības pieteikumu, tai skaitā apdrošināšanas gadījuma iestāšanās apliecinošu medicīnisko dokumentāciju, personificētu kases čeku vai stingrās uzskaites kvīti, kā arī citu papildu informāciju saskaņā ar Pamatprogrammas nosacījumiem;</w:t>
      </w:r>
    </w:p>
    <w:p w14:paraId="20E38B84"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informēt apdrošināmos Darbiniekus par to, ka tie tiek apdrošināti, un par to personas datu nodošanu APDROŠINĀTĀJAM saskaņā ar šo Līgumu, kā arī nodrošināt, ka tie tiek iepazīstināti ar apdrošināšanas noteikumiem un APDROŠINĀTĀJA privātuma politiku personas datu apstrādei, kas pieejama APDROŠINĀTĀJA tīmekļvietnē ________.</w:t>
      </w:r>
    </w:p>
    <w:p w14:paraId="546BFC3A"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APDROŠINĀTĀJS apņemas:</w:t>
      </w:r>
    </w:p>
    <w:p w14:paraId="4DB81C87"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nodrošināt PASŪTĪTĀJA iesniegto personu datu aizsardzību Latvijas Republikā spēkā esošajos normatīvajos aktos noteiktā kārtībā un apmērā;</w:t>
      </w:r>
    </w:p>
    <w:p w14:paraId="2B2B509E"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veikt apdrošināšanas atlīdzības izmaksu vai informēt Darbinieku daļējas apdrošināšanas atlīdzības izmaksas vai atteikuma gadījumā ne vēlāk kā 5 (piecu) darba dienu laikā no atlīdzības pieteikuma un citu nepieciešamo dokumentu saņemšanas brīža, ja Darbinieks Pamatprogrammas ietvaros ir saņēmis veselības aprūpes pakalpojumu, par kuru ir norēķinājies no personīgajiem līdzekļiem;</w:t>
      </w:r>
    </w:p>
    <w:p w14:paraId="37C0949E"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 xml:space="preserve">nodrošināt Pakalpojuma izmantošanu saskaņā ar Piedāvājumu (Līguma pielikums) bez termiņu ierobežojumiem (nogaidīšanas periods, nosūtījuma derīguma termiņš u.tml.); </w:t>
      </w:r>
    </w:p>
    <w:p w14:paraId="7212355B"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nodrošināt bezmaksas nepieciešamo dokumentu kopiju, kā arī izziņu izsniegšanu, tai skaitā iesniegšanai Valsts ieņēmumu dienestā;</w:t>
      </w:r>
    </w:p>
    <w:p w14:paraId="3F95DA98"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nodrošināt Pakalpojumu Darbiniekiem bez vecuma ierobežojuma un papildu dokumentācijas pieprasījuma;</w:t>
      </w:r>
    </w:p>
    <w:p w14:paraId="72EFE0D7"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 xml:space="preserve">neveikt grozījumus apdrošināto Darbinieku sarakstā un pirms termiņa neizbeigt attiecīgā Darbinieka Karti, ja PASŪTĪTĀJS nav iesniedzis APDROŠINĀTĀJAM attiecīgu informāciju; </w:t>
      </w:r>
    </w:p>
    <w:p w14:paraId="7791A052"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saņemot šā Līguma 4.1.4.punktā minēto PASŪTĪTĀJA pieprasījumu, ne vēlāk kā 5 (piecu) darba dienu laikā veikt atbilstošus grozījumus attiecīgajā Polisē un kopā ar rēķinu iesniegt PASŪTĪTĀJAM;</w:t>
      </w:r>
    </w:p>
    <w:p w14:paraId="28C072AF"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pirms termiņa izbeigto Karšu neizmantoto apdrošināšanas prēmijas daļu pēc PASŪTĪTĀJA norādījumiem pārskaitīt uz PASŪTĪTĀJA bankas kontu vai, Pusēm vienojoties, APDROŠINĀTĀJS patur kā avansu turpmākās Polises prēmiju iemaksai;</w:t>
      </w:r>
    </w:p>
    <w:p w14:paraId="79FC7804" w14:textId="77777777" w:rsidR="00807EA4" w:rsidRPr="00807EA4" w:rsidRDefault="00807EA4" w:rsidP="00807EA4">
      <w:pPr>
        <w:numPr>
          <w:ilvl w:val="2"/>
          <w:numId w:val="2"/>
        </w:numPr>
        <w:jc w:val="both"/>
        <w:rPr>
          <w:rFonts w:ascii="Times New Roman" w:hAnsi="Times New Roman" w:cs="Times New Roman"/>
        </w:rPr>
      </w:pPr>
      <w:r w:rsidRPr="00807EA4">
        <w:rPr>
          <w:rFonts w:ascii="Times New Roman" w:hAnsi="Times New Roman" w:cs="Times New Roman"/>
        </w:rPr>
        <w:t>samaksāt piesaistītajam brokerim SIA „APDROŠINĀŠANAS UN FINANSU BROKERS” (reģ.Nr.40003438358) atlīdzību 538,00 euro bez PVN apmērā.</w:t>
      </w:r>
    </w:p>
    <w:p w14:paraId="6595267D"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 xml:space="preserve">Darbinieki, kas pārtraukuši darba tiesiskās attiecības ar PASŪTĪTĀJU un kuriem ir Polise, atsevišķos gadījumos var vienoties par iespēju turpināt Kartes darbību ar PASŪTĪTĀJU individuāli. </w:t>
      </w:r>
    </w:p>
    <w:p w14:paraId="25F27F20"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Apdrošināšanas prēmijas starpību par jaunu PASŪTĪTĀJA Darbinieku veselības apdrošināšanu un PASŪTĪTĀJA Darbinieku veselības apdrošināšanas prēmijas atlikumu par izbeigtajām Kartēm Puses koriģē savstarpēju norēķinu veidā.</w:t>
      </w:r>
    </w:p>
    <w:p w14:paraId="1F7C9974" w14:textId="77777777" w:rsidR="00807EA4" w:rsidRPr="00807EA4" w:rsidRDefault="00807EA4" w:rsidP="00807EA4">
      <w:pPr>
        <w:numPr>
          <w:ilvl w:val="0"/>
          <w:numId w:val="2"/>
        </w:numPr>
        <w:jc w:val="both"/>
        <w:rPr>
          <w:rFonts w:ascii="Times New Roman" w:hAnsi="Times New Roman" w:cs="Times New Roman"/>
          <w:b/>
        </w:rPr>
      </w:pPr>
      <w:r w:rsidRPr="00807EA4">
        <w:rPr>
          <w:rFonts w:ascii="Times New Roman" w:hAnsi="Times New Roman" w:cs="Times New Roman"/>
          <w:b/>
        </w:rPr>
        <w:t>LĪGUMA IZBEIGŠANA UN SODA SANKCIJAS</w:t>
      </w:r>
    </w:p>
    <w:p w14:paraId="0A17B748" w14:textId="77777777" w:rsidR="00807EA4" w:rsidRPr="00807EA4" w:rsidRDefault="00807EA4" w:rsidP="00807EA4">
      <w:pPr>
        <w:numPr>
          <w:ilvl w:val="1"/>
          <w:numId w:val="2"/>
        </w:numPr>
        <w:jc w:val="both"/>
        <w:rPr>
          <w:rFonts w:ascii="Times New Roman" w:hAnsi="Times New Roman" w:cs="Times New Roman"/>
        </w:rPr>
      </w:pPr>
      <w:r w:rsidRPr="00807EA4">
        <w:rPr>
          <w:rFonts w:ascii="Times New Roman" w:hAnsi="Times New Roman" w:cs="Times New Roman"/>
        </w:rPr>
        <w:t>Puses var izbeigt Līgumu jebkurā laikā, par to rakstveidā vienojoties. Šādā gadījumā vienošanās par Līguma izbeigšanu norāda, kura Puse atbildīga par zaudējumiem, ja kādai no Pusēm tādi ir radušies Līguma izbeigšanas rezultātā.</w:t>
      </w:r>
    </w:p>
    <w:p w14:paraId="4ADF0B37"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 xml:space="preserve">Ja APDROŠINĀTĀJS daļēji vai pilnībā nepilda Līguma saistības vai arī apdrošināšanas atlīdzība netiek izmaksāta saskaņā ar Līgumu un iesniegto Piedāvājumu, PASŪTĪTĀJS APDROŠINĀTĀJAM nosūta brīdinājumu. Ja APDROŠINĀTĀJS nenovērš neatbilstības brīdinājumā norādītajā termiņā, PASŪTĪTĀJS ir tiesīgs vienpusēji izbeigt Līgumu, 15 (piecpadsmit) dienas iepriekš par to rakstiski paziņojot APDROŠINĀTĀJAM. </w:t>
      </w:r>
    </w:p>
    <w:p w14:paraId="69BE1073"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Pusēm ir tiesības nekavējoties vienpusēji atkāpties no Līguma, neatlīdzinot nekādus radušos izdevumus un zaudējumus, ja Līgumu nav iespējams izpildīt tādēļ, ka Līguma izpildes laikā kādai Pusei ir piemērotas starptautiskās, tajā skaitā Apvienotās Karalistes noteiktās sankcijas,vai nacionālās sankcijas vai būtiskas finanšu un kapitāla tirgus intereses ietekmējošas Eiropas Savienības vai Ziemeļatlantijas līguma organizācijas dalībvalsts noteiktās sankcijas.</w:t>
      </w:r>
    </w:p>
    <w:p w14:paraId="3B89F2F4"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Ja Līgums tiek izbeigts šā Līguma 5.2. un 5.3.punktā noteiktajos gadījumos APDROŠINĀTĀJS 15 (piecpadsmit) dienu laikā atmaksā samaksāto, bet neizmantoto apdrošināšanas prēmijas daļu, kas tiek aprēķināta saskaņā ar šā Līguma 5.5.punktu, kā arī, ja Līgums tiek izbeigts šā Līguma 5.2.punktā noteiktajā gadījumā APDROŠINĀTĀJA vainas dēļ, APDROŠINĀTĀJS maksā PASŪTĪTĀJAM līgumsodu 10% apmērā no Līguma kopējās summas. Šajā gadījumā APDROŠINĀTĀJAM ir pienākums izmaksāt apdrošināšanas atlīdzību arī par apdrošināšanas gadījumiem, kuri iestājušies apdrošināšanas periodā līdz Līguma izbeigšanas dienai.</w:t>
      </w:r>
    </w:p>
    <w:p w14:paraId="363A590D"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Ja Līgums tiek izbeigts šā Līguma 5.2. un 5.3.punktā noteiktajos gadījumos, tad kopējā apdrošināšanas prēmijas summa par atlikušo apdrošināšanas periodu tiek aprēķināta tieši proporcionāli – mēneša prēmija par visu Darbinieku sarakstā iekļautajām personām Līguma izbeigšanas brīdī tiek reizināta ar līdz apdrošināšanas polises darbības beigām atlikušo pilno mēnešu skaitu.</w:t>
      </w:r>
    </w:p>
    <w:p w14:paraId="77771C77"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Nepatiesu ziņu sniegšana, kas neatbilst faktiskajai riska informācijai, var būt par iemeslu Līguma pārtraukšanai ar PASŪTĪTĀJU.</w:t>
      </w:r>
    </w:p>
    <w:p w14:paraId="2F8BEBC8"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Līguma termiņa beigas neatbrīvo Puses no Līguma darbības laikā radušos saistību izpildes.</w:t>
      </w:r>
    </w:p>
    <w:p w14:paraId="4729D55E" w14:textId="77777777" w:rsidR="00807EA4" w:rsidRPr="00807EA4" w:rsidRDefault="00807EA4" w:rsidP="00807EA4">
      <w:pPr>
        <w:numPr>
          <w:ilvl w:val="0"/>
          <w:numId w:val="3"/>
        </w:numPr>
        <w:jc w:val="both"/>
        <w:rPr>
          <w:rFonts w:ascii="Times New Roman" w:hAnsi="Times New Roman" w:cs="Times New Roman"/>
        </w:rPr>
      </w:pPr>
      <w:r w:rsidRPr="00807EA4">
        <w:rPr>
          <w:rFonts w:ascii="Times New Roman" w:hAnsi="Times New Roman" w:cs="Times New Roman"/>
          <w:b/>
        </w:rPr>
        <w:t>PERSONU DATU APSTRĀDE</w:t>
      </w:r>
    </w:p>
    <w:p w14:paraId="2AEB43F4" w14:textId="77777777" w:rsidR="00807EA4" w:rsidRPr="00807EA4" w:rsidRDefault="00807EA4" w:rsidP="00807EA4">
      <w:pPr>
        <w:numPr>
          <w:ilvl w:val="1"/>
          <w:numId w:val="3"/>
        </w:numPr>
        <w:tabs>
          <w:tab w:val="num" w:pos="4226"/>
        </w:tabs>
        <w:jc w:val="both"/>
        <w:rPr>
          <w:rFonts w:ascii="Times New Roman" w:hAnsi="Times New Roman" w:cs="Times New Roman"/>
        </w:rPr>
      </w:pPr>
      <w:r w:rsidRPr="00807EA4">
        <w:rPr>
          <w:rFonts w:ascii="Times New Roman" w:hAnsi="Times New Roman" w:cs="Times New Roman"/>
        </w:rPr>
        <w:t>APDROŠINĀTĀJS Līguma izpildē ievēro Eiropas Parlamenta un Padomes 2016.gada 27.aprīļa regulu (ES) 2016/679 par fizisku personu aizsardzību attiecībā uz personas datu apstrādi un šādu datu brīvu apriti un ar ko atceļ direktīvu 95/46/EK (Vispārīgā datu aizsardzības regula), Fizisko personu datu apstrādes likuma un citu normatīvo aktu noteiktās prasības attiecībā uz personu datu apstrādi.</w:t>
      </w:r>
    </w:p>
    <w:p w14:paraId="1E9AA216" w14:textId="77777777" w:rsidR="00807EA4" w:rsidRPr="00807EA4" w:rsidRDefault="00807EA4" w:rsidP="00807EA4">
      <w:pPr>
        <w:numPr>
          <w:ilvl w:val="1"/>
          <w:numId w:val="3"/>
        </w:numPr>
        <w:tabs>
          <w:tab w:val="num" w:pos="4226"/>
        </w:tabs>
        <w:jc w:val="both"/>
        <w:rPr>
          <w:rFonts w:ascii="Times New Roman" w:hAnsi="Times New Roman" w:cs="Times New Roman"/>
        </w:rPr>
      </w:pPr>
      <w:r w:rsidRPr="00807EA4">
        <w:rPr>
          <w:rFonts w:ascii="Times New Roman" w:hAnsi="Times New Roman" w:cs="Times New Roman"/>
        </w:rPr>
        <w:t>APDROŠINĀTĀJS šā Līguma izpratnē ir Personas datu pārzinis, kas nodrošina Pakalpojuma sniegšanu, veicot personas datu apstrādi PASŪTĪTĀJA uzdevumā, iesaistot darbiniekus, kas darbojas APDROŠINĀTĀJA pakļautībā un kuri ir pilnvaroti apstrādāt datus.</w:t>
      </w:r>
    </w:p>
    <w:p w14:paraId="2D48F38B" w14:textId="77777777" w:rsidR="00807EA4" w:rsidRPr="00807EA4" w:rsidRDefault="00807EA4" w:rsidP="00807EA4">
      <w:pPr>
        <w:numPr>
          <w:ilvl w:val="1"/>
          <w:numId w:val="3"/>
        </w:numPr>
        <w:tabs>
          <w:tab w:val="num" w:pos="4226"/>
        </w:tabs>
        <w:jc w:val="both"/>
        <w:rPr>
          <w:rFonts w:ascii="Times New Roman" w:hAnsi="Times New Roman" w:cs="Times New Roman"/>
        </w:rPr>
      </w:pPr>
      <w:r w:rsidRPr="00807EA4">
        <w:rPr>
          <w:rFonts w:ascii="Times New Roman" w:hAnsi="Times New Roman" w:cs="Times New Roman"/>
        </w:rPr>
        <w:t>APDROŠINĀTĀJS veic personas datu apstrādi tikai tajos gadījumos un tādā apjomā, lai nodrošinātu Pakalpojuma izpildi. APDROŠINĀTĀJS apstrādā personu datus: vārds, uzvārds, personas kods, dzimšanas datums, kontakttālruņi, e-pasts, kā arī citu informāciju, kas nepieciešama APDROŠINĀTĀJAM Pakalpojuma izpildei.</w:t>
      </w:r>
    </w:p>
    <w:p w14:paraId="62B3F542" w14:textId="77777777" w:rsidR="00807EA4" w:rsidRPr="00807EA4" w:rsidRDefault="00807EA4" w:rsidP="00807EA4">
      <w:pPr>
        <w:numPr>
          <w:ilvl w:val="1"/>
          <w:numId w:val="3"/>
        </w:numPr>
        <w:tabs>
          <w:tab w:val="num" w:pos="4226"/>
        </w:tabs>
        <w:jc w:val="both"/>
        <w:rPr>
          <w:rFonts w:ascii="Times New Roman" w:hAnsi="Times New Roman" w:cs="Times New Roman"/>
        </w:rPr>
      </w:pPr>
      <w:r w:rsidRPr="00807EA4">
        <w:rPr>
          <w:rFonts w:ascii="Times New Roman" w:hAnsi="Times New Roman" w:cs="Times New Roman"/>
        </w:rPr>
        <w:t>APDROŠINĀTĀJS neizmanto tam pieejamos personas datus no Pakalpojuma neizrietošiem nolūkiem (mērķiem).</w:t>
      </w:r>
    </w:p>
    <w:p w14:paraId="2CD4D60B"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APDROŠINĀTĀJS, veicot personas datu apstrādi, apņemas:</w:t>
      </w:r>
    </w:p>
    <w:p w14:paraId="7C244181"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pirms personas datu saņemšanas no PASŪTĪTĀJA nodrošināt personas datu aizsardzības obligāto tehnisko un organizatorisko prasību izpildi;</w:t>
      </w:r>
    </w:p>
    <w:p w14:paraId="15F1E614"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apstrādāt personas datus tikai atbilstoši personas datu nodošanas mērķim un saskaņā ar spēkā esošo normatīvo aktu un Līguma prasībām;</w:t>
      </w:r>
    </w:p>
    <w:p w14:paraId="7C145C9D"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nodrošināt, ka jebkura persona, kas darbojas APDROŠINĀTĀJA pakļautībā un kura ir pilnvarota apstrādāt datus, rakstveidā apņemas saglabāt un pretlikumīgi neizpaust personas datus arī pēc līgumsaistību izpildes, un pēc darba tiesisko vai citu līgumā noteikto attiecību izbeigšanās;</w:t>
      </w:r>
    </w:p>
    <w:p w14:paraId="3431DA96"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uzturēt visu veikto apstrādes darbību kategoriju reģistru;</w:t>
      </w:r>
    </w:p>
    <w:p w14:paraId="779B8787"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nodrošināt nepieciešamos tehniskos un fiziskos aizsardzības līdzekļus, lai fizisko personas datu drošība atbilstu normatīvo aktu prasībām;</w:t>
      </w:r>
    </w:p>
    <w:p w14:paraId="24AB3A7C"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neuzglabāt personas datus ilgāk kā tas nepieciešams Līgumā noteikto saistību izpildei, ja normatīvie akti nenosaka citādi;</w:t>
      </w:r>
    </w:p>
    <w:p w14:paraId="57EF6503"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nodrošināt, ka personas dati nenokļūst trešo personu rīcībā, izņemot APDROŠINĀTĀJA Privātuma politikā noteiktajiem datu saņēmējiem, lai nodrošinātu Pakalpojuma izpildi, normatīvajos aktos noteiktos gadījumos, ja to pieprasa pilnvarotas valsts iestādes vai Līguma noteikumi (šādas datu nodošanas precīzi uzskaitot, norādot – kam nodots, kad nodots, kāda informācija nodota). Šis pienākums APDROŠINĀTĀJAM saglabājās spēkā uz nenoteiktu laiku arī pēc Līguma izbeigšanās;</w:t>
      </w:r>
    </w:p>
    <w:p w14:paraId="16030640"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nepubliskot personas datus un nesniegt publiskus paziņojumus par tā rīcībā esošiem PASŪTĪTĀJA nodotiem personas datiem;</w:t>
      </w:r>
    </w:p>
    <w:p w14:paraId="0D1376C8"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patstāvīgi rūpēties par tā rīcībā PASŪTĪTĀJA nodoto personas datu drošību;</w:t>
      </w:r>
    </w:p>
    <w:p w14:paraId="3EC08C9B"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nekavējoties paziņot PASŪTĪTĀJAM par normatīvo aktu izmaiņām, iestāžu vai tiesu lēmumiem, kas kavē vai nepieļauj APDROŠINĀTĀJAM pildīt saistības saskaņā ar Līgumu.</w:t>
      </w:r>
    </w:p>
    <w:p w14:paraId="7BDEE7C1"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APDROŠINĀTĀJS ir atbildīgs, lai tā darbinieki ievērotu Līguma noteikumu izpildi un normatīvajos aktos noteiktās prasības, kas attiecas uz personas datu apstrādi.</w:t>
      </w:r>
    </w:p>
    <w:p w14:paraId="316DC1F6"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APDROŠINĀTĀJS, izvēloties tehniskos un organizatoriskos pasākumus personas datu aizsardzībai, nodrošina personas datu un tehnisko resursu, ar kuriem tiek apstrādāti personas dati, aizsardzību pret fiziskās iedarbības radītu personas datu apdraudējumu, kā arī nodrošina ar programmatūras līdzekļiem, parolēm, šifrēšanu un citiem loģiskās aizsardzības līdzekļiem realizētu personas datu aizsardzību.</w:t>
      </w:r>
    </w:p>
    <w:p w14:paraId="5AB6D51B"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 xml:space="preserve">APDROŠINĀTĀJS, apstrādājot personas datus, papildus nodrošina: </w:t>
      </w:r>
    </w:p>
    <w:p w14:paraId="331A4560"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 xml:space="preserve">tikai pilnvarotu personu piekļūšanu pie tehniskajiem resursiem (tai skaitā elektroniskiem un papīra formāta informācijas nesējiem), kas tiek izmantoti personas datu apstrādei un aizsardzībai, turklāt šādu piekļuvi dokumentējot; </w:t>
      </w:r>
    </w:p>
    <w:p w14:paraId="11E4422E"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to personu uzskaiti (informācijas sistēmās, veidojot auditācijas pierakstus, kuras piekļūst personas datiem, kā arī reģistrē pilnvaroto personu veiktās darbības ar personas datiem (tai skaitā datu labošanu, skatīšanos, dzēšanu u.c.);</w:t>
      </w:r>
    </w:p>
    <w:p w14:paraId="7CCB8B11"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personas datu aizsardzības speciālista piesaisti, ja saskaņā ar spēkā esošiem normatīvajiem aktiem personas datu aizsardzības speciālista piesaiste personas datu apstrādātājam ir obligāta;</w:t>
      </w:r>
    </w:p>
    <w:p w14:paraId="27A2F966"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pārsūtot personas datus PASŪTĪTĀJAM vai PASŪTĪTĀJA uzdevumā citām personām, nodrošina pārsūtīto personas datu šifrēšanu, ja PASŪTĪTĀJS nav devis citus rīkojumus;</w:t>
      </w:r>
    </w:p>
    <w:p w14:paraId="32467906"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ja informācijas nesēji (tai skaitā informācijas tehnoloģijas iekārtas, papīra dokumenti u.c.), kas satur personas datus, tiek nodoti trešajām personām iznīcināšanai, lietošanai, remontam, tas nerada riskus personas datu drošībai;</w:t>
      </w:r>
    </w:p>
    <w:p w14:paraId="549DB325"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regulāru ieviesto organizatorisko un tehnisko līdzekļu testēšanu, izvērtēšanu un novērtēšanu, lai nodrošinātu personas datu drošību.</w:t>
      </w:r>
    </w:p>
    <w:p w14:paraId="40EE75B9"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 xml:space="preserve">PASŪTĪTĀJS attiecībā uz personas datu apstrādi ir tiesīgs: </w:t>
      </w:r>
    </w:p>
    <w:p w14:paraId="17270789"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nodot personas datus atbilstoši personas datu nodošanas mērķim, attiecībā uz personas datu apstrādi;</w:t>
      </w:r>
    </w:p>
    <w:p w14:paraId="4F58D7A1"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pieprasīt pārtraukt APDROŠINĀTĀJA pārkāpumus personas datu apstrādē, ja tādi ir fiksēti. Ja pārkāpums ir būtisks vai pārkāpums netiek pārtraukts, nekavējoties izbeigt Līgumu;</w:t>
      </w:r>
    </w:p>
    <w:p w14:paraId="1E55128F"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izteikt rakstiskas pretenzijas APDROŠINĀTĀJAM par tā darbinieku darbu, ja tas neatbilst Līguma noteikumiem un noteikt aizliegumu attiecīgam darbiniekam piekļūtu personas datiem.</w:t>
      </w:r>
    </w:p>
    <w:p w14:paraId="14E001E0" w14:textId="77777777" w:rsidR="00807EA4" w:rsidRPr="00807EA4" w:rsidRDefault="00807EA4" w:rsidP="00807EA4">
      <w:pPr>
        <w:numPr>
          <w:ilvl w:val="0"/>
          <w:numId w:val="3"/>
        </w:numPr>
        <w:jc w:val="both"/>
        <w:rPr>
          <w:rFonts w:ascii="Times New Roman" w:hAnsi="Times New Roman" w:cs="Times New Roman"/>
        </w:rPr>
      </w:pPr>
      <w:r w:rsidRPr="00807EA4">
        <w:rPr>
          <w:rFonts w:ascii="Times New Roman" w:hAnsi="Times New Roman" w:cs="Times New Roman"/>
          <w:b/>
          <w:bCs/>
        </w:rPr>
        <w:t xml:space="preserve">LĪGUMA IZPILDĒ IESAISTĪTĀ </w:t>
      </w:r>
      <w:r w:rsidRPr="00807EA4">
        <w:rPr>
          <w:rFonts w:ascii="Times New Roman" w:hAnsi="Times New Roman" w:cs="Times New Roman"/>
          <w:b/>
        </w:rPr>
        <w:t>APAKŠUZŅĒMĒJU NOMAIŅAS KĀRTĪBA</w:t>
      </w:r>
    </w:p>
    <w:p w14:paraId="70B4AEBC" w14:textId="77777777" w:rsidR="00807EA4" w:rsidRPr="00807EA4" w:rsidRDefault="00807EA4" w:rsidP="00807EA4">
      <w:pPr>
        <w:jc w:val="both"/>
        <w:rPr>
          <w:rFonts w:ascii="Times New Roman" w:hAnsi="Times New Roman" w:cs="Times New Roman"/>
          <w:bCs/>
          <w:i/>
        </w:rPr>
      </w:pPr>
      <w:r w:rsidRPr="00807EA4">
        <w:rPr>
          <w:rFonts w:ascii="Times New Roman" w:hAnsi="Times New Roman" w:cs="Times New Roman"/>
          <w:bCs/>
          <w:i/>
        </w:rPr>
        <w:t>(attiecas uz gadījumiem, kad tiek piesaistīti Līguma izpildē)</w:t>
      </w:r>
    </w:p>
    <w:p w14:paraId="5EA0639F"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APDROŠINĀTĀJS ir tiesīgs bez saskaņošanas ar PASŪTĪTĀJU veikt apakšuzņēmēju nomaiņu, kā arī papildu apakšuzņēmēju iesaistīšanu Līguma izpildē, izņemot šā Līguma 7.2. un 7.4.punktā minētos gadījumus.</w:t>
      </w:r>
    </w:p>
    <w:p w14:paraId="4A1AB862"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Apakšuzņēmējus, uz kuru iespējām APDROŠINĀTĀJS balstījies, lai apliecinātu savas kvalifikācijas atbilstību Iepirkuma dokumentos noteiktajām prasībām, pēc Līguma noslēgšanas drīkst nomainīt tikai ar PASŪTĪTĀTJA rakstveida piekrišanu, ievērojot šā Līguma 7.3.punktā paredzētos nosacījumus.</w:t>
      </w:r>
    </w:p>
    <w:p w14:paraId="7E205779"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PASŪTĪTĀJS ir tiesības nepiekrist šā Līguma 7.2.punktā minēto apakšuzņēmēju nomaiņai, ja 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w:t>
      </w:r>
    </w:p>
    <w:p w14:paraId="39C8AEEC"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PASŪTĪTĀJS pieņem lēmumu atļaut vai atteikt APDROŠINĀTĀJA apakšuzņēmēju nomaiņu vai jaunu apakšuzņēmēju iesaistīšanu Līguma izpildē iespējami īsā laikā, bet ne vēlāk kā 5 (piecu) darba dienu laikā pēc tam, kad saņēmis visu informāciju un dokumentus, kas nepieciešami lēmuma pieņemšanai saskaņā ar Līguma 7.nodaļas noteikumiem.</w:t>
      </w:r>
    </w:p>
    <w:p w14:paraId="7E6F9FB5" w14:textId="77777777" w:rsidR="00807EA4" w:rsidRPr="00807EA4" w:rsidRDefault="00807EA4" w:rsidP="00807EA4">
      <w:pPr>
        <w:numPr>
          <w:ilvl w:val="0"/>
          <w:numId w:val="3"/>
        </w:numPr>
        <w:jc w:val="both"/>
        <w:rPr>
          <w:rFonts w:ascii="Times New Roman" w:hAnsi="Times New Roman" w:cs="Times New Roman"/>
          <w:b/>
        </w:rPr>
      </w:pPr>
      <w:r w:rsidRPr="00807EA4">
        <w:rPr>
          <w:rFonts w:ascii="Times New Roman" w:hAnsi="Times New Roman" w:cs="Times New Roman"/>
          <w:b/>
        </w:rPr>
        <w:t>NEPĀRVARAMA VARA</w:t>
      </w:r>
    </w:p>
    <w:p w14:paraId="1B4ED8C5"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3ADEB457"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Nepārvaramas varas apstākļu pierādīšanas pienākums gulstas uz to Pusi, kura uz tiem atsaucas.</w:t>
      </w:r>
    </w:p>
    <w:p w14:paraId="0CB93EFB"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Puse, kas nokļuvusi nepārvaramas varas apstākļos, bez kavēšanās rakstiski informē par to otru Pusi.</w:t>
      </w:r>
    </w:p>
    <w:p w14:paraId="39B1E0B3"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Nepārvaramas varas apstākļu iestāšanās gadījumā Puses vienojas par Līgumā noteikto saistību izpildes termiņu.</w:t>
      </w:r>
    </w:p>
    <w:p w14:paraId="1BE349EB" w14:textId="77777777" w:rsidR="00807EA4" w:rsidRPr="00807EA4" w:rsidRDefault="00807EA4" w:rsidP="00807EA4">
      <w:pPr>
        <w:numPr>
          <w:ilvl w:val="0"/>
          <w:numId w:val="3"/>
        </w:numPr>
        <w:jc w:val="both"/>
        <w:rPr>
          <w:rFonts w:ascii="Times New Roman" w:hAnsi="Times New Roman" w:cs="Times New Roman"/>
          <w:b/>
        </w:rPr>
      </w:pPr>
      <w:r w:rsidRPr="00807EA4">
        <w:rPr>
          <w:rFonts w:ascii="Times New Roman" w:hAnsi="Times New Roman" w:cs="Times New Roman"/>
          <w:b/>
        </w:rPr>
        <w:t>CITI NOTEIKUMI</w:t>
      </w:r>
    </w:p>
    <w:p w14:paraId="79977025"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Visus strīdus un nesaskaņas, kas varētu rasties, izpildot šo Līgumu, Puses risinās pārrunu ceļā. Gadījumā, ja tas neizdodas, Puses risina radušos strīdus un nesaskaņas Latvijas Republikas normatīvajos aktos noteiktajā kārtībā.</w:t>
      </w:r>
    </w:p>
    <w:p w14:paraId="41B628FD"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Puses apņemas neizpaust trešajām personām informāciju, kuru Puses ieguvušas viena no otras Līguma izpildes gaitā, izņemot likumā paredzētajos gadījumos.</w:t>
      </w:r>
    </w:p>
    <w:p w14:paraId="044F3AF8"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Šā Līguma 9.2.punktā minētā informācija netiek uzskatīta par konfidenciālu, ja tā ir tiesiskā kārtā kļuvusi publiski pieejama, tai skaitā, iekļauta Pušu administrācijas un grāmatvedības sagatavotos publiska rakstura pārskatos un atskaitēs. Līguma informāciju, kuru ir paredzēts iekļaut izplatīšanai paredzētajos mārketinga un reklāmas materiālos, nepieciešams rakstiski saskaņot ar PASŪTĪTĀJU.</w:t>
      </w:r>
    </w:p>
    <w:p w14:paraId="6E95F363"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 xml:space="preserve">Visi Līguma grozījumi, labojumi un papildinājumi noformējami rakstveidā, Pusēm savstarpēji vienojoties, izņemot Līgumā noteiktajos gadījumos, kad Pusēm ir tiesības veikt darbības vienpusēji. </w:t>
      </w:r>
    </w:p>
    <w:p w14:paraId="09A71F1E"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 xml:space="preserve">Pusēm ir pienākums 7 (septiņu) darba dienu laikā rakstveidā informēt vienai otru par izmaiņām Līgumā norādītajos rekvizītos, sakaru līdzekļu numuru nomaiņu, adrešu un kredītiestāžu rekvizītu maiņu, kā arī par izmaiņām attiecībā uz Līgumā norādītajām Pušu par Līguma izpildes kontroli atbildīgajām personām. Ja kāda no Pusēm nav sniegusi informāciju par izmaiņām, tā uzņemas atbildību par zaudējumiem, kas šajā sakarā radušies otrai Pusei. </w:t>
      </w:r>
    </w:p>
    <w:p w14:paraId="6B618901"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 xml:space="preserve">Korespondence, kas tiek nosūtīta otrai Pusei pa pastu, ir uzskatāma par saņemtu 7 (septītajā) dienā, skaitot no tās iesniegšanas pastā. </w:t>
      </w:r>
    </w:p>
    <w:p w14:paraId="17D1D3AB"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Informācija, kas nosūtīta uz šā Līguma 9.9.punktā noteikto e-pastu, uzskatāma par saņemtu tās nosūtīšanas dienā.</w:t>
      </w:r>
    </w:p>
    <w:p w14:paraId="67B1F49A"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Visos jautājumos, kas nav atrunāti šajā Līgumā, Puses pamatojas uz Latvijas Republikas spēkā esošajiem normatīvajiem aktiem.</w:t>
      </w:r>
    </w:p>
    <w:p w14:paraId="31019B9A"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rPr>
        <w:t>Puses nozīmē šādas par Līguma izpildes kontroli atbildīgās personas, kuru pienākums ir koordinēt Līguma izpildi un nodrošināt savlaicīgu informācijas apmaiņu:</w:t>
      </w:r>
    </w:p>
    <w:p w14:paraId="25BB2CC0"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PASŪTĪTĀJA par Līguma izpildi atbildīgā persona ir ___________;</w:t>
      </w:r>
    </w:p>
    <w:p w14:paraId="18B0985F"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PASŪTĪTĀJA piesaistītā apdrošināšanas brokera par Līguma izpildi atbildīgā persona ir _____;</w:t>
      </w:r>
    </w:p>
    <w:p w14:paraId="49D22717" w14:textId="77777777" w:rsidR="00807EA4" w:rsidRPr="00807EA4" w:rsidRDefault="00807EA4" w:rsidP="00807EA4">
      <w:pPr>
        <w:numPr>
          <w:ilvl w:val="2"/>
          <w:numId w:val="3"/>
        </w:numPr>
        <w:jc w:val="both"/>
        <w:rPr>
          <w:rFonts w:ascii="Times New Roman" w:hAnsi="Times New Roman" w:cs="Times New Roman"/>
        </w:rPr>
      </w:pPr>
      <w:r w:rsidRPr="00807EA4">
        <w:rPr>
          <w:rFonts w:ascii="Times New Roman" w:hAnsi="Times New Roman" w:cs="Times New Roman"/>
        </w:rPr>
        <w:t xml:space="preserve">APDROŠINATĀJA par Līguma izpildi atbildīgā persona ir </w:t>
      </w:r>
      <w:r w:rsidRPr="00807EA4">
        <w:rPr>
          <w:rFonts w:ascii="Times New Roman" w:hAnsi="Times New Roman" w:cs="Times New Roman"/>
          <w:bCs/>
        </w:rPr>
        <w:t>________</w:t>
      </w:r>
      <w:r w:rsidRPr="00807EA4">
        <w:rPr>
          <w:rFonts w:ascii="Times New Roman" w:hAnsi="Times New Roman" w:cs="Times New Roman"/>
        </w:rPr>
        <w:t>.</w:t>
      </w:r>
    </w:p>
    <w:p w14:paraId="1E326823" w14:textId="77777777" w:rsidR="00807EA4" w:rsidRPr="00807EA4" w:rsidRDefault="00807EA4" w:rsidP="00807EA4">
      <w:pPr>
        <w:numPr>
          <w:ilvl w:val="1"/>
          <w:numId w:val="3"/>
        </w:numPr>
        <w:jc w:val="both"/>
        <w:rPr>
          <w:rFonts w:ascii="Times New Roman" w:hAnsi="Times New Roman" w:cs="Times New Roman"/>
        </w:rPr>
      </w:pPr>
      <w:r w:rsidRPr="00807EA4">
        <w:rPr>
          <w:rFonts w:ascii="Times New Roman" w:hAnsi="Times New Roman" w:cs="Times New Roman"/>
          <w:bCs/>
        </w:rPr>
        <w:t>Līgums ar pielikumu sagatavots latviešu valodā uz ___ (____) lapām elektroniska dokumenta veidā un parakstīts ar drošu elektronisko parakstu un satur laika zīmogu. Pusēm ir pieejams abpusēji parakstīts Līgums elektroniskā formātā.</w:t>
      </w:r>
    </w:p>
    <w:p w14:paraId="2078E91C" w14:textId="77777777" w:rsidR="00807EA4" w:rsidRPr="00807EA4" w:rsidRDefault="00807EA4" w:rsidP="00807EA4">
      <w:pPr>
        <w:numPr>
          <w:ilvl w:val="0"/>
          <w:numId w:val="3"/>
        </w:numPr>
        <w:jc w:val="both"/>
        <w:rPr>
          <w:rFonts w:ascii="Times New Roman" w:hAnsi="Times New Roman" w:cs="Times New Roman"/>
        </w:rPr>
      </w:pPr>
      <w:r w:rsidRPr="00807EA4">
        <w:rPr>
          <w:rFonts w:ascii="Times New Roman" w:hAnsi="Times New Roman" w:cs="Times New Roman"/>
          <w:b/>
        </w:rPr>
        <w:t>PUŠU REKVIZĪTI</w:t>
      </w:r>
    </w:p>
    <w:tbl>
      <w:tblPr>
        <w:tblW w:w="92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02"/>
        <w:gridCol w:w="4783"/>
      </w:tblGrid>
      <w:tr w:rsidR="00807EA4" w:rsidRPr="00807EA4" w14:paraId="3F4E7E19" w14:textId="77777777">
        <w:tc>
          <w:tcPr>
            <w:tcW w:w="4503" w:type="dxa"/>
            <w:tcBorders>
              <w:top w:val="dotted" w:sz="4" w:space="0" w:color="auto"/>
              <w:left w:val="dotted" w:sz="4" w:space="0" w:color="auto"/>
              <w:bottom w:val="dotted" w:sz="4" w:space="0" w:color="auto"/>
              <w:right w:val="dotted" w:sz="4" w:space="0" w:color="auto"/>
            </w:tcBorders>
            <w:hideMark/>
          </w:tcPr>
          <w:p w14:paraId="5993A6D2"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PASŪTĪTĀJS:</w:t>
            </w:r>
          </w:p>
        </w:tc>
        <w:tc>
          <w:tcPr>
            <w:tcW w:w="4784" w:type="dxa"/>
            <w:tcBorders>
              <w:top w:val="dotted" w:sz="4" w:space="0" w:color="auto"/>
              <w:left w:val="dotted" w:sz="4" w:space="0" w:color="auto"/>
              <w:bottom w:val="dotted" w:sz="4" w:space="0" w:color="auto"/>
              <w:right w:val="dotted" w:sz="4" w:space="0" w:color="auto"/>
            </w:tcBorders>
            <w:hideMark/>
          </w:tcPr>
          <w:p w14:paraId="1073A35A"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
              </w:rPr>
              <w:t>APDROŠINĀTĀJS:</w:t>
            </w:r>
          </w:p>
        </w:tc>
      </w:tr>
      <w:tr w:rsidR="00807EA4" w:rsidRPr="00807EA4" w14:paraId="5DCB7D81" w14:textId="77777777">
        <w:tc>
          <w:tcPr>
            <w:tcW w:w="4503" w:type="dxa"/>
            <w:tcBorders>
              <w:top w:val="dotted" w:sz="4" w:space="0" w:color="auto"/>
              <w:left w:val="dotted" w:sz="4" w:space="0" w:color="auto"/>
              <w:bottom w:val="dotted" w:sz="4" w:space="0" w:color="auto"/>
              <w:right w:val="dotted" w:sz="4" w:space="0" w:color="auto"/>
            </w:tcBorders>
          </w:tcPr>
          <w:p w14:paraId="41486D15" w14:textId="77777777" w:rsidR="00807EA4" w:rsidRPr="00807EA4" w:rsidRDefault="00807EA4" w:rsidP="00807EA4">
            <w:pPr>
              <w:jc w:val="both"/>
              <w:rPr>
                <w:rFonts w:ascii="Times New Roman" w:hAnsi="Times New Roman" w:cs="Times New Roman"/>
                <w:b/>
              </w:rPr>
            </w:pPr>
          </w:p>
        </w:tc>
        <w:tc>
          <w:tcPr>
            <w:tcW w:w="4784" w:type="dxa"/>
            <w:tcBorders>
              <w:top w:val="dotted" w:sz="4" w:space="0" w:color="auto"/>
              <w:left w:val="dotted" w:sz="4" w:space="0" w:color="auto"/>
              <w:bottom w:val="dotted" w:sz="4" w:space="0" w:color="auto"/>
              <w:right w:val="dotted" w:sz="4" w:space="0" w:color="auto"/>
            </w:tcBorders>
          </w:tcPr>
          <w:p w14:paraId="128D9CF7" w14:textId="77777777" w:rsidR="00807EA4" w:rsidRPr="00807EA4" w:rsidRDefault="00807EA4" w:rsidP="00807EA4">
            <w:pPr>
              <w:jc w:val="both"/>
              <w:rPr>
                <w:rFonts w:ascii="Times New Roman" w:hAnsi="Times New Roman" w:cs="Times New Roman"/>
                <w:b/>
              </w:rPr>
            </w:pPr>
          </w:p>
        </w:tc>
      </w:tr>
      <w:tr w:rsidR="00807EA4" w:rsidRPr="00807EA4" w14:paraId="56F88ACE" w14:textId="77777777">
        <w:tc>
          <w:tcPr>
            <w:tcW w:w="4503" w:type="dxa"/>
            <w:tcBorders>
              <w:top w:val="dotted" w:sz="4" w:space="0" w:color="auto"/>
              <w:left w:val="dotted" w:sz="4" w:space="0" w:color="auto"/>
              <w:bottom w:val="dotted" w:sz="4" w:space="0" w:color="auto"/>
              <w:right w:val="dotted" w:sz="4" w:space="0" w:color="auto"/>
            </w:tcBorders>
            <w:vAlign w:val="center"/>
            <w:hideMark/>
          </w:tcPr>
          <w:p w14:paraId="629AAC88"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i/>
                <w:iCs/>
              </w:rPr>
              <w:t>adrese</w:t>
            </w:r>
          </w:p>
        </w:tc>
        <w:tc>
          <w:tcPr>
            <w:tcW w:w="4784" w:type="dxa"/>
            <w:tcBorders>
              <w:top w:val="dotted" w:sz="4" w:space="0" w:color="auto"/>
              <w:left w:val="dotted" w:sz="4" w:space="0" w:color="auto"/>
              <w:bottom w:val="dotted" w:sz="4" w:space="0" w:color="auto"/>
              <w:right w:val="dotted" w:sz="4" w:space="0" w:color="auto"/>
            </w:tcBorders>
            <w:vAlign w:val="center"/>
            <w:hideMark/>
          </w:tcPr>
          <w:p w14:paraId="62D9C21C" w14:textId="77777777" w:rsidR="00807EA4" w:rsidRPr="00807EA4" w:rsidRDefault="00807EA4" w:rsidP="00807EA4">
            <w:pPr>
              <w:jc w:val="both"/>
              <w:rPr>
                <w:rFonts w:ascii="Times New Roman" w:hAnsi="Times New Roman" w:cs="Times New Roman"/>
                <w:b/>
                <w:i/>
                <w:iCs/>
              </w:rPr>
            </w:pPr>
            <w:r w:rsidRPr="00807EA4">
              <w:rPr>
                <w:rFonts w:ascii="Times New Roman" w:hAnsi="Times New Roman" w:cs="Times New Roman"/>
                <w:bCs/>
                <w:i/>
                <w:iCs/>
              </w:rPr>
              <w:t>adrese</w:t>
            </w:r>
          </w:p>
        </w:tc>
      </w:tr>
      <w:tr w:rsidR="00807EA4" w:rsidRPr="00807EA4" w14:paraId="1D473EA3" w14:textId="77777777">
        <w:tc>
          <w:tcPr>
            <w:tcW w:w="4503" w:type="dxa"/>
            <w:tcBorders>
              <w:top w:val="dotted" w:sz="4" w:space="0" w:color="auto"/>
              <w:left w:val="dotted" w:sz="4" w:space="0" w:color="auto"/>
              <w:bottom w:val="dotted" w:sz="4" w:space="0" w:color="auto"/>
              <w:right w:val="dotted" w:sz="4" w:space="0" w:color="auto"/>
            </w:tcBorders>
            <w:vAlign w:val="center"/>
            <w:hideMark/>
          </w:tcPr>
          <w:p w14:paraId="17F1EA7D"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rPr>
              <w:t>Reģistrācijas Nr.</w:t>
            </w:r>
          </w:p>
        </w:tc>
        <w:tc>
          <w:tcPr>
            <w:tcW w:w="4784" w:type="dxa"/>
            <w:tcBorders>
              <w:top w:val="dotted" w:sz="4" w:space="0" w:color="auto"/>
              <w:left w:val="dotted" w:sz="4" w:space="0" w:color="auto"/>
              <w:bottom w:val="dotted" w:sz="4" w:space="0" w:color="auto"/>
              <w:right w:val="dotted" w:sz="4" w:space="0" w:color="auto"/>
            </w:tcBorders>
            <w:vAlign w:val="center"/>
            <w:hideMark/>
          </w:tcPr>
          <w:p w14:paraId="36BD753C"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Cs/>
              </w:rPr>
              <w:t>Reģistrācijas Nr.</w:t>
            </w:r>
          </w:p>
        </w:tc>
      </w:tr>
      <w:tr w:rsidR="00807EA4" w:rsidRPr="00807EA4" w14:paraId="5FB9986C" w14:textId="77777777">
        <w:tc>
          <w:tcPr>
            <w:tcW w:w="4503" w:type="dxa"/>
            <w:tcBorders>
              <w:top w:val="dotted" w:sz="4" w:space="0" w:color="auto"/>
              <w:left w:val="dotted" w:sz="4" w:space="0" w:color="auto"/>
              <w:bottom w:val="dotted" w:sz="4" w:space="0" w:color="auto"/>
              <w:right w:val="dotted" w:sz="4" w:space="0" w:color="auto"/>
            </w:tcBorders>
            <w:vAlign w:val="center"/>
            <w:hideMark/>
          </w:tcPr>
          <w:p w14:paraId="513AC3C3"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rPr>
              <w:t xml:space="preserve">Banka: </w:t>
            </w:r>
          </w:p>
        </w:tc>
        <w:tc>
          <w:tcPr>
            <w:tcW w:w="4784" w:type="dxa"/>
            <w:tcBorders>
              <w:top w:val="dotted" w:sz="4" w:space="0" w:color="auto"/>
              <w:left w:val="dotted" w:sz="4" w:space="0" w:color="auto"/>
              <w:bottom w:val="dotted" w:sz="4" w:space="0" w:color="auto"/>
              <w:right w:val="dotted" w:sz="4" w:space="0" w:color="auto"/>
            </w:tcBorders>
            <w:vAlign w:val="center"/>
            <w:hideMark/>
          </w:tcPr>
          <w:p w14:paraId="5674F3CB"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bCs/>
              </w:rPr>
              <w:t xml:space="preserve">Banka: </w:t>
            </w:r>
          </w:p>
        </w:tc>
      </w:tr>
      <w:tr w:rsidR="00807EA4" w:rsidRPr="00807EA4" w14:paraId="1B5DAAA5" w14:textId="77777777">
        <w:tc>
          <w:tcPr>
            <w:tcW w:w="4503" w:type="dxa"/>
            <w:tcBorders>
              <w:top w:val="dotted" w:sz="4" w:space="0" w:color="auto"/>
              <w:left w:val="dotted" w:sz="4" w:space="0" w:color="auto"/>
              <w:bottom w:val="dotted" w:sz="4" w:space="0" w:color="auto"/>
              <w:right w:val="dotted" w:sz="4" w:space="0" w:color="auto"/>
            </w:tcBorders>
            <w:vAlign w:val="center"/>
            <w:hideMark/>
          </w:tcPr>
          <w:p w14:paraId="6E1953BA"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rPr>
              <w:t xml:space="preserve">Kods: </w:t>
            </w:r>
          </w:p>
        </w:tc>
        <w:tc>
          <w:tcPr>
            <w:tcW w:w="4784" w:type="dxa"/>
            <w:tcBorders>
              <w:top w:val="dotted" w:sz="4" w:space="0" w:color="auto"/>
              <w:left w:val="dotted" w:sz="4" w:space="0" w:color="auto"/>
              <w:bottom w:val="dotted" w:sz="4" w:space="0" w:color="auto"/>
              <w:right w:val="dotted" w:sz="4" w:space="0" w:color="auto"/>
            </w:tcBorders>
            <w:vAlign w:val="center"/>
            <w:hideMark/>
          </w:tcPr>
          <w:p w14:paraId="5CAE075F" w14:textId="77777777" w:rsidR="00807EA4" w:rsidRPr="00807EA4" w:rsidRDefault="00807EA4" w:rsidP="00807EA4">
            <w:pPr>
              <w:jc w:val="both"/>
              <w:rPr>
                <w:rFonts w:ascii="Times New Roman" w:hAnsi="Times New Roman" w:cs="Times New Roman"/>
                <w:bCs/>
              </w:rPr>
            </w:pPr>
            <w:r w:rsidRPr="00807EA4">
              <w:rPr>
                <w:rFonts w:ascii="Times New Roman" w:hAnsi="Times New Roman" w:cs="Times New Roman"/>
                <w:bCs/>
              </w:rPr>
              <w:t xml:space="preserve">Kods: </w:t>
            </w:r>
          </w:p>
        </w:tc>
      </w:tr>
      <w:tr w:rsidR="00807EA4" w:rsidRPr="00807EA4" w14:paraId="53348B93" w14:textId="77777777">
        <w:tc>
          <w:tcPr>
            <w:tcW w:w="4503" w:type="dxa"/>
            <w:tcBorders>
              <w:top w:val="dotted" w:sz="4" w:space="0" w:color="auto"/>
              <w:left w:val="dotted" w:sz="4" w:space="0" w:color="auto"/>
              <w:bottom w:val="dotted" w:sz="4" w:space="0" w:color="auto"/>
              <w:right w:val="dotted" w:sz="4" w:space="0" w:color="auto"/>
            </w:tcBorders>
            <w:vAlign w:val="center"/>
            <w:hideMark/>
          </w:tcPr>
          <w:p w14:paraId="73683B54"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rPr>
              <w:t xml:space="preserve">Konts: </w:t>
            </w:r>
          </w:p>
        </w:tc>
        <w:tc>
          <w:tcPr>
            <w:tcW w:w="4784" w:type="dxa"/>
            <w:tcBorders>
              <w:top w:val="dotted" w:sz="4" w:space="0" w:color="auto"/>
              <w:left w:val="dotted" w:sz="4" w:space="0" w:color="auto"/>
              <w:bottom w:val="dotted" w:sz="4" w:space="0" w:color="auto"/>
              <w:right w:val="dotted" w:sz="4" w:space="0" w:color="auto"/>
            </w:tcBorders>
            <w:vAlign w:val="center"/>
            <w:hideMark/>
          </w:tcPr>
          <w:p w14:paraId="00B8F8FC" w14:textId="77777777" w:rsidR="00807EA4" w:rsidRPr="00807EA4" w:rsidRDefault="00807EA4" w:rsidP="00807EA4">
            <w:pPr>
              <w:jc w:val="both"/>
              <w:rPr>
                <w:rFonts w:ascii="Times New Roman" w:hAnsi="Times New Roman" w:cs="Times New Roman"/>
                <w:b/>
              </w:rPr>
            </w:pPr>
            <w:r w:rsidRPr="00807EA4">
              <w:rPr>
                <w:rFonts w:ascii="Times New Roman" w:hAnsi="Times New Roman" w:cs="Times New Roman"/>
                <w:bCs/>
              </w:rPr>
              <w:t xml:space="preserve">Konts: </w:t>
            </w:r>
          </w:p>
        </w:tc>
      </w:tr>
      <w:tr w:rsidR="00807EA4" w:rsidRPr="00807EA4" w14:paraId="19E4199B" w14:textId="77777777">
        <w:tc>
          <w:tcPr>
            <w:tcW w:w="4503" w:type="dxa"/>
            <w:tcBorders>
              <w:top w:val="dotted" w:sz="4" w:space="0" w:color="auto"/>
              <w:left w:val="dotted" w:sz="4" w:space="0" w:color="auto"/>
              <w:bottom w:val="dotted" w:sz="4" w:space="0" w:color="auto"/>
              <w:right w:val="dotted" w:sz="4" w:space="0" w:color="auto"/>
            </w:tcBorders>
            <w:vAlign w:val="center"/>
            <w:hideMark/>
          </w:tcPr>
          <w:p w14:paraId="21DB70CE" w14:textId="77777777" w:rsidR="00807EA4" w:rsidRPr="00807EA4" w:rsidRDefault="00807EA4" w:rsidP="00807EA4">
            <w:pPr>
              <w:jc w:val="both"/>
              <w:rPr>
                <w:rFonts w:ascii="Times New Roman" w:hAnsi="Times New Roman" w:cs="Times New Roman"/>
              </w:rPr>
            </w:pPr>
            <w:r w:rsidRPr="00807EA4">
              <w:rPr>
                <w:rFonts w:ascii="Times New Roman" w:hAnsi="Times New Roman" w:cs="Times New Roman"/>
                <w:bCs/>
                <w:i/>
                <w:iCs/>
              </w:rPr>
              <w:t>amats</w:t>
            </w:r>
          </w:p>
        </w:tc>
        <w:tc>
          <w:tcPr>
            <w:tcW w:w="4784" w:type="dxa"/>
            <w:tcBorders>
              <w:top w:val="dotted" w:sz="4" w:space="0" w:color="auto"/>
              <w:left w:val="dotted" w:sz="4" w:space="0" w:color="auto"/>
              <w:bottom w:val="dotted" w:sz="4" w:space="0" w:color="auto"/>
              <w:right w:val="dotted" w:sz="4" w:space="0" w:color="auto"/>
            </w:tcBorders>
            <w:vAlign w:val="center"/>
            <w:hideMark/>
          </w:tcPr>
          <w:p w14:paraId="7A834B13" w14:textId="77777777" w:rsidR="00807EA4" w:rsidRPr="00807EA4" w:rsidRDefault="00807EA4" w:rsidP="00807EA4">
            <w:pPr>
              <w:jc w:val="both"/>
              <w:rPr>
                <w:rFonts w:ascii="Times New Roman" w:hAnsi="Times New Roman" w:cs="Times New Roman"/>
                <w:b/>
                <w:i/>
                <w:iCs/>
              </w:rPr>
            </w:pPr>
            <w:r w:rsidRPr="00807EA4">
              <w:rPr>
                <w:rFonts w:ascii="Times New Roman" w:hAnsi="Times New Roman" w:cs="Times New Roman"/>
                <w:bCs/>
                <w:i/>
                <w:iCs/>
              </w:rPr>
              <w:t>amats</w:t>
            </w:r>
          </w:p>
        </w:tc>
      </w:tr>
    </w:tbl>
    <w:p w14:paraId="3BD9FDB9" w14:textId="77777777" w:rsidR="00807EA4" w:rsidRPr="00807EA4" w:rsidRDefault="00807EA4" w:rsidP="00807EA4">
      <w:pPr>
        <w:jc w:val="both"/>
        <w:rPr>
          <w:rFonts w:ascii="Times New Roman" w:hAnsi="Times New Roman" w:cs="Times New Roman"/>
        </w:rPr>
      </w:pPr>
    </w:p>
    <w:p w14:paraId="64437629" w14:textId="6FF299C4" w:rsidR="00807EA4" w:rsidRDefault="00807EA4">
      <w:pPr>
        <w:rPr>
          <w:rFonts w:ascii="Times New Roman" w:hAnsi="Times New Roman" w:cs="Times New Roman"/>
        </w:rPr>
      </w:pPr>
    </w:p>
    <w:sectPr w:rsidR="00807EA4" w:rsidSect="00807EA4">
      <w:pgSz w:w="12240" w:h="15840"/>
      <w:pgMar w:top="1440" w:right="758"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E5218"/>
    <w:multiLevelType w:val="multilevel"/>
    <w:tmpl w:val="184EF230"/>
    <w:lvl w:ilvl="0">
      <w:start w:val="5"/>
      <w:numFmt w:val="decimal"/>
      <w:lvlText w:val="%1."/>
      <w:lvlJc w:val="left"/>
      <w:pPr>
        <w:ind w:left="504" w:hanging="504"/>
      </w:pPr>
    </w:lvl>
    <w:lvl w:ilvl="1">
      <w:start w:val="2"/>
      <w:numFmt w:val="decimal"/>
      <w:lvlText w:val="%1.%2."/>
      <w:lvlJc w:val="left"/>
      <w:pPr>
        <w:ind w:left="504" w:hanging="504"/>
      </w:pPr>
      <w:rPr>
        <w:b/>
        <w:bCs/>
      </w:rPr>
    </w:lvl>
    <w:lvl w:ilvl="2">
      <w:start w:val="1"/>
      <w:numFmt w:val="decimal"/>
      <w:lvlText w:val="%1.%2.%3."/>
      <w:lvlJc w:val="left"/>
      <w:pPr>
        <w:ind w:left="720" w:hanging="720"/>
      </w:pPr>
      <w:rPr>
        <w:b w:val="0"/>
        <w:bCs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61040FD7"/>
    <w:multiLevelType w:val="multilevel"/>
    <w:tmpl w:val="59AA62E2"/>
    <w:lvl w:ilvl="0">
      <w:start w:val="1"/>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strike w:val="0"/>
        <w:dstrike w:val="0"/>
        <w:u w:val="none"/>
        <w:effect w:val="none"/>
      </w:rPr>
    </w:lvl>
    <w:lvl w:ilvl="2">
      <w:start w:val="1"/>
      <w:numFmt w:val="decimal"/>
      <w:lvlText w:val="%1.%2.%3."/>
      <w:lvlJc w:val="left"/>
      <w:pPr>
        <w:tabs>
          <w:tab w:val="num" w:pos="720"/>
        </w:tabs>
        <w:ind w:left="720" w:hanging="720"/>
      </w:pPr>
      <w:rPr>
        <w:sz w:val="22"/>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77802C08"/>
    <w:multiLevelType w:val="multilevel"/>
    <w:tmpl w:val="0516A116"/>
    <w:lvl w:ilvl="0">
      <w:start w:val="5"/>
      <w:numFmt w:val="decimal"/>
      <w:lvlText w:val="%1."/>
      <w:lvlJc w:val="left"/>
      <w:pPr>
        <w:ind w:left="360" w:hanging="360"/>
      </w:pPr>
      <w:rPr>
        <w:b/>
        <w:bCs/>
      </w:rPr>
    </w:lvl>
    <w:lvl w:ilvl="1">
      <w:start w:val="1"/>
      <w:numFmt w:val="decimal"/>
      <w:lvlText w:val="%1.%2."/>
      <w:lvlJc w:val="left"/>
      <w:pPr>
        <w:ind w:left="502" w:hanging="360"/>
      </w:pPr>
      <w:rPr>
        <w:strike w:val="0"/>
        <w:dstrike w:val="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7AE916D4"/>
    <w:multiLevelType w:val="multilevel"/>
    <w:tmpl w:val="E89C27B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05276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9396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550293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3966223">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A4"/>
    <w:rsid w:val="000F14FD"/>
    <w:rsid w:val="00807EA4"/>
    <w:rsid w:val="009135F6"/>
    <w:rsid w:val="009B1BC6"/>
    <w:rsid w:val="009E2458"/>
    <w:rsid w:val="009F4819"/>
    <w:rsid w:val="00DA18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6039B"/>
  <w15:chartTrackingRefBased/>
  <w15:docId w15:val="{3FD6E444-C829-4E1C-998D-9EF5B67F9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0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0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07EA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07EA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07EA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07EA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07EA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07EA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07EA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07EA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07EA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07EA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07EA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07EA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07EA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07EA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07EA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07EA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07E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07EA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07EA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07EA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07EA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07EA4"/>
    <w:rPr>
      <w:i/>
      <w:iCs/>
      <w:color w:val="404040" w:themeColor="text1" w:themeTint="BF"/>
    </w:rPr>
  </w:style>
  <w:style w:type="paragraph" w:styleId="Sarakstarindkopa">
    <w:name w:val="List Paragraph"/>
    <w:basedOn w:val="Parasts"/>
    <w:uiPriority w:val="34"/>
    <w:qFormat/>
    <w:rsid w:val="00807EA4"/>
    <w:pPr>
      <w:ind w:left="720"/>
      <w:contextualSpacing/>
    </w:pPr>
  </w:style>
  <w:style w:type="character" w:styleId="Intensvsizclums">
    <w:name w:val="Intense Emphasis"/>
    <w:basedOn w:val="Noklusjumarindkopasfonts"/>
    <w:uiPriority w:val="21"/>
    <w:qFormat/>
    <w:rsid w:val="00807EA4"/>
    <w:rPr>
      <w:i/>
      <w:iCs/>
      <w:color w:val="0F4761" w:themeColor="accent1" w:themeShade="BF"/>
    </w:rPr>
  </w:style>
  <w:style w:type="paragraph" w:styleId="Intensvscitts">
    <w:name w:val="Intense Quote"/>
    <w:basedOn w:val="Parasts"/>
    <w:next w:val="Parasts"/>
    <w:link w:val="IntensvscittsRakstz"/>
    <w:uiPriority w:val="30"/>
    <w:qFormat/>
    <w:rsid w:val="0080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07EA4"/>
    <w:rPr>
      <w:i/>
      <w:iCs/>
      <w:color w:val="0F4761" w:themeColor="accent1" w:themeShade="BF"/>
    </w:rPr>
  </w:style>
  <w:style w:type="character" w:styleId="Intensvaatsauce">
    <w:name w:val="Intense Reference"/>
    <w:basedOn w:val="Noklusjumarindkopasfonts"/>
    <w:uiPriority w:val="32"/>
    <w:qFormat/>
    <w:rsid w:val="00807EA4"/>
    <w:rPr>
      <w:b/>
      <w:bCs/>
      <w:smallCaps/>
      <w:color w:val="0F4761" w:themeColor="accent1" w:themeShade="BF"/>
      <w:spacing w:val="5"/>
    </w:rPr>
  </w:style>
  <w:style w:type="paragraph" w:styleId="Komentrateksts">
    <w:name w:val="annotation text"/>
    <w:basedOn w:val="Parasts"/>
    <w:link w:val="KomentratekstsRakstz"/>
    <w:uiPriority w:val="99"/>
    <w:semiHidden/>
    <w:unhideWhenUsed/>
    <w:rsid w:val="00807EA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07EA4"/>
    <w:rPr>
      <w:sz w:val="20"/>
      <w:szCs w:val="20"/>
    </w:rPr>
  </w:style>
  <w:style w:type="character" w:styleId="Komentraatsauce">
    <w:name w:val="annotation reference"/>
    <w:basedOn w:val="Noklusjumarindkopasfonts"/>
    <w:uiPriority w:val="99"/>
    <w:semiHidden/>
    <w:unhideWhenUsed/>
    <w:rsid w:val="00807EA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26</Pages>
  <Words>31405</Words>
  <Characters>17901</Characters>
  <Application>Microsoft Office Word</Application>
  <DocSecurity>0</DocSecurity>
  <Lines>149</Lines>
  <Paragraphs>98</Paragraphs>
  <ScaleCrop>false</ScaleCrop>
  <Company/>
  <LinksUpToDate>false</LinksUpToDate>
  <CharactersWithSpaces>49208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cp:revision>
  <dcterms:created xsi:type="dcterms:W3CDTF">2026-07-17T11:02:00Z</dcterms:created>
  <dcterms:modified xsi:type="dcterms:W3CDTF">2026-07-17T11:26:00Z</dcterms:modified>
</cp:coreProperties>
</file>