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00E3D" w14:textId="46103833" w:rsidR="00AD5CA1" w:rsidRPr="00E43151" w:rsidRDefault="00AD5CA1" w:rsidP="00AD5CA1">
      <w:pPr>
        <w:jc w:val="center"/>
        <w:rPr>
          <w:rFonts w:ascii="Century Gothic" w:hAnsi="Century Gothic"/>
          <w:b/>
          <w:sz w:val="20"/>
          <w:szCs w:val="20"/>
        </w:rPr>
      </w:pPr>
      <w:r w:rsidRPr="00E43151">
        <w:rPr>
          <w:rFonts w:ascii="Century Gothic" w:hAnsi="Century Gothic"/>
          <w:b/>
          <w:sz w:val="20"/>
          <w:szCs w:val="20"/>
        </w:rPr>
        <w:t>ATKLĀT</w:t>
      </w:r>
      <w:r>
        <w:rPr>
          <w:rFonts w:ascii="Century Gothic" w:hAnsi="Century Gothic"/>
          <w:b/>
          <w:sz w:val="20"/>
          <w:szCs w:val="20"/>
        </w:rPr>
        <w:t>S</w:t>
      </w:r>
      <w:r w:rsidRPr="00E43151">
        <w:rPr>
          <w:rFonts w:ascii="Century Gothic" w:hAnsi="Century Gothic"/>
          <w:b/>
          <w:sz w:val="20"/>
          <w:szCs w:val="20"/>
        </w:rPr>
        <w:t xml:space="preserve"> KONKURS</w:t>
      </w:r>
      <w:r>
        <w:rPr>
          <w:rFonts w:ascii="Century Gothic" w:hAnsi="Century Gothic"/>
          <w:b/>
          <w:sz w:val="20"/>
          <w:szCs w:val="20"/>
        </w:rPr>
        <w:t>S</w:t>
      </w:r>
      <w:r w:rsidRPr="00E43151">
        <w:rPr>
          <w:rFonts w:ascii="Century Gothic" w:hAnsi="Century Gothic"/>
          <w:b/>
          <w:sz w:val="20"/>
          <w:szCs w:val="20"/>
        </w:rPr>
        <w:t xml:space="preserve"> </w:t>
      </w:r>
    </w:p>
    <w:p w14:paraId="131AE091" w14:textId="77777777" w:rsidR="00400A61" w:rsidRPr="00C2173E" w:rsidRDefault="00400A61" w:rsidP="00400A61">
      <w:pPr>
        <w:jc w:val="center"/>
        <w:rPr>
          <w:rFonts w:ascii="Century Gothic" w:hAnsi="Century Gothic"/>
          <w:b/>
        </w:rPr>
      </w:pPr>
      <w:r w:rsidRPr="00C2173E">
        <w:rPr>
          <w:rFonts w:ascii="Century Gothic" w:hAnsi="Century Gothic"/>
          <w:b/>
        </w:rPr>
        <w:t>„ALTUM darbinieku veselības apdrošināšana”</w:t>
      </w:r>
    </w:p>
    <w:p w14:paraId="3220FD18" w14:textId="0925E60F" w:rsidR="00BA11CF" w:rsidRDefault="00400A61" w:rsidP="00400A61">
      <w:pPr>
        <w:spacing w:after="0" w:line="240" w:lineRule="auto"/>
        <w:ind w:right="356"/>
        <w:jc w:val="center"/>
        <w:rPr>
          <w:rFonts w:ascii="Century Gothic" w:hAnsi="Century Gothic"/>
          <w:b/>
          <w:sz w:val="20"/>
          <w:szCs w:val="20"/>
        </w:rPr>
      </w:pPr>
      <w:r w:rsidRPr="00DD2B0F">
        <w:rPr>
          <w:rFonts w:ascii="Century Gothic" w:hAnsi="Century Gothic"/>
          <w:b/>
        </w:rPr>
        <w:t xml:space="preserve">identifikācijas </w:t>
      </w:r>
      <w:r w:rsidRPr="006C3E9F">
        <w:rPr>
          <w:rFonts w:ascii="Century Gothic" w:hAnsi="Century Gothic"/>
          <w:b/>
        </w:rPr>
        <w:t xml:space="preserve">numurs </w:t>
      </w:r>
      <w:r>
        <w:rPr>
          <w:rFonts w:ascii="Century Gothic" w:hAnsi="Century Gothic"/>
          <w:b/>
        </w:rPr>
        <w:t>ALTUM 2026/</w:t>
      </w:r>
      <w:r w:rsidRPr="0025184C">
        <w:rPr>
          <w:rFonts w:ascii="Century Gothic" w:hAnsi="Century Gothic"/>
          <w:b/>
        </w:rPr>
        <w:t>8/PD</w:t>
      </w:r>
    </w:p>
    <w:p w14:paraId="4461BE64" w14:textId="77777777" w:rsidR="00F95C7A" w:rsidRDefault="00F95C7A" w:rsidP="00F95C7A">
      <w:pPr>
        <w:spacing w:after="0" w:line="240" w:lineRule="auto"/>
        <w:ind w:right="356"/>
        <w:rPr>
          <w:rFonts w:ascii="Century Gothic" w:hAnsi="Century Gothic"/>
          <w:b/>
          <w:sz w:val="20"/>
          <w:szCs w:val="20"/>
        </w:rPr>
      </w:pPr>
    </w:p>
    <w:p w14:paraId="341496FB" w14:textId="77777777" w:rsidR="00F95C7A" w:rsidRDefault="00F95C7A" w:rsidP="000B6F7C">
      <w:pPr>
        <w:spacing w:after="0" w:line="240" w:lineRule="auto"/>
        <w:ind w:right="356"/>
        <w:jc w:val="center"/>
        <w:rPr>
          <w:rFonts w:ascii="Century Gothic" w:hAnsi="Century Gothic"/>
          <w:b/>
          <w:sz w:val="20"/>
          <w:szCs w:val="20"/>
        </w:rPr>
      </w:pPr>
    </w:p>
    <w:p w14:paraId="09454836" w14:textId="389FC9C5" w:rsidR="00BA11CF" w:rsidRDefault="00BA11CF" w:rsidP="00BA11CF">
      <w:pPr>
        <w:spacing w:after="0" w:line="240" w:lineRule="auto"/>
        <w:ind w:right="356"/>
        <w:rPr>
          <w:rFonts w:ascii="Century Gothic" w:hAnsi="Century Gothic" w:cs="Times New Roman"/>
          <w:sz w:val="20"/>
          <w:szCs w:val="20"/>
        </w:rPr>
      </w:pPr>
      <w:r w:rsidRPr="7D177B55">
        <w:rPr>
          <w:rFonts w:ascii="Century Gothic" w:hAnsi="Century Gothic" w:cs="Times New Roman"/>
          <w:sz w:val="20"/>
          <w:szCs w:val="20"/>
        </w:rPr>
        <w:t>Rīgā, 202</w:t>
      </w:r>
      <w:r w:rsidR="004621E2">
        <w:rPr>
          <w:rFonts w:ascii="Century Gothic" w:hAnsi="Century Gothic" w:cs="Times New Roman"/>
          <w:sz w:val="20"/>
          <w:szCs w:val="20"/>
        </w:rPr>
        <w:t>6</w:t>
      </w:r>
      <w:r w:rsidRPr="7D177B55">
        <w:rPr>
          <w:rFonts w:ascii="Century Gothic" w:hAnsi="Century Gothic" w:cs="Times New Roman"/>
          <w:sz w:val="20"/>
          <w:szCs w:val="20"/>
        </w:rPr>
        <w:t xml:space="preserve">. gada </w:t>
      </w:r>
      <w:r w:rsidR="00400A61">
        <w:rPr>
          <w:rFonts w:ascii="Century Gothic" w:hAnsi="Century Gothic" w:cs="Times New Roman"/>
          <w:sz w:val="20"/>
          <w:szCs w:val="20"/>
        </w:rPr>
        <w:t>28.jūlijā</w:t>
      </w:r>
      <w:r w:rsidR="3FD1F38B" w:rsidRPr="7D177B55">
        <w:rPr>
          <w:rFonts w:ascii="Century Gothic" w:hAnsi="Century Gothic" w:cs="Times New Roman"/>
          <w:sz w:val="20"/>
          <w:szCs w:val="20"/>
        </w:rPr>
        <w:t xml:space="preserve"> </w:t>
      </w:r>
    </w:p>
    <w:p w14:paraId="5DB37516" w14:textId="4FD1791A" w:rsidR="00BA11CF" w:rsidRDefault="00BA11CF" w:rsidP="00BA11CF">
      <w:pPr>
        <w:spacing w:after="0" w:line="240" w:lineRule="auto"/>
        <w:ind w:right="356"/>
        <w:rPr>
          <w:rFonts w:ascii="Century Gothic" w:hAnsi="Century Gothic" w:cs="Times New Roman"/>
          <w:sz w:val="20"/>
          <w:szCs w:val="20"/>
        </w:rPr>
      </w:pPr>
    </w:p>
    <w:tbl>
      <w:tblPr>
        <w:tblStyle w:val="TableGrid0"/>
        <w:tblW w:w="8963" w:type="dxa"/>
        <w:tblLook w:val="04A0" w:firstRow="1" w:lastRow="0" w:firstColumn="1" w:lastColumn="0" w:noHBand="0" w:noVBand="1"/>
      </w:tblPr>
      <w:tblGrid>
        <w:gridCol w:w="4481"/>
        <w:gridCol w:w="4482"/>
      </w:tblGrid>
      <w:tr w:rsidR="00004169" w:rsidRPr="0099563B" w14:paraId="7CF55B31" w14:textId="77777777" w:rsidTr="7D177B55">
        <w:tc>
          <w:tcPr>
            <w:tcW w:w="4481" w:type="dxa"/>
          </w:tcPr>
          <w:p w14:paraId="1D017BD5" w14:textId="76CD3B08" w:rsidR="00004169" w:rsidRPr="0099563B" w:rsidRDefault="00AD5CA1" w:rsidP="0099563B">
            <w:pPr>
              <w:rPr>
                <w:rFonts w:ascii="Century Gothic" w:hAnsi="Century Gothic" w:cs="Times New Roman"/>
                <w:b/>
                <w:sz w:val="18"/>
                <w:szCs w:val="18"/>
              </w:rPr>
            </w:pPr>
            <w:r w:rsidRPr="0099563B">
              <w:rPr>
                <w:rFonts w:ascii="Century Gothic" w:hAnsi="Century Gothic" w:cs="Times New Roman"/>
                <w:b/>
                <w:sz w:val="18"/>
                <w:szCs w:val="18"/>
              </w:rPr>
              <w:t>Jautājums</w:t>
            </w:r>
          </w:p>
        </w:tc>
        <w:tc>
          <w:tcPr>
            <w:tcW w:w="4482" w:type="dxa"/>
          </w:tcPr>
          <w:p w14:paraId="488DA4BA" w14:textId="54E3D53E" w:rsidR="00004169" w:rsidRPr="0099563B" w:rsidRDefault="00AD5CA1" w:rsidP="0099563B">
            <w:pPr>
              <w:rPr>
                <w:rFonts w:ascii="Century Gothic" w:hAnsi="Century Gothic" w:cs="Times New Roman"/>
                <w:b/>
                <w:sz w:val="18"/>
                <w:szCs w:val="18"/>
              </w:rPr>
            </w:pPr>
            <w:r w:rsidRPr="0099563B">
              <w:rPr>
                <w:rFonts w:ascii="Century Gothic" w:hAnsi="Century Gothic" w:cs="Arial"/>
                <w:b/>
                <w:color w:val="414142"/>
                <w:sz w:val="18"/>
                <w:szCs w:val="18"/>
                <w:shd w:val="clear" w:color="auto" w:fill="FFFFFF"/>
              </w:rPr>
              <w:t>Atbilde</w:t>
            </w:r>
          </w:p>
        </w:tc>
      </w:tr>
      <w:tr w:rsidR="00400A61" w:rsidRPr="00400A61" w14:paraId="1BC2E5BF" w14:textId="77777777" w:rsidTr="7D177B55">
        <w:trPr>
          <w:trHeight w:val="1567"/>
        </w:trPr>
        <w:tc>
          <w:tcPr>
            <w:tcW w:w="4481" w:type="dxa"/>
          </w:tcPr>
          <w:p w14:paraId="38BBE0AE" w14:textId="7D0AEF04" w:rsidR="00F95C7A" w:rsidRPr="00400A61" w:rsidRDefault="00400A61" w:rsidP="0099563B">
            <w:pPr>
              <w:rPr>
                <w:rFonts w:ascii="Century Gothic" w:hAnsi="Century Gothic"/>
                <w:color w:val="auto"/>
                <w:sz w:val="20"/>
                <w:szCs w:val="20"/>
              </w:rPr>
            </w:pPr>
            <w:r w:rsidRPr="00400A61">
              <w:rPr>
                <w:rFonts w:ascii="Century Gothic" w:hAnsi="Century Gothic" w:cs="Tahoma"/>
                <w:color w:val="auto"/>
                <w:sz w:val="20"/>
                <w:szCs w:val="20"/>
              </w:rPr>
              <w:t>Lūdzam precizēt, vai no Līguma 8.3. un 8.4. punkta izriet Pasūtītāja prasība informēt datu subjektus par Pasūtītāja darbinieku personas datu nodošanu ārstniecības iestādēm un ārstniecības personām, pie kurām darbinieki saņems veselības aprūpes pakalpojumus. Vēršam uzmanību, ka bez šādas datu elektroniskas nodošanas sistēmā nav iespējama veselības apdrošināšanas pakalpojuma nodrošināšana, tostarp automātiskās apmaksas pakalpojuma nodrošināšana ārstniecības iestādē. Vienlaikus lūdzam apstiprināt vai noliegt, vai Pasūtītāja izpratnē minētās ārstniecības iestādes un ārstniecības personas šī Līguma izpratnē ir uzskatāmas par trešajām personām.</w:t>
            </w:r>
          </w:p>
        </w:tc>
        <w:tc>
          <w:tcPr>
            <w:tcW w:w="4482" w:type="dxa"/>
          </w:tcPr>
          <w:p w14:paraId="620EA011" w14:textId="657ADA50" w:rsidR="00400A61" w:rsidRPr="00400A61" w:rsidRDefault="00400A61" w:rsidP="00400A61">
            <w:pPr>
              <w:tabs>
                <w:tab w:val="left" w:pos="1080"/>
              </w:tabs>
              <w:rPr>
                <w:rFonts w:ascii="Century Gothic" w:hAnsi="Century Gothic" w:cs="Times New Roman"/>
                <w:color w:val="auto"/>
                <w:sz w:val="20"/>
                <w:szCs w:val="20"/>
              </w:rPr>
            </w:pPr>
            <w:r w:rsidRPr="00400A61">
              <w:rPr>
                <w:rFonts w:ascii="Century Gothic" w:hAnsi="Century Gothic" w:cs="Times New Roman"/>
                <w:color w:val="auto"/>
                <w:sz w:val="20"/>
                <w:szCs w:val="20"/>
              </w:rPr>
              <w:t xml:space="preserve">No Līguma 8.3. un 8.4. punkta neizriet prasība pirms katras elektroniskas personas datu nodošanas ārstniecības iestādei vai ārstniecības personai atsevišķi informēt datu subjektu. Līguma 8.3. punkts regulē tikai Pušu savstarpēju informēšanu par personas datu tālāku nodošanu, savukārt 8.4. punkts attiecas uz personas datu drošības incidentu paziņošanu Apdrošinājuma ņēmējam. </w:t>
            </w:r>
          </w:p>
          <w:p w14:paraId="661F84AA" w14:textId="77777777" w:rsidR="00400A61" w:rsidRPr="00400A61" w:rsidRDefault="00400A61" w:rsidP="00400A61">
            <w:pPr>
              <w:tabs>
                <w:tab w:val="left" w:pos="1080"/>
              </w:tabs>
              <w:rPr>
                <w:rFonts w:ascii="Century Gothic" w:hAnsi="Century Gothic" w:cs="Times New Roman"/>
                <w:color w:val="auto"/>
                <w:sz w:val="20"/>
                <w:szCs w:val="20"/>
              </w:rPr>
            </w:pPr>
            <w:r w:rsidRPr="00400A61">
              <w:rPr>
                <w:rFonts w:ascii="Century Gothic" w:hAnsi="Century Gothic" w:cs="Times New Roman"/>
                <w:color w:val="auto"/>
                <w:sz w:val="20"/>
                <w:szCs w:val="20"/>
              </w:rPr>
              <w:t xml:space="preserve">Katra Puse kā patstāvīgs personas datu apstrādes pārzinis nodrošina VDAR 13. vai 14. pantā paredzētās informācijas sniegšanu datu subjektiem par tās veikto personas datu apstrādi, tostarp norādot personas datu saņēmējus vai saņēmēju kategorijas. Šī informācija var tikt sniegta vispārējā privātuma informācijā, un tā nav atkārtoti jāsniedz pirms katra atsevišķa datu apmaiņas gadījuma. </w:t>
            </w:r>
          </w:p>
          <w:p w14:paraId="62315B73" w14:textId="77777777" w:rsidR="00400A61" w:rsidRPr="00400A61" w:rsidRDefault="00400A61" w:rsidP="00400A61">
            <w:pPr>
              <w:tabs>
                <w:tab w:val="left" w:pos="1080"/>
              </w:tabs>
              <w:rPr>
                <w:rFonts w:ascii="Century Gothic" w:hAnsi="Century Gothic" w:cs="Times New Roman"/>
                <w:color w:val="auto"/>
                <w:sz w:val="20"/>
                <w:szCs w:val="20"/>
              </w:rPr>
            </w:pPr>
            <w:r w:rsidRPr="00400A61">
              <w:rPr>
                <w:rFonts w:ascii="Century Gothic" w:hAnsi="Century Gothic" w:cs="Times New Roman"/>
                <w:color w:val="auto"/>
                <w:sz w:val="20"/>
                <w:szCs w:val="20"/>
              </w:rPr>
              <w:t>Ārstniecības iestādes un patstāvīgi pakalpojumus sniedzošas ārstniecības personas Līguma izpratnē ir uzskatāmas par trešajām personām un VDAR izpratnē par personas datu saņēmējiem. Tas neierobežo Apdrošinātāja tiesības Līguma izpildei nepieciešamajā apjomā elektroniski apmainīties ar personas datiem ar šiem saņēmējiem, lai pārbaudītu apdrošināšanas segumu, nodrošinātu automātisko apmaksu un administrētu apdrošināšanas atlīdzību. Šāda Līguma izpildei raksturīga datu apmaiņa nav uzskatāma par gadījumu, kad saskaņā ar 8.3. punktu pirms katras datu nodošanas jāinformē Apdrošinājuma ņēmējs.</w:t>
            </w:r>
          </w:p>
          <w:p w14:paraId="1AA735AD" w14:textId="03B56C76" w:rsidR="00D46990" w:rsidRPr="00400A61" w:rsidRDefault="00D46990" w:rsidP="0099563B">
            <w:pPr>
              <w:tabs>
                <w:tab w:val="left" w:pos="1080"/>
              </w:tabs>
              <w:rPr>
                <w:rStyle w:val="eop"/>
                <w:rFonts w:ascii="Century Gothic" w:hAnsi="Century Gothic" w:cs="Times New Roman"/>
                <w:color w:val="auto"/>
                <w:sz w:val="20"/>
                <w:szCs w:val="20"/>
              </w:rPr>
            </w:pPr>
          </w:p>
        </w:tc>
      </w:tr>
    </w:tbl>
    <w:p w14:paraId="321FAC31" w14:textId="041DB42A" w:rsidR="0017708B" w:rsidRDefault="0017708B" w:rsidP="00BA11CF">
      <w:pPr>
        <w:spacing w:after="0" w:line="240" w:lineRule="auto"/>
        <w:ind w:right="356"/>
        <w:rPr>
          <w:rFonts w:ascii="Century Gothic" w:hAnsi="Century Gothic" w:cs="Times New Roman"/>
          <w:sz w:val="20"/>
          <w:szCs w:val="20"/>
        </w:rPr>
      </w:pPr>
    </w:p>
    <w:p w14:paraId="02955301" w14:textId="77777777" w:rsidR="0017708B" w:rsidRDefault="0017708B" w:rsidP="00BA11CF">
      <w:pPr>
        <w:spacing w:after="0" w:line="240" w:lineRule="auto"/>
        <w:ind w:right="356"/>
        <w:rPr>
          <w:rFonts w:ascii="Century Gothic" w:hAnsi="Century Gothic" w:cs="Times New Roman"/>
          <w:sz w:val="20"/>
          <w:szCs w:val="20"/>
        </w:rPr>
      </w:pPr>
    </w:p>
    <w:sectPr w:rsidR="0017708B">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6" w:h="16838"/>
      <w:pgMar w:top="1440" w:right="878"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6A244" w14:textId="77777777" w:rsidR="00A56529" w:rsidRDefault="00A56529">
      <w:pPr>
        <w:spacing w:after="0" w:line="240" w:lineRule="auto"/>
      </w:pPr>
      <w:r>
        <w:separator/>
      </w:r>
    </w:p>
  </w:endnote>
  <w:endnote w:type="continuationSeparator" w:id="0">
    <w:p w14:paraId="561CFB9B" w14:textId="77777777" w:rsidR="00A56529" w:rsidRDefault="00A56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BA"/>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AD63" w14:textId="77777777" w:rsidR="00581DB3" w:rsidRDefault="00581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052766"/>
      <w:docPartObj>
        <w:docPartGallery w:val="Page Numbers (Bottom of Page)"/>
        <w:docPartUnique/>
      </w:docPartObj>
    </w:sdtPr>
    <w:sdtEndPr>
      <w:rPr>
        <w:noProof/>
      </w:rPr>
    </w:sdtEndPr>
    <w:sdtContent>
      <w:p w14:paraId="0D229A53" w14:textId="5AF99BB7" w:rsidR="00581DB3" w:rsidRDefault="00581D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E0BD3C" w14:textId="77777777" w:rsidR="00581DB3" w:rsidRDefault="00581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7AA49" w14:textId="77777777" w:rsidR="00581DB3" w:rsidRDefault="00581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FBDE4" w14:textId="77777777" w:rsidR="00A56529" w:rsidRDefault="00A56529">
      <w:pPr>
        <w:spacing w:after="281"/>
      </w:pPr>
      <w:r>
        <w:separator/>
      </w:r>
    </w:p>
  </w:footnote>
  <w:footnote w:type="continuationSeparator" w:id="0">
    <w:p w14:paraId="3A0D5727" w14:textId="77777777" w:rsidR="00A56529" w:rsidRDefault="00A56529">
      <w:pPr>
        <w:spacing w:after="28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CA82C" w14:textId="77777777" w:rsidR="00581DB3" w:rsidRDefault="00581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CBE69" w14:textId="77777777" w:rsidR="00581DB3" w:rsidRDefault="00581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DE0B" w14:textId="77777777" w:rsidR="00581DB3" w:rsidRDefault="00581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CB4"/>
    <w:multiLevelType w:val="hybridMultilevel"/>
    <w:tmpl w:val="00ECA5FC"/>
    <w:lvl w:ilvl="0" w:tplc="D5E2DD64">
      <w:start w:val="1"/>
      <w:numFmt w:val="decimal"/>
      <w:lvlText w:val="%1)"/>
      <w:lvlJc w:val="left"/>
      <w:pPr>
        <w:ind w:left="1069" w:hanging="360"/>
      </w:pPr>
      <w:rPr>
        <w:rFonts w:hint="default"/>
      </w:rPr>
    </w:lvl>
    <w:lvl w:ilvl="1" w:tplc="04260019">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65D44D7"/>
    <w:multiLevelType w:val="hybridMultilevel"/>
    <w:tmpl w:val="336874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4E22B5"/>
    <w:multiLevelType w:val="hybridMultilevel"/>
    <w:tmpl w:val="DBA61298"/>
    <w:lvl w:ilvl="0" w:tplc="6234D32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178A3598"/>
    <w:multiLevelType w:val="multilevel"/>
    <w:tmpl w:val="7B30467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13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94F0EAE"/>
    <w:multiLevelType w:val="hybridMultilevel"/>
    <w:tmpl w:val="FAC875B0"/>
    <w:lvl w:ilvl="0" w:tplc="F2E863C6">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B1C32FC"/>
    <w:multiLevelType w:val="hybridMultilevel"/>
    <w:tmpl w:val="D4C401FA"/>
    <w:lvl w:ilvl="0" w:tplc="3CC48480">
      <w:start w:val="1"/>
      <w:numFmt w:val="decimal"/>
      <w:lvlText w:val="%1."/>
      <w:lvlJc w:val="left"/>
      <w:pPr>
        <w:ind w:left="705"/>
      </w:pPr>
      <w:rPr>
        <w:rFonts w:ascii="Century Gothic" w:eastAsia="Times New Roman" w:hAnsi="Century Gothic" w:cs="Times New Roman" w:hint="default"/>
        <w:b w:val="0"/>
        <w:i w:val="0"/>
        <w:strike w:val="0"/>
        <w:dstrike w:val="0"/>
        <w:color w:val="000000"/>
        <w:sz w:val="20"/>
        <w:szCs w:val="20"/>
        <w:u w:val="none" w:color="000000"/>
        <w:bdr w:val="none" w:sz="0" w:space="0" w:color="auto"/>
        <w:shd w:val="clear" w:color="auto" w:fill="auto"/>
        <w:vertAlign w:val="baseline"/>
      </w:rPr>
    </w:lvl>
    <w:lvl w:ilvl="1" w:tplc="D432406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E29E7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8A992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D810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021DE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76A0E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62518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7C1F5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1C839A9"/>
    <w:multiLevelType w:val="multilevel"/>
    <w:tmpl w:val="6AE65D24"/>
    <w:styleLink w:val="LFO9"/>
    <w:lvl w:ilvl="0">
      <w:start w:val="1"/>
      <w:numFmt w:val="decimal"/>
      <w:pStyle w:val="Hipo-Heading1"/>
      <w:lvlText w:val="%1."/>
      <w:lvlJc w:val="left"/>
    </w:lvl>
    <w:lvl w:ilvl="1">
      <w:start w:val="1"/>
      <w:numFmt w:val="decimal"/>
      <w:lvlText w:val="%1.%2."/>
      <w:lvlJc w:val="left"/>
      <w:pPr>
        <w:ind w:left="284" w:firstLine="0"/>
      </w:pPr>
    </w:lvl>
    <w:lvl w:ilvl="2">
      <w:start w:val="1"/>
      <w:numFmt w:val="decimal"/>
      <w:lvlText w:val="%1.%2.%3."/>
      <w:lvlJc w:val="left"/>
      <w:pPr>
        <w:ind w:left="794" w:firstLine="0"/>
      </w:pPr>
    </w:lvl>
    <w:lvl w:ilvl="3">
      <w:start w:val="1"/>
      <w:numFmt w:val="decimal"/>
      <w:lvlText w:val="%1.%2.%3.%4."/>
      <w:lvlJc w:val="left"/>
      <w:pPr>
        <w:ind w:left="1191"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6882F2D"/>
    <w:multiLevelType w:val="multilevel"/>
    <w:tmpl w:val="6194D4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E7C541D"/>
    <w:multiLevelType w:val="hybridMultilevel"/>
    <w:tmpl w:val="079ADDE2"/>
    <w:lvl w:ilvl="0" w:tplc="42146482">
      <w:start w:val="1"/>
      <w:numFmt w:val="decimal"/>
      <w:lvlText w:val="%1."/>
      <w:lvlJc w:val="left"/>
      <w:pPr>
        <w:ind w:left="1069" w:hanging="360"/>
      </w:pPr>
      <w:rPr>
        <w:rFonts w:hint="default"/>
        <w:b/>
      </w:rPr>
    </w:lvl>
    <w:lvl w:ilvl="1" w:tplc="04090019">
      <w:start w:val="1"/>
      <w:numFmt w:val="lowerLetter"/>
      <w:lvlText w:val="%2."/>
      <w:lvlJc w:val="left"/>
      <w:pPr>
        <w:ind w:left="1789" w:hanging="360"/>
      </w:pPr>
    </w:lvl>
    <w:lvl w:ilvl="2" w:tplc="A0EAD954">
      <w:start w:val="1"/>
      <w:numFmt w:val="decimal"/>
      <w:lvlText w:val="%3."/>
      <w:lvlJc w:val="left"/>
      <w:pPr>
        <w:ind w:left="2689" w:hanging="360"/>
      </w:pPr>
      <w:rPr>
        <w:rFonts w:ascii="Century Gothic" w:eastAsia="Times New Roman" w:hAnsi="Century Gothic" w:cs="Times New Roman"/>
      </w:r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5C9453E1"/>
    <w:multiLevelType w:val="hybridMultilevel"/>
    <w:tmpl w:val="7D78F48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F31298F"/>
    <w:multiLevelType w:val="hybridMultilevel"/>
    <w:tmpl w:val="4962A4B0"/>
    <w:lvl w:ilvl="0" w:tplc="64546102">
      <w:start w:val="1"/>
      <w:numFmt w:val="decimal"/>
      <w:lvlText w:val="%1)"/>
      <w:lvlJc w:val="left"/>
      <w:pPr>
        <w:ind w:left="720" w:hanging="360"/>
      </w:pPr>
      <w:rPr>
        <w:rFonts w:ascii="Century Gothic" w:hAnsi="Century Gothic"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99A1352"/>
    <w:multiLevelType w:val="hybridMultilevel"/>
    <w:tmpl w:val="B7E8CE46"/>
    <w:lvl w:ilvl="0" w:tplc="CCDEFE2E">
      <w:start w:val="1"/>
      <w:numFmt w:val="bullet"/>
      <w:lvlText w:val="-"/>
      <w:lvlJc w:val="left"/>
      <w:pPr>
        <w:ind w:left="720" w:hanging="360"/>
      </w:pPr>
      <w:rPr>
        <w:rFonts w:ascii="Aptos" w:hAnsi="Aptos" w:hint="default"/>
      </w:rPr>
    </w:lvl>
    <w:lvl w:ilvl="1" w:tplc="E1E001B6">
      <w:start w:val="1"/>
      <w:numFmt w:val="bullet"/>
      <w:lvlText w:val="o"/>
      <w:lvlJc w:val="left"/>
      <w:pPr>
        <w:ind w:left="1440" w:hanging="360"/>
      </w:pPr>
      <w:rPr>
        <w:rFonts w:ascii="Courier New" w:hAnsi="Courier New" w:hint="default"/>
      </w:rPr>
    </w:lvl>
    <w:lvl w:ilvl="2" w:tplc="1AAEDCBA">
      <w:start w:val="1"/>
      <w:numFmt w:val="bullet"/>
      <w:lvlText w:val=""/>
      <w:lvlJc w:val="left"/>
      <w:pPr>
        <w:ind w:left="2160" w:hanging="360"/>
      </w:pPr>
      <w:rPr>
        <w:rFonts w:ascii="Wingdings" w:hAnsi="Wingdings" w:hint="default"/>
      </w:rPr>
    </w:lvl>
    <w:lvl w:ilvl="3" w:tplc="614AB42A">
      <w:start w:val="1"/>
      <w:numFmt w:val="bullet"/>
      <w:lvlText w:val=""/>
      <w:lvlJc w:val="left"/>
      <w:pPr>
        <w:ind w:left="2880" w:hanging="360"/>
      </w:pPr>
      <w:rPr>
        <w:rFonts w:ascii="Symbol" w:hAnsi="Symbol" w:hint="default"/>
      </w:rPr>
    </w:lvl>
    <w:lvl w:ilvl="4" w:tplc="20722F68">
      <w:start w:val="1"/>
      <w:numFmt w:val="bullet"/>
      <w:lvlText w:val="o"/>
      <w:lvlJc w:val="left"/>
      <w:pPr>
        <w:ind w:left="3600" w:hanging="360"/>
      </w:pPr>
      <w:rPr>
        <w:rFonts w:ascii="Courier New" w:hAnsi="Courier New" w:hint="default"/>
      </w:rPr>
    </w:lvl>
    <w:lvl w:ilvl="5" w:tplc="F2AC47E2">
      <w:start w:val="1"/>
      <w:numFmt w:val="bullet"/>
      <w:lvlText w:val=""/>
      <w:lvlJc w:val="left"/>
      <w:pPr>
        <w:ind w:left="4320" w:hanging="360"/>
      </w:pPr>
      <w:rPr>
        <w:rFonts w:ascii="Wingdings" w:hAnsi="Wingdings" w:hint="default"/>
      </w:rPr>
    </w:lvl>
    <w:lvl w:ilvl="6" w:tplc="33D02ECA">
      <w:start w:val="1"/>
      <w:numFmt w:val="bullet"/>
      <w:lvlText w:val=""/>
      <w:lvlJc w:val="left"/>
      <w:pPr>
        <w:ind w:left="5040" w:hanging="360"/>
      </w:pPr>
      <w:rPr>
        <w:rFonts w:ascii="Symbol" w:hAnsi="Symbol" w:hint="default"/>
      </w:rPr>
    </w:lvl>
    <w:lvl w:ilvl="7" w:tplc="6B7CDBF0">
      <w:start w:val="1"/>
      <w:numFmt w:val="bullet"/>
      <w:lvlText w:val="o"/>
      <w:lvlJc w:val="left"/>
      <w:pPr>
        <w:ind w:left="5760" w:hanging="360"/>
      </w:pPr>
      <w:rPr>
        <w:rFonts w:ascii="Courier New" w:hAnsi="Courier New" w:hint="default"/>
      </w:rPr>
    </w:lvl>
    <w:lvl w:ilvl="8" w:tplc="3EFA5B90">
      <w:start w:val="1"/>
      <w:numFmt w:val="bullet"/>
      <w:lvlText w:val=""/>
      <w:lvlJc w:val="left"/>
      <w:pPr>
        <w:ind w:left="6480" w:hanging="360"/>
      </w:pPr>
      <w:rPr>
        <w:rFonts w:ascii="Wingdings" w:hAnsi="Wingdings" w:hint="default"/>
      </w:rPr>
    </w:lvl>
  </w:abstractNum>
  <w:abstractNum w:abstractNumId="12" w15:restartNumberingAfterBreak="0">
    <w:nsid w:val="6A806DDA"/>
    <w:multiLevelType w:val="hybridMultilevel"/>
    <w:tmpl w:val="4694F54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6A95DC67"/>
    <w:multiLevelType w:val="hybridMultilevel"/>
    <w:tmpl w:val="3E4A1172"/>
    <w:lvl w:ilvl="0" w:tplc="81BC91B4">
      <w:start w:val="1"/>
      <w:numFmt w:val="decimal"/>
      <w:lvlText w:val="%1)"/>
      <w:lvlJc w:val="left"/>
      <w:pPr>
        <w:ind w:left="1080" w:hanging="360"/>
      </w:pPr>
    </w:lvl>
    <w:lvl w:ilvl="1" w:tplc="131A3DE6">
      <w:start w:val="1"/>
      <w:numFmt w:val="lowerLetter"/>
      <w:lvlText w:val="%2."/>
      <w:lvlJc w:val="left"/>
      <w:pPr>
        <w:ind w:left="1800" w:hanging="360"/>
      </w:pPr>
    </w:lvl>
    <w:lvl w:ilvl="2" w:tplc="1F2EB1CE">
      <w:start w:val="1"/>
      <w:numFmt w:val="lowerRoman"/>
      <w:lvlText w:val="%3."/>
      <w:lvlJc w:val="right"/>
      <w:pPr>
        <w:ind w:left="2520" w:hanging="180"/>
      </w:pPr>
    </w:lvl>
    <w:lvl w:ilvl="3" w:tplc="CFEE709A">
      <w:start w:val="1"/>
      <w:numFmt w:val="decimal"/>
      <w:lvlText w:val="%4."/>
      <w:lvlJc w:val="left"/>
      <w:pPr>
        <w:ind w:left="3240" w:hanging="360"/>
      </w:pPr>
    </w:lvl>
    <w:lvl w:ilvl="4" w:tplc="4EF45C00">
      <w:start w:val="1"/>
      <w:numFmt w:val="lowerLetter"/>
      <w:lvlText w:val="%5."/>
      <w:lvlJc w:val="left"/>
      <w:pPr>
        <w:ind w:left="3960" w:hanging="360"/>
      </w:pPr>
    </w:lvl>
    <w:lvl w:ilvl="5" w:tplc="D79E86A8">
      <w:start w:val="1"/>
      <w:numFmt w:val="lowerRoman"/>
      <w:lvlText w:val="%6."/>
      <w:lvlJc w:val="right"/>
      <w:pPr>
        <w:ind w:left="4680" w:hanging="180"/>
      </w:pPr>
    </w:lvl>
    <w:lvl w:ilvl="6" w:tplc="52E0DD40">
      <w:start w:val="1"/>
      <w:numFmt w:val="decimal"/>
      <w:lvlText w:val="%7."/>
      <w:lvlJc w:val="left"/>
      <w:pPr>
        <w:ind w:left="5400" w:hanging="360"/>
      </w:pPr>
    </w:lvl>
    <w:lvl w:ilvl="7" w:tplc="958467D4">
      <w:start w:val="1"/>
      <w:numFmt w:val="lowerLetter"/>
      <w:lvlText w:val="%8."/>
      <w:lvlJc w:val="left"/>
      <w:pPr>
        <w:ind w:left="6120" w:hanging="360"/>
      </w:pPr>
    </w:lvl>
    <w:lvl w:ilvl="8" w:tplc="9BD6E42A">
      <w:start w:val="1"/>
      <w:numFmt w:val="lowerRoman"/>
      <w:lvlText w:val="%9."/>
      <w:lvlJc w:val="right"/>
      <w:pPr>
        <w:ind w:left="6840" w:hanging="180"/>
      </w:pPr>
    </w:lvl>
  </w:abstractNum>
  <w:abstractNum w:abstractNumId="14" w15:restartNumberingAfterBreak="0">
    <w:nsid w:val="7CE94E78"/>
    <w:multiLevelType w:val="hybridMultilevel"/>
    <w:tmpl w:val="E8F6C1F6"/>
    <w:lvl w:ilvl="0" w:tplc="1742ABC4">
      <w:start w:val="1"/>
      <w:numFmt w:val="lowerLetter"/>
      <w:lvlText w:val="%1)"/>
      <w:lvlJc w:val="left"/>
      <w:pPr>
        <w:ind w:left="720" w:hanging="360"/>
      </w:pPr>
      <w:rPr>
        <w:rFonts w:ascii="Times New Roman" w:eastAsia="Times New Roman" w:hAnsi="Times New Roman" w:cs="Times New Roman"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22728901">
    <w:abstractNumId w:val="13"/>
  </w:num>
  <w:num w:numId="2" w16cid:durableId="1825126295">
    <w:abstractNumId w:val="11"/>
  </w:num>
  <w:num w:numId="3" w16cid:durableId="1044646222">
    <w:abstractNumId w:val="5"/>
  </w:num>
  <w:num w:numId="4" w16cid:durableId="178932223">
    <w:abstractNumId w:val="8"/>
  </w:num>
  <w:num w:numId="5" w16cid:durableId="1293974108">
    <w:abstractNumId w:val="3"/>
  </w:num>
  <w:num w:numId="6" w16cid:durableId="532765779">
    <w:abstractNumId w:val="6"/>
  </w:num>
  <w:num w:numId="7" w16cid:durableId="940995692">
    <w:abstractNumId w:val="1"/>
  </w:num>
  <w:num w:numId="8" w16cid:durableId="1204487076">
    <w:abstractNumId w:val="7"/>
  </w:num>
  <w:num w:numId="9" w16cid:durableId="1590119954">
    <w:abstractNumId w:val="2"/>
  </w:num>
  <w:num w:numId="10" w16cid:durableId="493885644">
    <w:abstractNumId w:val="0"/>
  </w:num>
  <w:num w:numId="11" w16cid:durableId="2017609461">
    <w:abstractNumId w:val="10"/>
  </w:num>
  <w:num w:numId="12" w16cid:durableId="202522258">
    <w:abstractNumId w:val="12"/>
  </w:num>
  <w:num w:numId="13" w16cid:durableId="524682496">
    <w:abstractNumId w:val="14"/>
  </w:num>
  <w:num w:numId="14" w16cid:durableId="812062323">
    <w:abstractNumId w:val="4"/>
  </w:num>
  <w:num w:numId="15" w16cid:durableId="18144406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AF6"/>
    <w:rsid w:val="00004169"/>
    <w:rsid w:val="00020BC4"/>
    <w:rsid w:val="00023533"/>
    <w:rsid w:val="00067AFF"/>
    <w:rsid w:val="00076880"/>
    <w:rsid w:val="0008293F"/>
    <w:rsid w:val="000B3249"/>
    <w:rsid w:val="000B6F7C"/>
    <w:rsid w:val="000F418D"/>
    <w:rsid w:val="00151418"/>
    <w:rsid w:val="001575C4"/>
    <w:rsid w:val="001760EB"/>
    <w:rsid w:val="0017708B"/>
    <w:rsid w:val="00182E42"/>
    <w:rsid w:val="001A7C1D"/>
    <w:rsid w:val="001D2947"/>
    <w:rsid w:val="001D3D32"/>
    <w:rsid w:val="00200EE0"/>
    <w:rsid w:val="0021290A"/>
    <w:rsid w:val="00212FCB"/>
    <w:rsid w:val="0023609C"/>
    <w:rsid w:val="00240742"/>
    <w:rsid w:val="00257416"/>
    <w:rsid w:val="00265889"/>
    <w:rsid w:val="002806C8"/>
    <w:rsid w:val="00294D02"/>
    <w:rsid w:val="002A1BAB"/>
    <w:rsid w:val="002A4E7A"/>
    <w:rsid w:val="002B0ACF"/>
    <w:rsid w:val="002D3825"/>
    <w:rsid w:val="00312A22"/>
    <w:rsid w:val="00400A61"/>
    <w:rsid w:val="00413613"/>
    <w:rsid w:val="004247C6"/>
    <w:rsid w:val="00447C5F"/>
    <w:rsid w:val="00451668"/>
    <w:rsid w:val="004621E2"/>
    <w:rsid w:val="00473E61"/>
    <w:rsid w:val="004A6207"/>
    <w:rsid w:val="004E30ED"/>
    <w:rsid w:val="004F3293"/>
    <w:rsid w:val="00570B2E"/>
    <w:rsid w:val="00572549"/>
    <w:rsid w:val="00581DB3"/>
    <w:rsid w:val="005A5445"/>
    <w:rsid w:val="005B16F5"/>
    <w:rsid w:val="005B7E63"/>
    <w:rsid w:val="005C22DE"/>
    <w:rsid w:val="005D1007"/>
    <w:rsid w:val="005F3E80"/>
    <w:rsid w:val="0060324D"/>
    <w:rsid w:val="0060620D"/>
    <w:rsid w:val="00606AF7"/>
    <w:rsid w:val="00623A76"/>
    <w:rsid w:val="0062513F"/>
    <w:rsid w:val="00651BB4"/>
    <w:rsid w:val="006C59B2"/>
    <w:rsid w:val="006F73CF"/>
    <w:rsid w:val="00724024"/>
    <w:rsid w:val="00735668"/>
    <w:rsid w:val="007E41FF"/>
    <w:rsid w:val="008007FF"/>
    <w:rsid w:val="00801D6B"/>
    <w:rsid w:val="00846E26"/>
    <w:rsid w:val="008940BB"/>
    <w:rsid w:val="00894568"/>
    <w:rsid w:val="008E5412"/>
    <w:rsid w:val="008F3AF6"/>
    <w:rsid w:val="0092629C"/>
    <w:rsid w:val="0099563B"/>
    <w:rsid w:val="009B1F79"/>
    <w:rsid w:val="009B5763"/>
    <w:rsid w:val="00A25C27"/>
    <w:rsid w:val="00A56529"/>
    <w:rsid w:val="00A70966"/>
    <w:rsid w:val="00A97EBF"/>
    <w:rsid w:val="00AA1941"/>
    <w:rsid w:val="00AB034E"/>
    <w:rsid w:val="00AD5CA1"/>
    <w:rsid w:val="00B7482C"/>
    <w:rsid w:val="00B75CFC"/>
    <w:rsid w:val="00B928B0"/>
    <w:rsid w:val="00BA11CF"/>
    <w:rsid w:val="00BB2254"/>
    <w:rsid w:val="00BE0C71"/>
    <w:rsid w:val="00BE2D29"/>
    <w:rsid w:val="00C34B10"/>
    <w:rsid w:val="00C77BD9"/>
    <w:rsid w:val="00C84FB2"/>
    <w:rsid w:val="00C86F72"/>
    <w:rsid w:val="00CD2566"/>
    <w:rsid w:val="00D42BD9"/>
    <w:rsid w:val="00D46990"/>
    <w:rsid w:val="00E32747"/>
    <w:rsid w:val="00E7793D"/>
    <w:rsid w:val="00E834FA"/>
    <w:rsid w:val="00EB0424"/>
    <w:rsid w:val="00F306CC"/>
    <w:rsid w:val="00F95C7A"/>
    <w:rsid w:val="00FB0C9A"/>
    <w:rsid w:val="02739BFB"/>
    <w:rsid w:val="032D8365"/>
    <w:rsid w:val="03B6D5A7"/>
    <w:rsid w:val="03CFAEFE"/>
    <w:rsid w:val="04DB731D"/>
    <w:rsid w:val="0526846A"/>
    <w:rsid w:val="063FC60C"/>
    <w:rsid w:val="09534BFD"/>
    <w:rsid w:val="09EAF956"/>
    <w:rsid w:val="0AEBEED6"/>
    <w:rsid w:val="0B55C3DC"/>
    <w:rsid w:val="0CBB936F"/>
    <w:rsid w:val="0D2D84DD"/>
    <w:rsid w:val="0D6D2107"/>
    <w:rsid w:val="0D8C60DE"/>
    <w:rsid w:val="0E2AD134"/>
    <w:rsid w:val="0F04833B"/>
    <w:rsid w:val="11E44BFB"/>
    <w:rsid w:val="124DA349"/>
    <w:rsid w:val="12BBBCFD"/>
    <w:rsid w:val="12CFECF8"/>
    <w:rsid w:val="12DB8A46"/>
    <w:rsid w:val="15B43A31"/>
    <w:rsid w:val="16501FA2"/>
    <w:rsid w:val="175E1227"/>
    <w:rsid w:val="196137C2"/>
    <w:rsid w:val="19B22E73"/>
    <w:rsid w:val="1A0A3083"/>
    <w:rsid w:val="1A836259"/>
    <w:rsid w:val="1AFD8449"/>
    <w:rsid w:val="1B988EB2"/>
    <w:rsid w:val="1D7183D3"/>
    <w:rsid w:val="1E21360D"/>
    <w:rsid w:val="2130E497"/>
    <w:rsid w:val="22418913"/>
    <w:rsid w:val="24F0DEB7"/>
    <w:rsid w:val="25BEBBC6"/>
    <w:rsid w:val="290529FB"/>
    <w:rsid w:val="2AF990D2"/>
    <w:rsid w:val="2C15FAD9"/>
    <w:rsid w:val="2D688835"/>
    <w:rsid w:val="2D765672"/>
    <w:rsid w:val="2E142677"/>
    <w:rsid w:val="2E71F0D0"/>
    <w:rsid w:val="2F91FD41"/>
    <w:rsid w:val="30199D95"/>
    <w:rsid w:val="314C8E62"/>
    <w:rsid w:val="322317EC"/>
    <w:rsid w:val="3248F451"/>
    <w:rsid w:val="333383B9"/>
    <w:rsid w:val="3336369D"/>
    <w:rsid w:val="3426987B"/>
    <w:rsid w:val="34AC1AAF"/>
    <w:rsid w:val="353D5D01"/>
    <w:rsid w:val="35EAAB46"/>
    <w:rsid w:val="36835828"/>
    <w:rsid w:val="37ED6F92"/>
    <w:rsid w:val="3A338E82"/>
    <w:rsid w:val="3A913996"/>
    <w:rsid w:val="3AC18499"/>
    <w:rsid w:val="3B0BBD34"/>
    <w:rsid w:val="3CDF2341"/>
    <w:rsid w:val="3DA887FE"/>
    <w:rsid w:val="3E8E9CF7"/>
    <w:rsid w:val="3EC5DF11"/>
    <w:rsid w:val="3F104098"/>
    <w:rsid w:val="3F9CD453"/>
    <w:rsid w:val="3FD1F38B"/>
    <w:rsid w:val="41244267"/>
    <w:rsid w:val="44C6280B"/>
    <w:rsid w:val="4542330F"/>
    <w:rsid w:val="45C1DF47"/>
    <w:rsid w:val="48485DEA"/>
    <w:rsid w:val="49218D94"/>
    <w:rsid w:val="494778BD"/>
    <w:rsid w:val="4A63130A"/>
    <w:rsid w:val="4B09F2F8"/>
    <w:rsid w:val="4DB21960"/>
    <w:rsid w:val="4E2AD715"/>
    <w:rsid w:val="4EE7E060"/>
    <w:rsid w:val="579C3FC9"/>
    <w:rsid w:val="5B844E4B"/>
    <w:rsid w:val="5C2966C2"/>
    <w:rsid w:val="5C97FF41"/>
    <w:rsid w:val="5EB016B9"/>
    <w:rsid w:val="638378DF"/>
    <w:rsid w:val="63ADBECA"/>
    <w:rsid w:val="6503D64B"/>
    <w:rsid w:val="65EE62B7"/>
    <w:rsid w:val="6619D06F"/>
    <w:rsid w:val="66304443"/>
    <w:rsid w:val="679E9110"/>
    <w:rsid w:val="695A3652"/>
    <w:rsid w:val="6B3571BB"/>
    <w:rsid w:val="6BF4FD0A"/>
    <w:rsid w:val="6C4DDAEF"/>
    <w:rsid w:val="6D8B4B58"/>
    <w:rsid w:val="6F61AE56"/>
    <w:rsid w:val="70669FCD"/>
    <w:rsid w:val="70BF7BDD"/>
    <w:rsid w:val="717D8ACA"/>
    <w:rsid w:val="71C2E718"/>
    <w:rsid w:val="71CF2EF2"/>
    <w:rsid w:val="7265297E"/>
    <w:rsid w:val="73620282"/>
    <w:rsid w:val="74823088"/>
    <w:rsid w:val="7645E5D1"/>
    <w:rsid w:val="7941435F"/>
    <w:rsid w:val="798250D1"/>
    <w:rsid w:val="7A0D790B"/>
    <w:rsid w:val="7D177B55"/>
    <w:rsid w:val="7D52C65C"/>
    <w:rsid w:val="7DBD71AD"/>
    <w:rsid w:val="7E6C9CA1"/>
    <w:rsid w:val="7FAB00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95D09"/>
  <w15:docId w15:val="{CB0E033F-8CE1-4717-AE3E-D957D022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5D1007"/>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aliases w:val="H2,Titre 2 tbo,Sub-Head1,h2,Heading 2- no#,2m,PA Major Section,Podkapitola1,hlavicka"/>
    <w:basedOn w:val="Normal"/>
    <w:next w:val="Normal"/>
    <w:link w:val="Heading2Char"/>
    <w:uiPriority w:val="99"/>
    <w:unhideWhenUsed/>
    <w:qFormat/>
    <w:rsid w:val="005D1007"/>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281"/>
    </w:pPr>
    <w:rPr>
      <w:rFonts w:ascii="Times New Roman" w:eastAsia="Times New Roman" w:hAnsi="Times New Roman" w:cs="Times New Roman"/>
      <w:color w:val="0563C1"/>
      <w:sz w:val="20"/>
      <w:u w:val="single" w:color="0563C1"/>
    </w:rPr>
  </w:style>
  <w:style w:type="character" w:customStyle="1" w:styleId="footnotedescriptionChar">
    <w:name w:val="footnote description Char"/>
    <w:link w:val="footnotedescription"/>
    <w:rPr>
      <w:rFonts w:ascii="Times New Roman" w:eastAsia="Times New Roman" w:hAnsi="Times New Roman" w:cs="Times New Roman"/>
      <w:color w:val="0563C1"/>
      <w:sz w:val="20"/>
      <w:u w:val="single" w:color="0563C1"/>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212FCB"/>
    <w:rPr>
      <w:color w:val="0563C1" w:themeColor="hyperlink"/>
      <w:u w:val="single"/>
    </w:rPr>
  </w:style>
  <w:style w:type="character" w:styleId="UnresolvedMention">
    <w:name w:val="Unresolved Mention"/>
    <w:basedOn w:val="DefaultParagraphFont"/>
    <w:uiPriority w:val="99"/>
    <w:semiHidden/>
    <w:unhideWhenUsed/>
    <w:rsid w:val="00212FCB"/>
    <w:rPr>
      <w:color w:val="605E5C"/>
      <w:shd w:val="clear" w:color="auto" w:fill="E1DFDD"/>
    </w:rPr>
  </w:style>
  <w:style w:type="paragraph" w:styleId="ListParagraph">
    <w:name w:val="List Paragraph"/>
    <w:aliases w:val="H&amp;P List Paragraph,Virsraksti,Syle 1,Normal bullet 2,Bullet list,2,Strip,Colorful List - Accent 12,Saistīto dokumentu saraksts,Numurets,PPS_Bullet,list paragraph,h&amp;p list paragraph,saistīto dokumentu saraksts,syle 1,Citation List,lp1"/>
    <w:basedOn w:val="Normal"/>
    <w:link w:val="ListParagraphChar"/>
    <w:uiPriority w:val="34"/>
    <w:qFormat/>
    <w:rsid w:val="00212FCB"/>
    <w:pPr>
      <w:ind w:left="720"/>
      <w:contextualSpacing/>
    </w:pPr>
  </w:style>
  <w:style w:type="character" w:customStyle="1" w:styleId="ListParagraphChar">
    <w:name w:val="List Paragraph Char"/>
    <w:aliases w:val="H&amp;P List Paragraph Char,Virsraksti Char,Syle 1 Char,Normal bullet 2 Char,Bullet list Char,2 Char,Strip Char,Colorful List - Accent 12 Char,Saistīto dokumentu saraksts Char,Numurets Char,PPS_Bullet Char,list paragraph Char,syle 1 Char"/>
    <w:link w:val="ListParagraph"/>
    <w:uiPriority w:val="34"/>
    <w:qFormat/>
    <w:rsid w:val="00212FCB"/>
    <w:rPr>
      <w:rFonts w:ascii="Calibri" w:eastAsia="Calibri" w:hAnsi="Calibri" w:cs="Calibri"/>
      <w:color w:val="000000"/>
    </w:rPr>
  </w:style>
  <w:style w:type="character" w:customStyle="1" w:styleId="Other">
    <w:name w:val="Other_"/>
    <w:basedOn w:val="DefaultParagraphFont"/>
    <w:link w:val="Other0"/>
    <w:locked/>
    <w:rsid w:val="00212FCB"/>
    <w:rPr>
      <w:rFonts w:ascii="Times New Roman" w:eastAsia="Times New Roman" w:hAnsi="Times New Roman"/>
    </w:rPr>
  </w:style>
  <w:style w:type="paragraph" w:customStyle="1" w:styleId="Other0">
    <w:name w:val="Other"/>
    <w:basedOn w:val="Normal"/>
    <w:link w:val="Other"/>
    <w:rsid w:val="00212FCB"/>
    <w:pPr>
      <w:widowControl w:val="0"/>
      <w:spacing w:after="0" w:line="240" w:lineRule="auto"/>
    </w:pPr>
    <w:rPr>
      <w:rFonts w:ascii="Times New Roman" w:eastAsia="Times New Roman" w:hAnsi="Times New Roman" w:cstheme="minorBidi"/>
      <w:color w:val="auto"/>
    </w:rPr>
  </w:style>
  <w:style w:type="paragraph" w:customStyle="1" w:styleId="Hipo-Heading1">
    <w:name w:val="Hipo-Heading1"/>
    <w:rsid w:val="00212FCB"/>
    <w:pPr>
      <w:numPr>
        <w:numId w:val="6"/>
      </w:numPr>
      <w:suppressAutoHyphens/>
      <w:autoSpaceDN w:val="0"/>
      <w:spacing w:before="360" w:after="240" w:line="240" w:lineRule="auto"/>
      <w:textAlignment w:val="baseline"/>
    </w:pPr>
    <w:rPr>
      <w:rFonts w:ascii="Times New Roman" w:eastAsia="Times New Roman" w:hAnsi="Times New Roman" w:cs="Times New Roman"/>
      <w:b/>
      <w:sz w:val="24"/>
      <w:szCs w:val="20"/>
    </w:rPr>
  </w:style>
  <w:style w:type="numbering" w:customStyle="1" w:styleId="LFO9">
    <w:name w:val="LFO9"/>
    <w:basedOn w:val="NoList"/>
    <w:rsid w:val="00212FCB"/>
    <w:pPr>
      <w:numPr>
        <w:numId w:val="6"/>
      </w:numPr>
    </w:pPr>
  </w:style>
  <w:style w:type="character" w:customStyle="1" w:styleId="Heading1Char">
    <w:name w:val="Heading 1 Char"/>
    <w:basedOn w:val="DefaultParagraphFont"/>
    <w:link w:val="Heading1"/>
    <w:uiPriority w:val="9"/>
    <w:rsid w:val="005D1007"/>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aliases w:val="H2 Char,Titre 2 tbo Char,Sub-Head1 Char,h2 Char,Heading 2- no# Char,2m Char,PA Major Section Char,Podkapitola1 Char,hlavicka Char"/>
    <w:basedOn w:val="DefaultParagraphFont"/>
    <w:link w:val="Heading2"/>
    <w:uiPriority w:val="99"/>
    <w:rsid w:val="005D1007"/>
    <w:rPr>
      <w:rFonts w:asciiTheme="majorHAnsi" w:eastAsiaTheme="majorEastAsia" w:hAnsiTheme="majorHAnsi" w:cstheme="majorBidi"/>
      <w:color w:val="2F5496" w:themeColor="accent1" w:themeShade="BF"/>
      <w:sz w:val="26"/>
      <w:szCs w:val="26"/>
      <w:lang w:eastAsia="en-US"/>
    </w:rPr>
  </w:style>
  <w:style w:type="paragraph" w:styleId="Title">
    <w:name w:val="Title"/>
    <w:basedOn w:val="Normal"/>
    <w:next w:val="Normal"/>
    <w:link w:val="TitleChar"/>
    <w:uiPriority w:val="10"/>
    <w:qFormat/>
    <w:rsid w:val="005D1007"/>
    <w:pPr>
      <w:spacing w:after="0" w:line="240" w:lineRule="auto"/>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5D1007"/>
    <w:rPr>
      <w:rFonts w:asciiTheme="majorHAnsi" w:eastAsiaTheme="majorEastAsia" w:hAnsiTheme="majorHAnsi" w:cstheme="majorBidi"/>
      <w:spacing w:val="-10"/>
      <w:kern w:val="28"/>
      <w:sz w:val="56"/>
      <w:szCs w:val="56"/>
      <w:lang w:eastAsia="en-US"/>
    </w:rPr>
  </w:style>
  <w:style w:type="paragraph" w:customStyle="1" w:styleId="AltumTableBullet">
    <w:name w:val="Altum Table Bullet"/>
    <w:basedOn w:val="Normal"/>
    <w:autoRedefine/>
    <w:qFormat/>
    <w:rsid w:val="005D1007"/>
    <w:pPr>
      <w:overflowPunct w:val="0"/>
      <w:autoSpaceDE w:val="0"/>
      <w:autoSpaceDN w:val="0"/>
      <w:adjustRightInd w:val="0"/>
      <w:spacing w:after="0" w:line="240" w:lineRule="auto"/>
      <w:textAlignment w:val="baseline"/>
    </w:pPr>
    <w:rPr>
      <w:rFonts w:eastAsia="MS Mincho" w:cs="Times New Roman"/>
      <w:color w:val="auto"/>
      <w:sz w:val="20"/>
      <w:szCs w:val="20"/>
      <w:lang w:eastAsia="en-US"/>
    </w:rPr>
  </w:style>
  <w:style w:type="character" w:styleId="CommentReference">
    <w:name w:val="annotation reference"/>
    <w:basedOn w:val="DefaultParagraphFont"/>
    <w:unhideWhenUsed/>
    <w:rsid w:val="005D1007"/>
    <w:rPr>
      <w:sz w:val="16"/>
      <w:szCs w:val="16"/>
    </w:rPr>
  </w:style>
  <w:style w:type="paragraph" w:styleId="CommentText">
    <w:name w:val="annotation text"/>
    <w:basedOn w:val="Normal"/>
    <w:link w:val="CommentTextChar"/>
    <w:uiPriority w:val="99"/>
    <w:unhideWhenUsed/>
    <w:rsid w:val="005D1007"/>
    <w:pPr>
      <w:spacing w:line="240" w:lineRule="auto"/>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rsid w:val="005D1007"/>
    <w:rPr>
      <w:rFonts w:eastAsiaTheme="minorHAnsi"/>
      <w:sz w:val="20"/>
      <w:szCs w:val="20"/>
      <w:lang w:eastAsia="en-US"/>
    </w:rPr>
  </w:style>
  <w:style w:type="paragraph" w:customStyle="1" w:styleId="Tabulasvirsraksts">
    <w:name w:val="Tabulas virsraksts"/>
    <w:basedOn w:val="Normal"/>
    <w:qFormat/>
    <w:rsid w:val="005D1007"/>
    <w:pPr>
      <w:spacing w:before="60" w:after="60" w:line="240" w:lineRule="auto"/>
      <w:jc w:val="center"/>
    </w:pPr>
    <w:rPr>
      <w:rFonts w:ascii="Times New Roman" w:eastAsia="Times New Roman" w:hAnsi="Times New Roman" w:cs="Times New Roman"/>
      <w:b/>
      <w:color w:val="0D0D0D" w:themeColor="text1" w:themeTint="F2"/>
      <w:sz w:val="20"/>
      <w:szCs w:val="24"/>
    </w:rPr>
  </w:style>
  <w:style w:type="paragraph" w:customStyle="1" w:styleId="Tabulasteksts">
    <w:name w:val="Tabulas teksts"/>
    <w:link w:val="TabulastekstsChar"/>
    <w:qFormat/>
    <w:rsid w:val="005D1007"/>
    <w:pPr>
      <w:spacing w:before="40" w:after="40" w:line="240" w:lineRule="auto"/>
    </w:pPr>
    <w:rPr>
      <w:rFonts w:ascii="Times New Roman" w:eastAsia="Times New Roman" w:hAnsi="Times New Roman" w:cs="Times New Roman"/>
      <w:sz w:val="20"/>
      <w:szCs w:val="20"/>
    </w:rPr>
  </w:style>
  <w:style w:type="character" w:customStyle="1" w:styleId="TabulastekstsChar">
    <w:name w:val="Tabulas teksts Char"/>
    <w:link w:val="Tabulasteksts"/>
    <w:locked/>
    <w:rsid w:val="005D1007"/>
    <w:rPr>
      <w:rFonts w:ascii="Times New Roman" w:eastAsia="Times New Roman" w:hAnsi="Times New Roman" w:cs="Times New Roman"/>
      <w:sz w:val="20"/>
      <w:szCs w:val="20"/>
    </w:rPr>
  </w:style>
  <w:style w:type="paragraph" w:customStyle="1" w:styleId="xmsonormal">
    <w:name w:val="x_msonormal"/>
    <w:basedOn w:val="Normal"/>
    <w:rsid w:val="005D1007"/>
    <w:pPr>
      <w:spacing w:after="0" w:line="240" w:lineRule="auto"/>
    </w:pPr>
    <w:rPr>
      <w:rFonts w:eastAsiaTheme="minorHAnsi"/>
      <w:color w:val="auto"/>
    </w:rPr>
  </w:style>
  <w:style w:type="table" w:customStyle="1" w:styleId="TableGrid0">
    <w:name w:val="Table Grid0"/>
    <w:basedOn w:val="TableNormal"/>
    <w:uiPriority w:val="39"/>
    <w:rsid w:val="0017708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1DB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81DB3"/>
    <w:rPr>
      <w:rFonts w:ascii="Calibri" w:eastAsia="Calibri" w:hAnsi="Calibri" w:cs="Calibri"/>
      <w:color w:val="000000"/>
    </w:rPr>
  </w:style>
  <w:style w:type="paragraph" w:styleId="Footer">
    <w:name w:val="footer"/>
    <w:basedOn w:val="Normal"/>
    <w:link w:val="FooterChar"/>
    <w:uiPriority w:val="99"/>
    <w:unhideWhenUsed/>
    <w:rsid w:val="00581DB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81DB3"/>
    <w:rPr>
      <w:rFonts w:ascii="Calibri" w:eastAsia="Calibri" w:hAnsi="Calibri" w:cs="Calibri"/>
      <w:color w:val="000000"/>
    </w:rPr>
  </w:style>
  <w:style w:type="paragraph" w:customStyle="1" w:styleId="paragraph">
    <w:name w:val="paragraph"/>
    <w:basedOn w:val="Normal"/>
    <w:rsid w:val="004F329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4F3293"/>
  </w:style>
  <w:style w:type="character" w:customStyle="1" w:styleId="eop">
    <w:name w:val="eop"/>
    <w:basedOn w:val="DefaultParagraphFont"/>
    <w:rsid w:val="004F3293"/>
  </w:style>
  <w:style w:type="paragraph" w:styleId="Revision">
    <w:name w:val="Revision"/>
    <w:hidden/>
    <w:uiPriority w:val="99"/>
    <w:semiHidden/>
    <w:rsid w:val="0062513F"/>
    <w:pPr>
      <w:spacing w:after="0" w:line="240" w:lineRule="auto"/>
    </w:pPr>
    <w:rPr>
      <w:rFonts w:ascii="Calibri" w:eastAsia="Calibri" w:hAnsi="Calibri" w:cs="Calibri"/>
      <w:color w:val="000000"/>
    </w:rPr>
  </w:style>
  <w:style w:type="paragraph" w:customStyle="1" w:styleId="tv213">
    <w:name w:val="tv213"/>
    <w:basedOn w:val="Normal"/>
    <w:rsid w:val="005A5445"/>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38835">
      <w:bodyDiv w:val="1"/>
      <w:marLeft w:val="0"/>
      <w:marRight w:val="0"/>
      <w:marTop w:val="0"/>
      <w:marBottom w:val="0"/>
      <w:divBdr>
        <w:top w:val="none" w:sz="0" w:space="0" w:color="auto"/>
        <w:left w:val="none" w:sz="0" w:space="0" w:color="auto"/>
        <w:bottom w:val="none" w:sz="0" w:space="0" w:color="auto"/>
        <w:right w:val="none" w:sz="0" w:space="0" w:color="auto"/>
      </w:divBdr>
    </w:div>
    <w:div w:id="139004930">
      <w:bodyDiv w:val="1"/>
      <w:marLeft w:val="0"/>
      <w:marRight w:val="0"/>
      <w:marTop w:val="0"/>
      <w:marBottom w:val="0"/>
      <w:divBdr>
        <w:top w:val="none" w:sz="0" w:space="0" w:color="auto"/>
        <w:left w:val="none" w:sz="0" w:space="0" w:color="auto"/>
        <w:bottom w:val="none" w:sz="0" w:space="0" w:color="auto"/>
        <w:right w:val="none" w:sz="0" w:space="0" w:color="auto"/>
      </w:divBdr>
    </w:div>
    <w:div w:id="175385684">
      <w:bodyDiv w:val="1"/>
      <w:marLeft w:val="0"/>
      <w:marRight w:val="0"/>
      <w:marTop w:val="0"/>
      <w:marBottom w:val="0"/>
      <w:divBdr>
        <w:top w:val="none" w:sz="0" w:space="0" w:color="auto"/>
        <w:left w:val="none" w:sz="0" w:space="0" w:color="auto"/>
        <w:bottom w:val="none" w:sz="0" w:space="0" w:color="auto"/>
        <w:right w:val="none" w:sz="0" w:space="0" w:color="auto"/>
      </w:divBdr>
    </w:div>
    <w:div w:id="416678999">
      <w:bodyDiv w:val="1"/>
      <w:marLeft w:val="0"/>
      <w:marRight w:val="0"/>
      <w:marTop w:val="0"/>
      <w:marBottom w:val="0"/>
      <w:divBdr>
        <w:top w:val="none" w:sz="0" w:space="0" w:color="auto"/>
        <w:left w:val="none" w:sz="0" w:space="0" w:color="auto"/>
        <w:bottom w:val="none" w:sz="0" w:space="0" w:color="auto"/>
        <w:right w:val="none" w:sz="0" w:space="0" w:color="auto"/>
      </w:divBdr>
    </w:div>
    <w:div w:id="434859996">
      <w:bodyDiv w:val="1"/>
      <w:marLeft w:val="0"/>
      <w:marRight w:val="0"/>
      <w:marTop w:val="0"/>
      <w:marBottom w:val="0"/>
      <w:divBdr>
        <w:top w:val="none" w:sz="0" w:space="0" w:color="auto"/>
        <w:left w:val="none" w:sz="0" w:space="0" w:color="auto"/>
        <w:bottom w:val="none" w:sz="0" w:space="0" w:color="auto"/>
        <w:right w:val="none" w:sz="0" w:space="0" w:color="auto"/>
      </w:divBdr>
    </w:div>
    <w:div w:id="442576978">
      <w:bodyDiv w:val="1"/>
      <w:marLeft w:val="0"/>
      <w:marRight w:val="0"/>
      <w:marTop w:val="0"/>
      <w:marBottom w:val="0"/>
      <w:divBdr>
        <w:top w:val="none" w:sz="0" w:space="0" w:color="auto"/>
        <w:left w:val="none" w:sz="0" w:space="0" w:color="auto"/>
        <w:bottom w:val="none" w:sz="0" w:space="0" w:color="auto"/>
        <w:right w:val="none" w:sz="0" w:space="0" w:color="auto"/>
      </w:divBdr>
    </w:div>
    <w:div w:id="602807614">
      <w:bodyDiv w:val="1"/>
      <w:marLeft w:val="0"/>
      <w:marRight w:val="0"/>
      <w:marTop w:val="0"/>
      <w:marBottom w:val="0"/>
      <w:divBdr>
        <w:top w:val="none" w:sz="0" w:space="0" w:color="auto"/>
        <w:left w:val="none" w:sz="0" w:space="0" w:color="auto"/>
        <w:bottom w:val="none" w:sz="0" w:space="0" w:color="auto"/>
        <w:right w:val="none" w:sz="0" w:space="0" w:color="auto"/>
      </w:divBdr>
    </w:div>
    <w:div w:id="668867382">
      <w:bodyDiv w:val="1"/>
      <w:marLeft w:val="0"/>
      <w:marRight w:val="0"/>
      <w:marTop w:val="0"/>
      <w:marBottom w:val="0"/>
      <w:divBdr>
        <w:top w:val="none" w:sz="0" w:space="0" w:color="auto"/>
        <w:left w:val="none" w:sz="0" w:space="0" w:color="auto"/>
        <w:bottom w:val="none" w:sz="0" w:space="0" w:color="auto"/>
        <w:right w:val="none" w:sz="0" w:space="0" w:color="auto"/>
      </w:divBdr>
    </w:div>
    <w:div w:id="715667157">
      <w:bodyDiv w:val="1"/>
      <w:marLeft w:val="0"/>
      <w:marRight w:val="0"/>
      <w:marTop w:val="0"/>
      <w:marBottom w:val="0"/>
      <w:divBdr>
        <w:top w:val="none" w:sz="0" w:space="0" w:color="auto"/>
        <w:left w:val="none" w:sz="0" w:space="0" w:color="auto"/>
        <w:bottom w:val="none" w:sz="0" w:space="0" w:color="auto"/>
        <w:right w:val="none" w:sz="0" w:space="0" w:color="auto"/>
      </w:divBdr>
    </w:div>
    <w:div w:id="891355839">
      <w:bodyDiv w:val="1"/>
      <w:marLeft w:val="0"/>
      <w:marRight w:val="0"/>
      <w:marTop w:val="0"/>
      <w:marBottom w:val="0"/>
      <w:divBdr>
        <w:top w:val="none" w:sz="0" w:space="0" w:color="auto"/>
        <w:left w:val="none" w:sz="0" w:space="0" w:color="auto"/>
        <w:bottom w:val="none" w:sz="0" w:space="0" w:color="auto"/>
        <w:right w:val="none" w:sz="0" w:space="0" w:color="auto"/>
      </w:divBdr>
    </w:div>
    <w:div w:id="960037809">
      <w:bodyDiv w:val="1"/>
      <w:marLeft w:val="0"/>
      <w:marRight w:val="0"/>
      <w:marTop w:val="0"/>
      <w:marBottom w:val="0"/>
      <w:divBdr>
        <w:top w:val="none" w:sz="0" w:space="0" w:color="auto"/>
        <w:left w:val="none" w:sz="0" w:space="0" w:color="auto"/>
        <w:bottom w:val="none" w:sz="0" w:space="0" w:color="auto"/>
        <w:right w:val="none" w:sz="0" w:space="0" w:color="auto"/>
      </w:divBdr>
    </w:div>
    <w:div w:id="1312708985">
      <w:bodyDiv w:val="1"/>
      <w:marLeft w:val="0"/>
      <w:marRight w:val="0"/>
      <w:marTop w:val="0"/>
      <w:marBottom w:val="0"/>
      <w:divBdr>
        <w:top w:val="none" w:sz="0" w:space="0" w:color="auto"/>
        <w:left w:val="none" w:sz="0" w:space="0" w:color="auto"/>
        <w:bottom w:val="none" w:sz="0" w:space="0" w:color="auto"/>
        <w:right w:val="none" w:sz="0" w:space="0" w:color="auto"/>
      </w:divBdr>
    </w:div>
    <w:div w:id="1386953179">
      <w:bodyDiv w:val="1"/>
      <w:marLeft w:val="0"/>
      <w:marRight w:val="0"/>
      <w:marTop w:val="0"/>
      <w:marBottom w:val="0"/>
      <w:divBdr>
        <w:top w:val="none" w:sz="0" w:space="0" w:color="auto"/>
        <w:left w:val="none" w:sz="0" w:space="0" w:color="auto"/>
        <w:bottom w:val="none" w:sz="0" w:space="0" w:color="auto"/>
        <w:right w:val="none" w:sz="0" w:space="0" w:color="auto"/>
      </w:divBdr>
      <w:divsChild>
        <w:div w:id="1418985990">
          <w:marLeft w:val="0"/>
          <w:marRight w:val="0"/>
          <w:marTop w:val="0"/>
          <w:marBottom w:val="0"/>
          <w:divBdr>
            <w:top w:val="none" w:sz="0" w:space="0" w:color="auto"/>
            <w:left w:val="none" w:sz="0" w:space="0" w:color="auto"/>
            <w:bottom w:val="none" w:sz="0" w:space="0" w:color="auto"/>
            <w:right w:val="none" w:sz="0" w:space="0" w:color="auto"/>
          </w:divBdr>
        </w:div>
        <w:div w:id="694581595">
          <w:marLeft w:val="0"/>
          <w:marRight w:val="0"/>
          <w:marTop w:val="0"/>
          <w:marBottom w:val="0"/>
          <w:divBdr>
            <w:top w:val="none" w:sz="0" w:space="0" w:color="auto"/>
            <w:left w:val="none" w:sz="0" w:space="0" w:color="auto"/>
            <w:bottom w:val="none" w:sz="0" w:space="0" w:color="auto"/>
            <w:right w:val="none" w:sz="0" w:space="0" w:color="auto"/>
          </w:divBdr>
        </w:div>
        <w:div w:id="1089543546">
          <w:marLeft w:val="0"/>
          <w:marRight w:val="0"/>
          <w:marTop w:val="0"/>
          <w:marBottom w:val="0"/>
          <w:divBdr>
            <w:top w:val="none" w:sz="0" w:space="0" w:color="auto"/>
            <w:left w:val="none" w:sz="0" w:space="0" w:color="auto"/>
            <w:bottom w:val="none" w:sz="0" w:space="0" w:color="auto"/>
            <w:right w:val="none" w:sz="0" w:space="0" w:color="auto"/>
          </w:divBdr>
        </w:div>
      </w:divsChild>
    </w:div>
    <w:div w:id="1879659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248EA917CE45ADAF8E5CCCC10E76" ma:contentTypeVersion="10" ma:contentTypeDescription="Create a new document." ma:contentTypeScope="" ma:versionID="92c6cb60250c17e5a859512a2c4189a7">
  <xsd:schema xmlns:xsd="http://www.w3.org/2001/XMLSchema" xmlns:xs="http://www.w3.org/2001/XMLSchema" xmlns:p="http://schemas.microsoft.com/office/2006/metadata/properties" xmlns:ns2="ce74d0a9-1a79-44a9-a8c7-eadf2a05682b" xmlns:ns3="98b47a1c-124e-446d-b9bd-13ece514fda7" targetNamespace="http://schemas.microsoft.com/office/2006/metadata/properties" ma:root="true" ma:fieldsID="e5b68c3d0c3494fb6c20814ca43879ed" ns2:_="" ns3:_="">
    <xsd:import namespace="ce74d0a9-1a79-44a9-a8c7-eadf2a05682b"/>
    <xsd:import namespace="98b47a1c-124e-446d-b9bd-13ece514fda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4d0a9-1a79-44a9-a8c7-eadf2a0568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b47a1c-124e-446d-b9bd-13ece514fd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69A0C-F957-47A4-88B3-3AE5D1D3C78A}">
  <ds:schemaRefs>
    <ds:schemaRef ds:uri="http://schemas.microsoft.com/sharepoint/v3/contenttype/forms"/>
  </ds:schemaRefs>
</ds:datastoreItem>
</file>

<file path=customXml/itemProps2.xml><?xml version="1.0" encoding="utf-8"?>
<ds:datastoreItem xmlns:ds="http://schemas.openxmlformats.org/officeDocument/2006/customXml" ds:itemID="{511E3708-2B4E-4F74-8082-4EA5A9C32D89}">
  <ds:schemaRefs>
    <ds:schemaRef ds:uri="http://schemas.microsoft.com/office/2006/metadata/properties"/>
    <ds:schemaRef ds:uri="http://schemas.microsoft.com/office/infopath/2007/PartnerControls"/>
    <ds:schemaRef ds:uri="2fb3d52d-3a5d-4c52-b66b-d2cbdb749125"/>
    <ds:schemaRef ds:uri="1b943f11-d361-4164-987f-b296d956e07c"/>
  </ds:schemaRefs>
</ds:datastoreItem>
</file>

<file path=customXml/itemProps3.xml><?xml version="1.0" encoding="utf-8"?>
<ds:datastoreItem xmlns:ds="http://schemas.openxmlformats.org/officeDocument/2006/customXml" ds:itemID="{FF7C88B2-0786-4155-A692-7A4F1796A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4d0a9-1a79-44a9-a8c7-eadf2a05682b"/>
    <ds:schemaRef ds:uri="98b47a1c-124e-446d-b9bd-13ece514f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1374</Words>
  <Characters>784</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LVC</dc:creator>
  <cp:keywords/>
  <cp:lastModifiedBy>Aleksandrs Margevičs</cp:lastModifiedBy>
  <cp:revision>2</cp:revision>
  <dcterms:created xsi:type="dcterms:W3CDTF">2026-07-28T13:01:00Z</dcterms:created>
  <dcterms:modified xsi:type="dcterms:W3CDTF">2026-07-28T13:01:00Z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0x0101008467248EA917CE45ADAF8E5CCCC10E76</vt:lpwstr>
  </property>
</Properties>
</file>