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6BF7C1" w14:textId="659A467A" w:rsidR="00DE1C8B" w:rsidRPr="005E469E" w:rsidRDefault="00DE1C8B" w:rsidP="00CE353C">
      <w:pPr>
        <w:spacing w:line="276" w:lineRule="auto"/>
        <w:ind w:left="360" w:hanging="360"/>
        <w:jc w:val="center"/>
        <w:rPr>
          <w:lang w:val="lv-LV"/>
        </w:rPr>
      </w:pPr>
      <w:r w:rsidRPr="005E469E">
        <w:rPr>
          <w:lang w:val="lv-LV"/>
        </w:rPr>
        <w:t xml:space="preserve">Iepirkuma komisijas </w:t>
      </w:r>
      <w:r w:rsidR="00B96501">
        <w:rPr>
          <w:lang w:val="lv-LV"/>
        </w:rPr>
        <w:t>25</w:t>
      </w:r>
      <w:r w:rsidRPr="009441A7">
        <w:rPr>
          <w:lang w:val="lv-LV"/>
        </w:rPr>
        <w:t>.</w:t>
      </w:r>
      <w:r w:rsidR="000835D5">
        <w:rPr>
          <w:lang w:val="lv-LV"/>
        </w:rPr>
        <w:t>0</w:t>
      </w:r>
      <w:r w:rsidR="002F1A73">
        <w:rPr>
          <w:lang w:val="lv-LV"/>
        </w:rPr>
        <w:t>8</w:t>
      </w:r>
      <w:r w:rsidRPr="009441A7">
        <w:rPr>
          <w:lang w:val="lv-LV"/>
        </w:rPr>
        <w:t>.202</w:t>
      </w:r>
      <w:r w:rsidR="000835D5">
        <w:rPr>
          <w:lang w:val="lv-LV"/>
        </w:rPr>
        <w:t>6</w:t>
      </w:r>
      <w:r w:rsidRPr="009441A7">
        <w:rPr>
          <w:lang w:val="lv-LV"/>
        </w:rPr>
        <w:t>.</w:t>
      </w:r>
      <w:r w:rsidRPr="005E469E">
        <w:rPr>
          <w:lang w:val="lv-LV"/>
        </w:rPr>
        <w:t xml:space="preserve"> sēdē sniegtā</w:t>
      </w:r>
      <w:r w:rsidR="00B96501">
        <w:rPr>
          <w:lang w:val="lv-LV"/>
        </w:rPr>
        <w:t>s</w:t>
      </w:r>
      <w:r w:rsidRPr="005E469E">
        <w:rPr>
          <w:lang w:val="lv-LV"/>
        </w:rPr>
        <w:t xml:space="preserve"> atbilde</w:t>
      </w:r>
      <w:r w:rsidR="00B96501">
        <w:rPr>
          <w:lang w:val="lv-LV"/>
        </w:rPr>
        <w:t>s</w:t>
      </w:r>
      <w:r w:rsidRPr="005E469E">
        <w:rPr>
          <w:lang w:val="lv-LV"/>
        </w:rPr>
        <w:t xml:space="preserve"> uz ieinteresēt</w:t>
      </w:r>
      <w:r w:rsidR="002F1A73">
        <w:rPr>
          <w:lang w:val="lv-LV"/>
        </w:rPr>
        <w:t>o</w:t>
      </w:r>
      <w:r w:rsidRPr="005E469E">
        <w:rPr>
          <w:lang w:val="lv-LV"/>
        </w:rPr>
        <w:t xml:space="preserve"> piegādātāj</w:t>
      </w:r>
      <w:r w:rsidR="002F1A73">
        <w:rPr>
          <w:lang w:val="lv-LV"/>
        </w:rPr>
        <w:t>u</w:t>
      </w:r>
    </w:p>
    <w:p w14:paraId="580C9089" w14:textId="4005D3F9" w:rsidR="00DE1C8B" w:rsidRPr="005E469E" w:rsidRDefault="00EC27BF" w:rsidP="00CE353C">
      <w:pPr>
        <w:spacing w:line="276" w:lineRule="auto"/>
        <w:ind w:left="360" w:hanging="360"/>
        <w:jc w:val="center"/>
        <w:rPr>
          <w:lang w:val="lv-LV"/>
        </w:rPr>
      </w:pPr>
      <w:r>
        <w:rPr>
          <w:lang w:val="lv-LV"/>
        </w:rPr>
        <w:t>u</w:t>
      </w:r>
      <w:r w:rsidR="00DC3D6E" w:rsidRPr="005E469E">
        <w:rPr>
          <w:lang w:val="lv-LV"/>
        </w:rPr>
        <w:t>zdot</w:t>
      </w:r>
      <w:r w:rsidR="00CB1603">
        <w:rPr>
          <w:lang w:val="lv-LV"/>
        </w:rPr>
        <w:t>ajiem</w:t>
      </w:r>
      <w:r w:rsidR="00DC3D6E" w:rsidRPr="005E469E">
        <w:rPr>
          <w:lang w:val="lv-LV"/>
        </w:rPr>
        <w:t xml:space="preserve"> </w:t>
      </w:r>
      <w:r w:rsidR="00DE1C8B" w:rsidRPr="005E469E">
        <w:rPr>
          <w:lang w:val="lv-LV"/>
        </w:rPr>
        <w:t>jautāju</w:t>
      </w:r>
      <w:r w:rsidR="00CB495A">
        <w:rPr>
          <w:lang w:val="lv-LV"/>
        </w:rPr>
        <w:t>m</w:t>
      </w:r>
      <w:r w:rsidR="00CB1603">
        <w:rPr>
          <w:lang w:val="lv-LV"/>
        </w:rPr>
        <w:t>iem</w:t>
      </w:r>
      <w:r w:rsidR="00DE1C8B" w:rsidRPr="005E469E">
        <w:rPr>
          <w:lang w:val="lv-LV"/>
        </w:rPr>
        <w:t xml:space="preserve"> </w:t>
      </w:r>
      <w:r>
        <w:rPr>
          <w:lang w:val="lv-LV"/>
        </w:rPr>
        <w:t>atklātā konkursā</w:t>
      </w:r>
    </w:p>
    <w:p w14:paraId="4FDF63C0" w14:textId="77777777" w:rsidR="00CB1603" w:rsidRDefault="00CB1603" w:rsidP="00CB1603">
      <w:pPr>
        <w:jc w:val="center"/>
        <w:rPr>
          <w:b/>
          <w:lang w:val="lv-LV"/>
        </w:rPr>
      </w:pPr>
      <w:bookmarkStart w:id="0" w:name="_Hlk184728151"/>
      <w:r w:rsidRPr="00CB1603">
        <w:rPr>
          <w:b/>
          <w:lang w:val="lv-LV"/>
        </w:rPr>
        <w:t xml:space="preserve">“Noliktavas tehnikas vienību (štābelētāju, palešu pārvadātāju, </w:t>
      </w:r>
    </w:p>
    <w:p w14:paraId="1F742F61" w14:textId="0ACF5AE9" w:rsidR="00CB1603" w:rsidRPr="00CB1603" w:rsidRDefault="00CB1603" w:rsidP="00CB1603">
      <w:pPr>
        <w:jc w:val="center"/>
        <w:rPr>
          <w:b/>
          <w:lang w:val="lv-LV"/>
        </w:rPr>
      </w:pPr>
      <w:r w:rsidRPr="00CB1603">
        <w:rPr>
          <w:b/>
          <w:lang w:val="lv-LV"/>
        </w:rPr>
        <w:t xml:space="preserve">elektroiekrāvēju un traktortipa iekrāvēju) iegāde” </w:t>
      </w:r>
    </w:p>
    <w:p w14:paraId="428A36F4" w14:textId="474A5C9A" w:rsidR="00C16D93" w:rsidRDefault="00CB1603" w:rsidP="00CB1603">
      <w:pPr>
        <w:jc w:val="center"/>
        <w:rPr>
          <w:b/>
          <w:lang w:val="lv-LV"/>
        </w:rPr>
      </w:pPr>
      <w:r w:rsidRPr="00CB1603">
        <w:rPr>
          <w:b/>
          <w:lang w:val="lv-LV"/>
        </w:rPr>
        <w:t>identifikācijas Nr. VALIC 2026/048/1N-P-AK</w:t>
      </w:r>
    </w:p>
    <w:p w14:paraId="2FE0D537" w14:textId="77777777" w:rsidR="00CB1603" w:rsidRPr="00051AAB" w:rsidRDefault="00CB1603" w:rsidP="00CB1603">
      <w:pPr>
        <w:jc w:val="center"/>
      </w:pPr>
    </w:p>
    <w:tbl>
      <w:tblPr>
        <w:tblStyle w:val="TableGrid"/>
        <w:tblW w:w="0" w:type="auto"/>
        <w:tblLook w:val="04A0" w:firstRow="1" w:lastRow="0" w:firstColumn="1" w:lastColumn="0" w:noHBand="0" w:noVBand="1"/>
      </w:tblPr>
      <w:tblGrid>
        <w:gridCol w:w="4530"/>
        <w:gridCol w:w="4530"/>
      </w:tblGrid>
      <w:tr w:rsidR="00B96501" w:rsidRPr="00B96501" w14:paraId="0B8D5C0A" w14:textId="77777777" w:rsidTr="006B2D77">
        <w:trPr>
          <w:trHeight w:val="4385"/>
        </w:trPr>
        <w:tc>
          <w:tcPr>
            <w:tcW w:w="4530" w:type="dxa"/>
          </w:tcPr>
          <w:bookmarkEnd w:id="0"/>
          <w:p w14:paraId="412740DE" w14:textId="77777777" w:rsidR="00B96501" w:rsidRPr="00B96501" w:rsidRDefault="00B96501" w:rsidP="00B96501">
            <w:pPr>
              <w:numPr>
                <w:ilvl w:val="0"/>
                <w:numId w:val="11"/>
              </w:numPr>
              <w:ind w:left="0" w:firstLine="414"/>
              <w:contextualSpacing/>
              <w:jc w:val="both"/>
              <w:rPr>
                <w:rFonts w:eastAsia="Calibri"/>
                <w:bCs/>
                <w:lang w:val="lv-LV"/>
              </w:rPr>
            </w:pPr>
            <w:r w:rsidRPr="00B96501">
              <w:rPr>
                <w:rFonts w:eastAsia="Calibri"/>
                <w:b/>
                <w:lang w:val="lv-LV"/>
              </w:rPr>
              <w:t>jautājums:</w:t>
            </w:r>
            <w:r w:rsidRPr="00B96501">
              <w:rPr>
                <w:rFonts w:eastAsia="Calibri"/>
                <w:bCs/>
                <w:lang w:val="lv-LV"/>
              </w:rPr>
              <w:t xml:space="preserve">  </w:t>
            </w:r>
          </w:p>
          <w:p w14:paraId="19F05AE5" w14:textId="77777777" w:rsidR="00B96501" w:rsidRPr="00B96501" w:rsidRDefault="00B96501" w:rsidP="00B96501">
            <w:pPr>
              <w:jc w:val="both"/>
              <w:rPr>
                <w:bCs/>
                <w:i/>
                <w:iCs/>
                <w:lang w:val="lv-LV"/>
              </w:rPr>
            </w:pPr>
            <w:r w:rsidRPr="00B96501">
              <w:rPr>
                <w:bCs/>
                <w:i/>
                <w:iCs/>
                <w:lang w:val="lv-LV"/>
              </w:rPr>
              <w:t>2. pozīcijā nosaukumā parādās nosaukums “reachtruck”, kas pilnīgi cita veida tehnika, nekā tā, kas atbilst pēc norādītajiem tehniskajiem parametriem. “reachtrakam” nemēdz būt ne paceļamu balstdakšu, ne dubulto riteņu balstdakšās, ne paceļamas vadītāja platformas, kā ir prasīts tālāk specifikācijā.</w:t>
            </w:r>
          </w:p>
          <w:p w14:paraId="34DBB94A" w14:textId="77777777" w:rsidR="00B96501" w:rsidRPr="00B96501" w:rsidRDefault="00B96501" w:rsidP="00B96501">
            <w:pPr>
              <w:contextualSpacing/>
              <w:jc w:val="both"/>
              <w:rPr>
                <w:rFonts w:eastAsia="Calibri"/>
                <w:lang w:val="lv-LV"/>
              </w:rPr>
            </w:pPr>
          </w:p>
        </w:tc>
        <w:tc>
          <w:tcPr>
            <w:tcW w:w="4530" w:type="dxa"/>
          </w:tcPr>
          <w:p w14:paraId="6C602B44" w14:textId="77777777" w:rsidR="00B96501" w:rsidRPr="00B96501" w:rsidRDefault="00B96501" w:rsidP="00B96501">
            <w:pPr>
              <w:ind w:left="34"/>
              <w:contextualSpacing/>
              <w:jc w:val="both"/>
              <w:rPr>
                <w:rFonts w:eastAsia="Calibri"/>
                <w:b/>
                <w:lang w:val="lv-LV"/>
              </w:rPr>
            </w:pPr>
            <w:r w:rsidRPr="00B96501">
              <w:rPr>
                <w:rFonts w:eastAsia="Calibri"/>
                <w:b/>
                <w:lang w:val="lv-LV"/>
              </w:rPr>
              <w:t xml:space="preserve">Atbilde uz 1. jautājumu: </w:t>
            </w:r>
          </w:p>
          <w:p w14:paraId="4068B24F" w14:textId="77777777" w:rsidR="00B96501" w:rsidRPr="00B96501" w:rsidRDefault="00B96501" w:rsidP="00B96501">
            <w:pPr>
              <w:spacing w:before="100" w:beforeAutospacing="1" w:after="100" w:afterAutospacing="1"/>
              <w:jc w:val="both"/>
              <w:rPr>
                <w:lang w:val="lv-LV"/>
              </w:rPr>
            </w:pPr>
            <w:r w:rsidRPr="00B96501">
              <w:rPr>
                <w:bCs/>
                <w:lang w:val="lv-LV"/>
              </w:rPr>
              <w:t>Komisija skaidro,</w:t>
            </w:r>
            <w:r w:rsidRPr="00B96501">
              <w:rPr>
                <w:lang w:val="lv-LV"/>
              </w:rPr>
              <w:t xml:space="preserve"> ka pozīcijas nosaukumā izmantotais apzīmējums “reachtruck” ir pozīcijas nosaukuma apzīmējums un nav interpretējams atrauti no konkrētajai pozīcijai noteiktās tehniskās specifikācijas. Iepirkuma priekšmeta tehniskās prasības ir noteiktas tehniskajā specifikācijā, kurā detalizēti paredzētas konkrētas tehnikas funkcionālās un tehniskās īpašības, tostarp paceļamas balstdakšas, dubultie riteņi balstdakšās un paceļama vadītāja platforma. Tieši šo prasību kopums nosaka iepirkuma priekšmetam nepieciešamo tehnikas konfigurāciju un funkcionalitāti. Līdz ar to piedāvātās tehnikas atbilstība vērtējama pēc tehniskajā specifikācijā noteiktajām prasībām kopumā, nevis tikai pēc pozīcijas nosaukumā izmantotā apzīmējuma “reachtruck”. Vienlaikus norādām, ka šis skaidrojums </w:t>
            </w:r>
            <w:r w:rsidRPr="00B96501">
              <w:rPr>
                <w:b/>
                <w:bCs/>
                <w:lang w:val="lv-LV"/>
              </w:rPr>
              <w:t>negroza un nemaina tehniskajā specifikācijā noteiktās prasības</w:t>
            </w:r>
            <w:r w:rsidRPr="00B96501">
              <w:rPr>
                <w:lang w:val="lv-LV"/>
              </w:rPr>
              <w:t>, bet tikai precizē pozīcijas nosaukuma interpretāciju kopsakarā ar pārējām konkrētās pozīcijas prasībām.</w:t>
            </w:r>
          </w:p>
        </w:tc>
      </w:tr>
      <w:tr w:rsidR="00B96501" w:rsidRPr="00B96501" w14:paraId="458202F6" w14:textId="77777777" w:rsidTr="006B2D77">
        <w:tc>
          <w:tcPr>
            <w:tcW w:w="4530" w:type="dxa"/>
          </w:tcPr>
          <w:p w14:paraId="4910AF38" w14:textId="77777777" w:rsidR="00B96501" w:rsidRPr="00B96501" w:rsidRDefault="00B96501" w:rsidP="00B96501">
            <w:pPr>
              <w:numPr>
                <w:ilvl w:val="0"/>
                <w:numId w:val="11"/>
              </w:numPr>
              <w:spacing w:after="200" w:line="276" w:lineRule="auto"/>
              <w:contextualSpacing/>
              <w:jc w:val="both"/>
              <w:rPr>
                <w:rFonts w:eastAsia="Calibri"/>
                <w:bCs/>
                <w:lang w:val="lv-LV"/>
              </w:rPr>
            </w:pPr>
            <w:r w:rsidRPr="00B96501">
              <w:rPr>
                <w:rFonts w:eastAsia="Calibri"/>
                <w:b/>
                <w:lang w:val="lv-LV"/>
              </w:rPr>
              <w:t>jautājums:</w:t>
            </w:r>
            <w:r w:rsidRPr="00B96501">
              <w:rPr>
                <w:rFonts w:eastAsia="Calibri"/>
                <w:sz w:val="22"/>
                <w:szCs w:val="22"/>
                <w:lang w:val="lv-LV"/>
              </w:rPr>
              <w:t xml:space="preserve"> </w:t>
            </w:r>
          </w:p>
          <w:p w14:paraId="201ECB0A" w14:textId="77777777" w:rsidR="00B96501" w:rsidRPr="00B96501" w:rsidRDefault="00B96501" w:rsidP="00B96501">
            <w:pPr>
              <w:jc w:val="both"/>
              <w:rPr>
                <w:bCs/>
                <w:i/>
                <w:iCs/>
                <w:lang w:val="lv-LV"/>
              </w:rPr>
            </w:pPr>
            <w:r w:rsidRPr="00B96501">
              <w:rPr>
                <w:bCs/>
                <w:i/>
                <w:iCs/>
                <w:lang w:val="lv-LV"/>
              </w:rPr>
              <w:t>4. pozīcijā ir prasīts “Elektriskais pacēlājs ar duplex vai triplex mastu 1,2m -1,4m saliktā veidā (krautņotājs)”, bet tālāk specifikācijas punktā 7.2. minēts: “Saliktā masta augstums – ne lielāks kā 2200 mm”. Te ir pretruna, lūdzu precizēt kāds tieši gabrītaugstums ir nepieciešams</w:t>
            </w:r>
          </w:p>
        </w:tc>
        <w:tc>
          <w:tcPr>
            <w:tcW w:w="4530" w:type="dxa"/>
          </w:tcPr>
          <w:p w14:paraId="5860145A" w14:textId="77777777" w:rsidR="00B96501" w:rsidRPr="00B96501" w:rsidRDefault="00B96501" w:rsidP="00B96501">
            <w:pPr>
              <w:contextualSpacing/>
              <w:jc w:val="both"/>
              <w:rPr>
                <w:rFonts w:eastAsia="Calibri"/>
                <w:b/>
                <w:lang w:val="lv-LV"/>
              </w:rPr>
            </w:pPr>
            <w:r w:rsidRPr="00B96501">
              <w:rPr>
                <w:rFonts w:eastAsia="Calibri"/>
                <w:b/>
                <w:lang w:val="lv-LV"/>
              </w:rPr>
              <w:t>Atbilde uz 2. jautājumu:</w:t>
            </w:r>
          </w:p>
          <w:p w14:paraId="78F992BD" w14:textId="77777777" w:rsidR="00B96501" w:rsidRPr="00B96501" w:rsidRDefault="00B96501" w:rsidP="00B96501">
            <w:pPr>
              <w:spacing w:before="100" w:beforeAutospacing="1" w:after="100" w:afterAutospacing="1"/>
              <w:jc w:val="both"/>
              <w:rPr>
                <w:lang w:val="lv-LV"/>
              </w:rPr>
            </w:pPr>
            <w:r w:rsidRPr="00B96501">
              <w:rPr>
                <w:bCs/>
                <w:lang w:val="lv-LV"/>
              </w:rPr>
              <w:t xml:space="preserve">Komisija skaidro, </w:t>
            </w:r>
            <w:r w:rsidRPr="00B96501">
              <w:rPr>
                <w:lang w:val="lv-LV"/>
              </w:rPr>
              <w:t xml:space="preserve">ka 4. pozīcijas nosaukumā norādītais “1,2 m–1,4 m” nav interpretējams kā saliktā masta gabarītaugstums. Saliktā masta maksimālais pieļaujamais augstums ir noteikts tehniskās specifikācijas 7.2. punktā – </w:t>
            </w:r>
            <w:r w:rsidRPr="00B96501">
              <w:rPr>
                <w:b/>
                <w:bCs/>
                <w:lang w:val="lv-LV"/>
              </w:rPr>
              <w:t>ne lielāks kā 2200 mm</w:t>
            </w:r>
            <w:r w:rsidRPr="00B96501">
              <w:rPr>
                <w:lang w:val="lv-LV"/>
              </w:rPr>
              <w:t xml:space="preserve">. Līdz ar to prasība attiecībā uz saliktā masta augstumu ir vērtējama saskaņā ar tehniskās specifikācijas 7.2. punktu, proti, </w:t>
            </w:r>
            <w:r w:rsidRPr="00B96501">
              <w:rPr>
                <w:b/>
                <w:bCs/>
                <w:lang w:val="lv-LV"/>
              </w:rPr>
              <w:t>saliktā masta augstums nedrīkst pārsniegt 2200 mm</w:t>
            </w:r>
            <w:r w:rsidRPr="00B96501">
              <w:rPr>
                <w:lang w:val="lv-LV"/>
              </w:rPr>
              <w:t>. Šis skaidrojums tehniskās specifikācijas prasības negroza un nemaina.</w:t>
            </w:r>
          </w:p>
          <w:p w14:paraId="197F58E5" w14:textId="77777777" w:rsidR="00B96501" w:rsidRPr="00B96501" w:rsidRDefault="00B96501" w:rsidP="00B96501">
            <w:pPr>
              <w:spacing w:before="100" w:beforeAutospacing="1" w:after="100" w:afterAutospacing="1"/>
              <w:rPr>
                <w:lang w:val="lv-LV"/>
              </w:rPr>
            </w:pPr>
          </w:p>
        </w:tc>
      </w:tr>
      <w:tr w:rsidR="00B96501" w:rsidRPr="00B96501" w14:paraId="043769FA" w14:textId="77777777" w:rsidTr="006B2D77">
        <w:tc>
          <w:tcPr>
            <w:tcW w:w="4530" w:type="dxa"/>
          </w:tcPr>
          <w:p w14:paraId="27B872EE" w14:textId="77777777" w:rsidR="00B96501" w:rsidRPr="00B96501" w:rsidRDefault="00B96501" w:rsidP="00B96501">
            <w:pPr>
              <w:numPr>
                <w:ilvl w:val="0"/>
                <w:numId w:val="11"/>
              </w:numPr>
              <w:contextualSpacing/>
              <w:jc w:val="both"/>
              <w:rPr>
                <w:rFonts w:eastAsia="Calibri"/>
                <w:b/>
                <w:lang w:val="lv-LV"/>
              </w:rPr>
            </w:pPr>
            <w:r w:rsidRPr="00B96501">
              <w:rPr>
                <w:rFonts w:eastAsia="Calibri"/>
                <w:b/>
                <w:lang w:val="lv-LV"/>
              </w:rPr>
              <w:lastRenderedPageBreak/>
              <w:t>jautājums:</w:t>
            </w:r>
          </w:p>
          <w:p w14:paraId="6A1DECF3" w14:textId="77777777" w:rsidR="00B96501" w:rsidRPr="00B96501" w:rsidRDefault="00B96501" w:rsidP="00B96501">
            <w:pPr>
              <w:jc w:val="both"/>
              <w:rPr>
                <w:bCs/>
                <w:i/>
                <w:iCs/>
                <w:lang w:val="lv-LV"/>
              </w:rPr>
            </w:pPr>
            <w:r w:rsidRPr="00B96501">
              <w:rPr>
                <w:bCs/>
                <w:i/>
                <w:iCs/>
                <w:lang w:val="lv-LV"/>
              </w:rPr>
              <w:t>6. pozīcijā ir prasīts pacēlājs ar “izbīdāmu mastu”. Tā kā pilnīgi visiem iekrāvējiem masti ir izbīdāmi uz augšu, terminu “izbīdāms masts” nelieto attiecībā uz masta pacelšanu augšup, bet gan vienīgi attiecībā uz tiem iekrāvējiem, kam masts papildus celšanai arī īpaši izbīdās uz priekšu – tā saucamie bīdmasta krautņotāji, jeb angliski REACHTRUCK. Lasot specifikāciju, var noprast, ka šeit nav domāts bīdmasta krautņotājs, bet gan pretsvara iekrāvējs. Lūdzu labot, lai teksts nav tulkojams divejādi.</w:t>
            </w:r>
          </w:p>
          <w:p w14:paraId="191813FA" w14:textId="77777777" w:rsidR="00B96501" w:rsidRPr="00B96501" w:rsidRDefault="00B96501" w:rsidP="00B96501">
            <w:pPr>
              <w:jc w:val="both"/>
              <w:rPr>
                <w:b/>
                <w:lang w:val="lv-LV"/>
              </w:rPr>
            </w:pPr>
          </w:p>
        </w:tc>
        <w:tc>
          <w:tcPr>
            <w:tcW w:w="4530" w:type="dxa"/>
          </w:tcPr>
          <w:p w14:paraId="4BC30E4C" w14:textId="77777777" w:rsidR="00B96501" w:rsidRPr="00B96501" w:rsidRDefault="00B96501" w:rsidP="00B96501">
            <w:pPr>
              <w:ind w:left="34"/>
              <w:contextualSpacing/>
              <w:jc w:val="both"/>
              <w:rPr>
                <w:rFonts w:eastAsia="Calibri"/>
                <w:bCs/>
                <w:lang w:val="lv-LV"/>
              </w:rPr>
            </w:pPr>
            <w:r w:rsidRPr="00B96501">
              <w:rPr>
                <w:rFonts w:eastAsia="Calibri"/>
                <w:b/>
                <w:lang w:val="lv-LV"/>
              </w:rPr>
              <w:t xml:space="preserve">Atbilde uz 3. jautājumu: </w:t>
            </w:r>
            <w:r w:rsidRPr="00B96501">
              <w:rPr>
                <w:rFonts w:eastAsia="Calibri"/>
                <w:bCs/>
                <w:lang w:val="lv-LV"/>
              </w:rPr>
              <w:t xml:space="preserve"> </w:t>
            </w:r>
          </w:p>
          <w:p w14:paraId="15086775" w14:textId="77777777" w:rsidR="00B96501" w:rsidRPr="00B96501" w:rsidRDefault="00B96501" w:rsidP="00B96501">
            <w:pPr>
              <w:spacing w:before="100" w:beforeAutospacing="1" w:after="100" w:afterAutospacing="1"/>
              <w:jc w:val="both"/>
              <w:rPr>
                <w:lang w:val="lv-LV"/>
              </w:rPr>
            </w:pPr>
            <w:r w:rsidRPr="00B96501">
              <w:rPr>
                <w:bCs/>
                <w:lang w:val="lv-LV"/>
              </w:rPr>
              <w:t xml:space="preserve">Komisija skaidro, </w:t>
            </w:r>
            <w:r w:rsidRPr="00B96501">
              <w:rPr>
                <w:lang w:val="lv-LV"/>
              </w:rPr>
              <w:t>ka 6. pozīcijā izmantotais apzīmējums “izbīdāms masts” ir vērtējams kopsakarā ar visām konkrētajai pozīcijai noteiktajām tehniskajām un funkcionālajām prasībām.</w:t>
            </w:r>
          </w:p>
          <w:p w14:paraId="7E75B1EA" w14:textId="77777777" w:rsidR="00B96501" w:rsidRPr="00B96501" w:rsidRDefault="00B96501" w:rsidP="00B96501">
            <w:pPr>
              <w:spacing w:before="100" w:beforeAutospacing="1" w:after="100" w:afterAutospacing="1"/>
              <w:jc w:val="both"/>
              <w:rPr>
                <w:lang w:val="lv-LV"/>
              </w:rPr>
            </w:pPr>
            <w:r w:rsidRPr="00B96501">
              <w:rPr>
                <w:lang w:val="lv-LV"/>
              </w:rPr>
              <w:t>Iepirkuma dokumentācijā prasība nav paredzēta, lai ar atsevišķa termina interpretāciju noteiktu citu tehnikas veidu, bet gan lai raksturotu nepieciešamo pacēlāja konstrukciju un funkcionalitāti. Piedāvātās tehnikas atbilstība ir vērtējama pēc tehniskajā specifikācijā noteikto prasību kopuma. Līdz ar to termins “izbīdāms masts” nav interpretējams atrauti no pārējās 6. pozīcijas tehniskās specifikācijas. Ņemot vērā visas pozīcijā noteiktās prasības kopumā, pretendentam piedāvājot tehniku, ir jānodrošina tās atbilstība katrai tehniskajā specifikācijā noteiktajai prasībai. Tehniskās specifikācijas redakcija šajā jautājumā netiek grozīta.</w:t>
            </w:r>
          </w:p>
        </w:tc>
      </w:tr>
      <w:tr w:rsidR="00B96501" w:rsidRPr="00B96501" w14:paraId="0EBA5A2B" w14:textId="77777777" w:rsidTr="006B2D77">
        <w:tc>
          <w:tcPr>
            <w:tcW w:w="4530" w:type="dxa"/>
          </w:tcPr>
          <w:p w14:paraId="5CE95AFC" w14:textId="77777777" w:rsidR="00B96501" w:rsidRPr="00B96501" w:rsidRDefault="00B96501" w:rsidP="00B96501">
            <w:pPr>
              <w:numPr>
                <w:ilvl w:val="0"/>
                <w:numId w:val="11"/>
              </w:numPr>
              <w:contextualSpacing/>
              <w:jc w:val="both"/>
              <w:rPr>
                <w:rFonts w:eastAsia="Calibri"/>
                <w:b/>
                <w:lang w:val="lv-LV"/>
              </w:rPr>
            </w:pPr>
            <w:r w:rsidRPr="00B96501">
              <w:rPr>
                <w:rFonts w:eastAsia="Calibri"/>
                <w:b/>
                <w:lang w:val="lv-LV"/>
              </w:rPr>
              <w:t>jautājums:</w:t>
            </w:r>
          </w:p>
          <w:p w14:paraId="7F54541A" w14:textId="77777777" w:rsidR="00B96501" w:rsidRPr="00B96501" w:rsidRDefault="00B96501" w:rsidP="00B96501">
            <w:pPr>
              <w:jc w:val="both"/>
              <w:rPr>
                <w:bCs/>
                <w:i/>
                <w:iCs/>
                <w:lang w:val="lv-LV"/>
              </w:rPr>
            </w:pPr>
            <w:r w:rsidRPr="00B96501">
              <w:rPr>
                <w:bCs/>
                <w:i/>
                <w:iCs/>
                <w:lang w:val="lv-LV"/>
              </w:rPr>
              <w:t>Lūdzu izvērtēt, vai specifikācijā norādītā prasība attiecībā uz tehnikas darba spriegumu ir pamatota. Akumulatora spriegums tiešā veidā neietekmē tādus tehnikas darba parametrus kā celtspēja, celšanas ātrums, braukšanas ātrums vai tīkla uzlādes elektriskos parametrus. Tehnikas elektriskais spriegums ir tikai un vienīgi ražotāja izvēlēta konstruktīva izvēle, kas neietekmē lietotāju. Ieviešot Li-ion akumulatoru tehnologijas, baterijas darba spriegums var nedaudz atšķirties no svina-skābes bateriju sprieguma. Piemēram, agrāko svina skābes bateriju spriegumu 48V tagad Li-Ion izpildījumā aizvieto 52-55V, kā arī agrākos 24V tagad aizvieto 25-27V spriegums. Iepirkuma prasībās norādot konkrēti 24V vai 48V spriegumu baterijām, iespējams, ka tieši ar šādu spriegumu baterijas vairs neražo. Tāpēc lūdzam norādīt plašāku baterijas sprieguma diapazonu.</w:t>
            </w:r>
          </w:p>
          <w:p w14:paraId="612B727D" w14:textId="77777777" w:rsidR="00B96501" w:rsidRPr="00B96501" w:rsidRDefault="00B96501" w:rsidP="00B96501">
            <w:pPr>
              <w:jc w:val="both"/>
              <w:rPr>
                <w:bCs/>
                <w:i/>
                <w:iCs/>
                <w:lang w:val="lv-LV"/>
              </w:rPr>
            </w:pPr>
          </w:p>
          <w:p w14:paraId="5AD407CA" w14:textId="77777777" w:rsidR="00B96501" w:rsidRPr="00B96501" w:rsidRDefault="00B96501" w:rsidP="00B96501">
            <w:pPr>
              <w:jc w:val="both"/>
              <w:rPr>
                <w:bCs/>
                <w:i/>
                <w:iCs/>
                <w:lang w:val="lv-LV"/>
              </w:rPr>
            </w:pPr>
            <w:r w:rsidRPr="00B96501">
              <w:rPr>
                <w:bCs/>
                <w:i/>
                <w:iCs/>
                <w:lang w:val="lv-LV"/>
              </w:rPr>
              <w:lastRenderedPageBreak/>
              <w:t>Šos labojumus jāveic visos dokumentos, kur pieminētas attiecīgās tehnikas vienības.</w:t>
            </w:r>
          </w:p>
        </w:tc>
        <w:tc>
          <w:tcPr>
            <w:tcW w:w="4530" w:type="dxa"/>
          </w:tcPr>
          <w:p w14:paraId="133BBD2F" w14:textId="77777777" w:rsidR="00B96501" w:rsidRPr="00B96501" w:rsidRDefault="00B96501" w:rsidP="00B96501">
            <w:pPr>
              <w:ind w:left="34"/>
              <w:contextualSpacing/>
              <w:jc w:val="both"/>
              <w:rPr>
                <w:rFonts w:eastAsia="Calibri"/>
                <w:bCs/>
                <w:lang w:val="lv-LV"/>
              </w:rPr>
            </w:pPr>
            <w:r w:rsidRPr="00B96501">
              <w:rPr>
                <w:rFonts w:eastAsia="Calibri"/>
                <w:b/>
                <w:lang w:val="lv-LV"/>
              </w:rPr>
              <w:lastRenderedPageBreak/>
              <w:t xml:space="preserve">Atbilde uz 4. jautājumu: </w:t>
            </w:r>
            <w:r w:rsidRPr="00B96501">
              <w:rPr>
                <w:rFonts w:eastAsia="Calibri"/>
                <w:bCs/>
                <w:lang w:val="lv-LV"/>
              </w:rPr>
              <w:t xml:space="preserve"> </w:t>
            </w:r>
          </w:p>
          <w:p w14:paraId="75D55DA8" w14:textId="77777777" w:rsidR="00B96501" w:rsidRPr="00B96501" w:rsidRDefault="00B96501" w:rsidP="00B96501">
            <w:pPr>
              <w:spacing w:before="100" w:beforeAutospacing="1" w:after="100" w:afterAutospacing="1"/>
              <w:jc w:val="both"/>
              <w:rPr>
                <w:lang w:val="lv-LV"/>
              </w:rPr>
            </w:pPr>
            <w:r w:rsidRPr="00B96501">
              <w:rPr>
                <w:bCs/>
                <w:lang w:val="lv-LV"/>
              </w:rPr>
              <w:t xml:space="preserve">Komisija skaidro, </w:t>
            </w:r>
            <w:r w:rsidRPr="00B96501">
              <w:rPr>
                <w:lang w:val="lv-LV"/>
              </w:rPr>
              <w:t xml:space="preserve">ka prasība attiecībā uz tehnikas darba spriegumu ir noteikta, ņemot vērā pasūtītāja faktiskās ekspluatācijas vajadzības, pieejamo uzlādes infrastruktūru un nepieciešamību nodrošināt tehnikas savietojamību ar pasūtītāja rīcībā esošo infrastruktūru un ekspluatācijas kārtību. Tādēļ pasūtītājs saglabā tehniskajā specifikācijā noteiktās prasības attiecībā uz tehnikas darba spriegumu. Komersanta piedāvājums par sprieguma diapazona paplašināšanu netiek ņemts vērā, un </w:t>
            </w:r>
            <w:r w:rsidRPr="00B96501">
              <w:rPr>
                <w:b/>
                <w:bCs/>
                <w:lang w:val="lv-LV"/>
              </w:rPr>
              <w:t>tehniskās specifikācijas prasības šajā daļā netiek grozītas</w:t>
            </w:r>
            <w:r w:rsidRPr="00B96501">
              <w:rPr>
                <w:lang w:val="lv-LV"/>
              </w:rPr>
              <w:t xml:space="preserve">. Attiecīgi grozījumi iepirkuma dokumentācijā un citos dokumentos, kuros norādītas attiecīgās prasības, </w:t>
            </w:r>
            <w:r w:rsidRPr="00B96501">
              <w:rPr>
                <w:b/>
                <w:bCs/>
                <w:lang w:val="lv-LV"/>
              </w:rPr>
              <w:t>netiks veikti</w:t>
            </w:r>
            <w:r w:rsidRPr="00B96501">
              <w:rPr>
                <w:lang w:val="lv-LV"/>
              </w:rPr>
              <w:t>.</w:t>
            </w:r>
          </w:p>
          <w:p w14:paraId="1576EEF8" w14:textId="77777777" w:rsidR="00B96501" w:rsidRPr="00B96501" w:rsidRDefault="00B96501" w:rsidP="00B96501">
            <w:pPr>
              <w:ind w:left="34"/>
              <w:contextualSpacing/>
              <w:jc w:val="both"/>
              <w:rPr>
                <w:rFonts w:eastAsia="Calibri"/>
                <w:b/>
                <w:lang w:val="lv-LV"/>
              </w:rPr>
            </w:pPr>
          </w:p>
        </w:tc>
      </w:tr>
      <w:tr w:rsidR="00B96501" w:rsidRPr="00B96501" w14:paraId="0A2C9871" w14:textId="77777777" w:rsidTr="006B2D77">
        <w:tc>
          <w:tcPr>
            <w:tcW w:w="4530" w:type="dxa"/>
          </w:tcPr>
          <w:p w14:paraId="1E21CE55" w14:textId="77777777" w:rsidR="00B96501" w:rsidRPr="00B96501" w:rsidRDefault="00B96501" w:rsidP="00B96501">
            <w:pPr>
              <w:numPr>
                <w:ilvl w:val="0"/>
                <w:numId w:val="11"/>
              </w:numPr>
              <w:contextualSpacing/>
              <w:jc w:val="both"/>
              <w:rPr>
                <w:rFonts w:eastAsia="Calibri"/>
                <w:b/>
                <w:lang w:val="lv-LV"/>
              </w:rPr>
            </w:pPr>
            <w:r w:rsidRPr="00B96501">
              <w:rPr>
                <w:rFonts w:eastAsia="Calibri"/>
                <w:b/>
                <w:lang w:val="lv-LV"/>
              </w:rPr>
              <w:t>jautājums:</w:t>
            </w:r>
          </w:p>
          <w:p w14:paraId="11F55AE3" w14:textId="77777777" w:rsidR="00B96501" w:rsidRPr="00B96501" w:rsidRDefault="00B96501" w:rsidP="00B96501">
            <w:pPr>
              <w:jc w:val="both"/>
              <w:rPr>
                <w:bCs/>
                <w:i/>
                <w:iCs/>
                <w:lang w:val="lv-LV"/>
              </w:rPr>
            </w:pPr>
            <w:r w:rsidRPr="00B96501">
              <w:rPr>
                <w:bCs/>
                <w:i/>
                <w:iCs/>
                <w:lang w:val="lv-LV"/>
              </w:rPr>
              <w:t>Ņemot vērā iepirkuma stratēģisko nozīmi valsts aizsardzībā, ieteiktu, ja iespējams, noteikt prasību, ka: 1) tehnikai jābūt ražotai Eiropas Savienībā, 2) piegādātājam jāapliecina, ka iekārta nedrīkst sūtīt telemetrikas datus uz serveriem ārpus ES, 3) pretendenta pārstāvētais zīmols netiek izplatīts Krievijas Federācijā, kā arī ražotāja rūpnīca zem citiem zīmoliem nepiegādā tehniku uz Krievijas Federāciju.</w:t>
            </w:r>
          </w:p>
          <w:p w14:paraId="0CAC7F4C" w14:textId="77777777" w:rsidR="00B96501" w:rsidRPr="00B96501" w:rsidRDefault="00B96501" w:rsidP="00B96501">
            <w:pPr>
              <w:jc w:val="both"/>
              <w:rPr>
                <w:bCs/>
                <w:i/>
                <w:iCs/>
                <w:lang w:val="lv-LV"/>
              </w:rPr>
            </w:pPr>
          </w:p>
          <w:p w14:paraId="509C4F5D" w14:textId="77777777" w:rsidR="00B96501" w:rsidRPr="00B96501" w:rsidRDefault="00B96501" w:rsidP="00B96501">
            <w:pPr>
              <w:jc w:val="both"/>
              <w:rPr>
                <w:bCs/>
                <w:i/>
                <w:iCs/>
                <w:lang w:val="lv-LV"/>
              </w:rPr>
            </w:pPr>
            <w:r w:rsidRPr="00B96501">
              <w:rPr>
                <w:bCs/>
                <w:i/>
                <w:iCs/>
                <w:lang w:val="lv-LV"/>
              </w:rPr>
              <w:t>Šādas prasības neiekļaujot iepirkumā un ņemot vērā viszemākās cenas kritēriju, visticamāk, ka Latvijas bruņotie spēki iegādāsies tos pašus Ķīna ražotos iekrāvējus, kas šobrīd plaši atbalsta Krievijas armijas agresiju un tās loģistiku.</w:t>
            </w:r>
          </w:p>
        </w:tc>
        <w:tc>
          <w:tcPr>
            <w:tcW w:w="4530" w:type="dxa"/>
          </w:tcPr>
          <w:p w14:paraId="179D8AF0" w14:textId="77777777" w:rsidR="00B96501" w:rsidRPr="00B96501" w:rsidRDefault="00B96501" w:rsidP="00B96501">
            <w:pPr>
              <w:ind w:left="34"/>
              <w:contextualSpacing/>
              <w:jc w:val="both"/>
              <w:rPr>
                <w:rFonts w:eastAsia="Calibri"/>
                <w:bCs/>
                <w:lang w:val="lv-LV"/>
              </w:rPr>
            </w:pPr>
            <w:r w:rsidRPr="00B96501">
              <w:rPr>
                <w:rFonts w:eastAsia="Calibri"/>
                <w:b/>
                <w:lang w:val="lv-LV"/>
              </w:rPr>
              <w:t xml:space="preserve">Atbilde uz 5. jautājumu: </w:t>
            </w:r>
            <w:r w:rsidRPr="00B96501">
              <w:rPr>
                <w:rFonts w:eastAsia="Calibri"/>
                <w:bCs/>
                <w:lang w:val="lv-LV"/>
              </w:rPr>
              <w:t xml:space="preserve"> </w:t>
            </w:r>
          </w:p>
          <w:p w14:paraId="11E7DF19" w14:textId="77777777" w:rsidR="00B96501" w:rsidRPr="00B96501" w:rsidRDefault="00B96501" w:rsidP="00B96501">
            <w:pPr>
              <w:ind w:left="34"/>
              <w:contextualSpacing/>
              <w:jc w:val="both"/>
              <w:rPr>
                <w:rFonts w:eastAsia="Calibri"/>
                <w:bCs/>
                <w:lang w:val="lv-LV"/>
              </w:rPr>
            </w:pPr>
          </w:p>
          <w:p w14:paraId="0766879F" w14:textId="77777777" w:rsidR="00B96501" w:rsidRPr="00B96501" w:rsidRDefault="00B96501" w:rsidP="00B96501">
            <w:pPr>
              <w:spacing w:after="200"/>
              <w:ind w:left="34"/>
              <w:contextualSpacing/>
              <w:jc w:val="both"/>
              <w:rPr>
                <w:rFonts w:eastAsia="Calibri"/>
                <w:bCs/>
                <w:lang w:val="lv-LV"/>
              </w:rPr>
            </w:pPr>
            <w:r w:rsidRPr="00B96501">
              <w:rPr>
                <w:rFonts w:eastAsia="Calibri"/>
                <w:bCs/>
                <w:lang w:val="lv-LV"/>
              </w:rPr>
              <w:t>Komisija vērš uzmanību, ka Konkursa nolikuma 2.11.1. apakšpunktā jau ir noteiktas prasības, kas vērstas uz nacionālās drošības, sankciju ievērošanas un piegādes ķēdes drošības risku mazināšanu. Proti, ir noteikts, ka piedāvātajai precei, tās sastāvdaļām un izejmateriāliem, kā arī attiecīgajam ražotājam nav piemērotas starptautiskās vai nacionālās sankcijas, kā arī noteiktas Eiropas Savienības vai Ziemeļatlantijas līguma organizācijas dalībvalsts sankcijas. Tāpat ir noteikts, ka preces, tās sastāvdaļu vai izejmateriālu izcelsmes vai ražošanas valsts nevar būt Krievijas Federācija vai Baltkrievijas Republika.</w:t>
            </w:r>
          </w:p>
          <w:p w14:paraId="036D8175" w14:textId="77777777" w:rsidR="00B96501" w:rsidRPr="00B96501" w:rsidRDefault="00B96501" w:rsidP="00B96501">
            <w:pPr>
              <w:spacing w:after="200"/>
              <w:ind w:left="34"/>
              <w:contextualSpacing/>
              <w:jc w:val="both"/>
              <w:rPr>
                <w:rFonts w:eastAsia="Calibri"/>
                <w:bCs/>
                <w:lang w:val="lv-LV"/>
              </w:rPr>
            </w:pPr>
            <w:r w:rsidRPr="00B96501">
              <w:rPr>
                <w:rFonts w:eastAsia="Calibri"/>
                <w:bCs/>
                <w:lang w:val="lv-LV"/>
              </w:rPr>
              <w:t>Papildus minētajam Konkursa nolikuma 2.11.1. apakšpunktā noteikts, ka pretendents, veicot saimniecisko darbību pēc 2022. gada 24. februāra, neizmanto materiālus, iekārtas, līdzekļus vai inventāru, kas ražots Krievijas Federācijā vai Baltkrievijas Republikā, neveic darbības, kas tieši vai netieši atbalsta minēto valstu industriju, kā arī saistību izpildē neiesaista personas, kuras pēc minētā datuma turpina apmeklēt minētās valstis.</w:t>
            </w:r>
          </w:p>
          <w:p w14:paraId="1B0C1CCE" w14:textId="77777777" w:rsidR="00B96501" w:rsidRPr="00B96501" w:rsidRDefault="00B96501" w:rsidP="00B96501">
            <w:pPr>
              <w:spacing w:after="200"/>
              <w:ind w:left="34"/>
              <w:contextualSpacing/>
              <w:jc w:val="both"/>
              <w:rPr>
                <w:rFonts w:eastAsia="Calibri"/>
                <w:bCs/>
                <w:lang w:val="lv-LV"/>
              </w:rPr>
            </w:pPr>
            <w:r w:rsidRPr="00B96501">
              <w:rPr>
                <w:rFonts w:eastAsia="Calibri"/>
                <w:bCs/>
                <w:lang w:val="lv-LV"/>
              </w:rPr>
              <w:t>Ņemot vērā minēto, Komisija uzskata, ka Konkursa dokumentācijā jau ir paredzētas prasības, kas nodrošina būtisku ar sankcijām, preču izcelsmi un pretendenta darbību saistīto risku mazināšanu.</w:t>
            </w:r>
          </w:p>
          <w:p w14:paraId="3AB9C043" w14:textId="77777777" w:rsidR="00B96501" w:rsidRPr="00B96501" w:rsidRDefault="00B96501" w:rsidP="00B96501">
            <w:pPr>
              <w:ind w:left="34"/>
              <w:contextualSpacing/>
              <w:jc w:val="both"/>
              <w:rPr>
                <w:rFonts w:eastAsia="Calibri"/>
                <w:bCs/>
                <w:lang w:val="lv-LV"/>
              </w:rPr>
            </w:pPr>
          </w:p>
          <w:p w14:paraId="03119160" w14:textId="77777777" w:rsidR="00B96501" w:rsidRPr="00B96501" w:rsidRDefault="00B96501" w:rsidP="00B96501">
            <w:pPr>
              <w:ind w:left="34"/>
              <w:contextualSpacing/>
              <w:jc w:val="both"/>
              <w:rPr>
                <w:rFonts w:eastAsia="Calibri"/>
                <w:bCs/>
                <w:lang w:val="lv-LV"/>
              </w:rPr>
            </w:pPr>
            <w:r w:rsidRPr="00B96501">
              <w:rPr>
                <w:rFonts w:eastAsia="Calibri"/>
                <w:bCs/>
                <w:lang w:val="lv-LV"/>
              </w:rPr>
              <w:t>Tāpat Komisija norāda, ka, vērtējot piedāvājumus, tiks ievērotas arī citas Konkursam piemērojamās normatīvo aktu prasības, tostarp prasības attiecībā uz preču izcelsmi, sankciju režīmu un piegādes drošību. Līdz ar to pretendentam, iesniedzot piedāvājumu, ir jānodrošina atbilstība visām Konkursa dokumentācijā un piemērojamajos normatīvajos aktos noteiktajām prasībām.</w:t>
            </w:r>
          </w:p>
          <w:p w14:paraId="5402CAD8" w14:textId="77777777" w:rsidR="00B96501" w:rsidRPr="00B96501" w:rsidRDefault="00B96501" w:rsidP="00B96501">
            <w:pPr>
              <w:ind w:left="34"/>
              <w:contextualSpacing/>
              <w:jc w:val="both"/>
              <w:rPr>
                <w:rFonts w:eastAsia="Calibri"/>
                <w:b/>
                <w:lang w:val="lv-LV"/>
              </w:rPr>
            </w:pPr>
          </w:p>
        </w:tc>
      </w:tr>
      <w:tr w:rsidR="00B96501" w:rsidRPr="00B96501" w14:paraId="0DB29A99" w14:textId="77777777" w:rsidTr="006B2D77">
        <w:tc>
          <w:tcPr>
            <w:tcW w:w="4530" w:type="dxa"/>
          </w:tcPr>
          <w:p w14:paraId="6BE0D49B" w14:textId="77777777" w:rsidR="00B96501" w:rsidRPr="00B96501" w:rsidRDefault="00B96501" w:rsidP="00B96501">
            <w:pPr>
              <w:numPr>
                <w:ilvl w:val="0"/>
                <w:numId w:val="11"/>
              </w:numPr>
              <w:contextualSpacing/>
              <w:jc w:val="both"/>
              <w:rPr>
                <w:rFonts w:eastAsia="Calibri"/>
                <w:b/>
                <w:lang w:val="lv-LV"/>
              </w:rPr>
            </w:pPr>
            <w:r w:rsidRPr="00B96501">
              <w:rPr>
                <w:rFonts w:eastAsia="Calibri"/>
                <w:b/>
                <w:lang w:val="lv-LV"/>
              </w:rPr>
              <w:t>Jautājums:</w:t>
            </w:r>
          </w:p>
          <w:p w14:paraId="2B4928EF" w14:textId="77777777" w:rsidR="00B96501" w:rsidRPr="00B96501" w:rsidRDefault="00B96501" w:rsidP="00B96501">
            <w:pPr>
              <w:jc w:val="both"/>
              <w:rPr>
                <w:bCs/>
                <w:i/>
                <w:iCs/>
                <w:lang w:val="lv-LV"/>
              </w:rPr>
            </w:pPr>
            <w:r w:rsidRPr="00B96501">
              <w:rPr>
                <w:bCs/>
                <w:i/>
                <w:iCs/>
                <w:lang w:val="lv-LV"/>
              </w:rPr>
              <w:lastRenderedPageBreak/>
              <w:t>Pozīcija nr. 2 ir domāts krautņotājs vai reach truck?</w:t>
            </w:r>
          </w:p>
        </w:tc>
        <w:tc>
          <w:tcPr>
            <w:tcW w:w="4530" w:type="dxa"/>
          </w:tcPr>
          <w:p w14:paraId="30B41E95" w14:textId="3F857A7E" w:rsidR="00B96501" w:rsidRPr="00B96501" w:rsidRDefault="00B96501" w:rsidP="00B96501">
            <w:pPr>
              <w:ind w:left="34"/>
              <w:contextualSpacing/>
              <w:jc w:val="both"/>
              <w:rPr>
                <w:rFonts w:eastAsia="Calibri"/>
                <w:bCs/>
                <w:lang w:val="lv-LV"/>
              </w:rPr>
            </w:pPr>
            <w:r w:rsidRPr="00B96501">
              <w:rPr>
                <w:rFonts w:eastAsia="Calibri"/>
                <w:b/>
                <w:lang w:val="lv-LV"/>
              </w:rPr>
              <w:lastRenderedPageBreak/>
              <w:t xml:space="preserve">Atbilde uz </w:t>
            </w:r>
            <w:r>
              <w:rPr>
                <w:rFonts w:eastAsia="Calibri"/>
                <w:b/>
                <w:lang w:val="lv-LV"/>
              </w:rPr>
              <w:t>6</w:t>
            </w:r>
            <w:r w:rsidRPr="00B96501">
              <w:rPr>
                <w:rFonts w:eastAsia="Calibri"/>
                <w:b/>
                <w:lang w:val="lv-LV"/>
              </w:rPr>
              <w:t xml:space="preserve">. jautājumu: </w:t>
            </w:r>
            <w:r w:rsidRPr="00B96501">
              <w:rPr>
                <w:rFonts w:eastAsia="Calibri"/>
                <w:bCs/>
                <w:lang w:val="lv-LV"/>
              </w:rPr>
              <w:t xml:space="preserve"> </w:t>
            </w:r>
          </w:p>
          <w:p w14:paraId="09061818" w14:textId="77777777" w:rsidR="00B96501" w:rsidRPr="00B96501" w:rsidRDefault="00B96501" w:rsidP="00B96501">
            <w:pPr>
              <w:ind w:left="34"/>
              <w:contextualSpacing/>
              <w:jc w:val="both"/>
              <w:rPr>
                <w:rFonts w:eastAsia="Calibri"/>
                <w:bCs/>
                <w:lang w:val="lv-LV"/>
              </w:rPr>
            </w:pPr>
          </w:p>
          <w:p w14:paraId="49D6FBA7" w14:textId="77777777" w:rsidR="00B96501" w:rsidRPr="00B96501" w:rsidRDefault="00B96501" w:rsidP="00B96501">
            <w:pPr>
              <w:jc w:val="both"/>
              <w:rPr>
                <w:rFonts w:eastAsia="Calibri"/>
                <w:bCs/>
                <w:lang w:val="lv-LV"/>
              </w:rPr>
            </w:pPr>
            <w:r w:rsidRPr="00B96501">
              <w:rPr>
                <w:rFonts w:eastAsia="Calibri"/>
                <w:bCs/>
                <w:lang w:val="lv-LV"/>
              </w:rPr>
              <w:lastRenderedPageBreak/>
              <w:t>Komisija skaidro, ka Konkursa nolikuma tehniskās specifikācijas 2. pozīcijā ir paredzēts elektriskais pacēlājs ar izbīdāmu mastu (reach truck), kas paredzēts palešu pārvietošanai un novietošanai plauktu sistēmā, kā arī kravas automašīnu iekraušanai un izkraušanai.</w:t>
            </w:r>
          </w:p>
          <w:p w14:paraId="57811294" w14:textId="77777777" w:rsidR="00B96501" w:rsidRPr="00B96501" w:rsidRDefault="00B96501" w:rsidP="00B96501">
            <w:pPr>
              <w:spacing w:after="200"/>
              <w:ind w:left="34"/>
              <w:contextualSpacing/>
              <w:jc w:val="both"/>
              <w:rPr>
                <w:rFonts w:eastAsia="Calibri"/>
                <w:bCs/>
                <w:lang w:val="lv-LV"/>
              </w:rPr>
            </w:pPr>
            <w:r w:rsidRPr="00B96501">
              <w:rPr>
                <w:rFonts w:eastAsia="Calibri"/>
                <w:bCs/>
                <w:lang w:val="lv-LV"/>
              </w:rPr>
              <w:t>Minētās pozīcijas tehniskajā specifikācijā ir noteiktas prasības, kas raksturo konkrētajam pielietojumam paredzēto tehnikas veidu, tostarp prasība par izbīdāmu mastu, pacelšanas augstumu ne mazāku kā 5400 mm, atlikušo celtspēju ne mazāku kā 400 kg pie 5400 mm pacelšanas augstuma, darba ailes platumu ne lielāku kā 3400 mm, kā arī nolaižamu/paceļamu operatora platformu un sānu aizsargiem.</w:t>
            </w:r>
          </w:p>
        </w:tc>
      </w:tr>
    </w:tbl>
    <w:p w14:paraId="0EE434AE" w14:textId="77777777" w:rsidR="00633470" w:rsidRPr="007F7236" w:rsidRDefault="00633470" w:rsidP="00633470">
      <w:pPr>
        <w:ind w:left="720"/>
        <w:rPr>
          <w:lang w:val="lv-LV"/>
        </w:rPr>
      </w:pPr>
    </w:p>
    <w:sectPr w:rsidR="00633470" w:rsidRPr="007F7236" w:rsidSect="00EC27BF">
      <w:headerReference w:type="even" r:id="rId8"/>
      <w:headerReference w:type="default" r:id="rId9"/>
      <w:footerReference w:type="even" r:id="rId10"/>
      <w:footerReference w:type="default" r:id="rId11"/>
      <w:headerReference w:type="first" r:id="rId12"/>
      <w:footerReference w:type="first" r:id="rId13"/>
      <w:pgSz w:w="11906" w:h="16838"/>
      <w:pgMar w:top="851" w:right="1080" w:bottom="241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628782" w14:textId="77777777" w:rsidR="00C2476F" w:rsidRDefault="00C2476F" w:rsidP="00DE1C8B">
      <w:r>
        <w:separator/>
      </w:r>
    </w:p>
  </w:endnote>
  <w:endnote w:type="continuationSeparator" w:id="0">
    <w:p w14:paraId="6E402E37" w14:textId="77777777" w:rsidR="00C2476F" w:rsidRDefault="00C2476F" w:rsidP="00DE1C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2D12E5" w14:textId="77777777" w:rsidR="002F1A73" w:rsidRDefault="002F1A7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8E06E1" w14:textId="77777777" w:rsidR="006F0C48" w:rsidRPr="00DE1C8B" w:rsidRDefault="006F0C48" w:rsidP="006F0C48">
    <w:pPr>
      <w:ind w:firstLine="720"/>
      <w:jc w:val="center"/>
      <w:rPr>
        <w:i/>
        <w:sz w:val="20"/>
        <w:szCs w:val="20"/>
        <w:lang w:val="lv-LV"/>
      </w:rPr>
    </w:pPr>
    <w:r w:rsidRPr="00633470">
      <w:rPr>
        <w:i/>
        <w:szCs w:val="20"/>
        <w:lang w:val="lv-LV"/>
      </w:rPr>
      <w:t xml:space="preserve">Iepirkuma komisijas sniegtās atbildes un skaidrojumi ir neatņemama </w:t>
    </w:r>
    <w:r>
      <w:rPr>
        <w:i/>
        <w:szCs w:val="20"/>
        <w:lang w:val="lv-LV"/>
      </w:rPr>
      <w:t>atklāta konkursa</w:t>
    </w:r>
    <w:r w:rsidRPr="00633470">
      <w:rPr>
        <w:i/>
        <w:szCs w:val="20"/>
        <w:lang w:val="lv-LV"/>
      </w:rPr>
      <w:t xml:space="preserve"> nolikuma sastāvdaļa</w:t>
    </w:r>
  </w:p>
  <w:p w14:paraId="6FF6CF71" w14:textId="513A8E72" w:rsidR="00DE1C8B" w:rsidRPr="00633470" w:rsidRDefault="00051AAB" w:rsidP="00051AAB">
    <w:pPr>
      <w:pStyle w:val="Footer"/>
      <w:rPr>
        <w:sz w:val="18"/>
      </w:rPr>
    </w:pPr>
    <w:r w:rsidRPr="00051AAB">
      <w:rPr>
        <w:bCs/>
        <w:sz w:val="18"/>
      </w:rPr>
      <w:t>VALIC 202</w:t>
    </w:r>
    <w:r w:rsidR="004D1F2C">
      <w:rPr>
        <w:bCs/>
        <w:sz w:val="18"/>
      </w:rPr>
      <w:t>6</w:t>
    </w:r>
    <w:r w:rsidRPr="00051AAB">
      <w:rPr>
        <w:bCs/>
        <w:sz w:val="18"/>
      </w:rPr>
      <w:t>/</w:t>
    </w:r>
    <w:r w:rsidR="004D1F2C">
      <w:rPr>
        <w:bCs/>
        <w:sz w:val="18"/>
      </w:rPr>
      <w:t>0</w:t>
    </w:r>
    <w:r w:rsidR="0091623F">
      <w:rPr>
        <w:bCs/>
        <w:sz w:val="18"/>
      </w:rPr>
      <w:t>48</w:t>
    </w:r>
    <w:r w:rsidRPr="00051AAB">
      <w:rPr>
        <w:bCs/>
        <w:sz w:val="18"/>
      </w:rPr>
      <w:t>/</w:t>
    </w:r>
    <w:r w:rsidR="0091623F">
      <w:rPr>
        <w:bCs/>
        <w:sz w:val="18"/>
      </w:rPr>
      <w:t>1</w:t>
    </w:r>
    <w:r w:rsidRPr="00051AAB">
      <w:rPr>
        <w:bCs/>
        <w:sz w:val="18"/>
      </w:rPr>
      <w:t>N-P-AK</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00A443" w14:textId="77777777" w:rsidR="002F1A73" w:rsidRDefault="002F1A7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95328E" w14:textId="77777777" w:rsidR="00C2476F" w:rsidRDefault="00C2476F" w:rsidP="00DE1C8B">
      <w:r>
        <w:separator/>
      </w:r>
    </w:p>
  </w:footnote>
  <w:footnote w:type="continuationSeparator" w:id="0">
    <w:p w14:paraId="190F3CF6" w14:textId="77777777" w:rsidR="00C2476F" w:rsidRDefault="00C2476F" w:rsidP="00DE1C8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BBFFF3" w14:textId="77777777" w:rsidR="002F1A73" w:rsidRDefault="002F1A7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CA3A98" w14:textId="77777777" w:rsidR="002F1A73" w:rsidRDefault="002F1A7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CA98EC" w14:textId="77777777" w:rsidR="002F1A73" w:rsidRDefault="002F1A7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084FA2"/>
    <w:multiLevelType w:val="hybridMultilevel"/>
    <w:tmpl w:val="4C3601D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05095F8B"/>
    <w:multiLevelType w:val="hybridMultilevel"/>
    <w:tmpl w:val="440CF938"/>
    <w:lvl w:ilvl="0" w:tplc="04260001">
      <w:start w:val="1"/>
      <w:numFmt w:val="bullet"/>
      <w:lvlText w:val=""/>
      <w:lvlJc w:val="left"/>
      <w:pPr>
        <w:ind w:left="1440" w:hanging="360"/>
      </w:pPr>
      <w:rPr>
        <w:rFonts w:ascii="Symbol" w:hAnsi="Symbol" w:hint="default"/>
      </w:rPr>
    </w:lvl>
    <w:lvl w:ilvl="1" w:tplc="04260003">
      <w:start w:val="1"/>
      <w:numFmt w:val="bullet"/>
      <w:lvlText w:val="o"/>
      <w:lvlJc w:val="left"/>
      <w:pPr>
        <w:ind w:left="2160" w:hanging="360"/>
      </w:pPr>
      <w:rPr>
        <w:rFonts w:ascii="Courier New" w:hAnsi="Courier New" w:cs="Courier New" w:hint="default"/>
      </w:rPr>
    </w:lvl>
    <w:lvl w:ilvl="2" w:tplc="04260005">
      <w:start w:val="1"/>
      <w:numFmt w:val="bullet"/>
      <w:lvlText w:val=""/>
      <w:lvlJc w:val="left"/>
      <w:pPr>
        <w:ind w:left="2880" w:hanging="360"/>
      </w:pPr>
      <w:rPr>
        <w:rFonts w:ascii="Wingdings" w:hAnsi="Wingdings" w:hint="default"/>
      </w:rPr>
    </w:lvl>
    <w:lvl w:ilvl="3" w:tplc="04260001">
      <w:start w:val="1"/>
      <w:numFmt w:val="bullet"/>
      <w:lvlText w:val=""/>
      <w:lvlJc w:val="left"/>
      <w:pPr>
        <w:ind w:left="3600" w:hanging="360"/>
      </w:pPr>
      <w:rPr>
        <w:rFonts w:ascii="Symbol" w:hAnsi="Symbol" w:hint="default"/>
      </w:rPr>
    </w:lvl>
    <w:lvl w:ilvl="4" w:tplc="04260003">
      <w:start w:val="1"/>
      <w:numFmt w:val="bullet"/>
      <w:lvlText w:val="o"/>
      <w:lvlJc w:val="left"/>
      <w:pPr>
        <w:ind w:left="4320" w:hanging="360"/>
      </w:pPr>
      <w:rPr>
        <w:rFonts w:ascii="Courier New" w:hAnsi="Courier New" w:cs="Courier New" w:hint="default"/>
      </w:rPr>
    </w:lvl>
    <w:lvl w:ilvl="5" w:tplc="04260005">
      <w:start w:val="1"/>
      <w:numFmt w:val="bullet"/>
      <w:lvlText w:val=""/>
      <w:lvlJc w:val="left"/>
      <w:pPr>
        <w:ind w:left="5040" w:hanging="360"/>
      </w:pPr>
      <w:rPr>
        <w:rFonts w:ascii="Wingdings" w:hAnsi="Wingdings" w:hint="default"/>
      </w:rPr>
    </w:lvl>
    <w:lvl w:ilvl="6" w:tplc="04260001">
      <w:start w:val="1"/>
      <w:numFmt w:val="bullet"/>
      <w:lvlText w:val=""/>
      <w:lvlJc w:val="left"/>
      <w:pPr>
        <w:ind w:left="5760" w:hanging="360"/>
      </w:pPr>
      <w:rPr>
        <w:rFonts w:ascii="Symbol" w:hAnsi="Symbol" w:hint="default"/>
      </w:rPr>
    </w:lvl>
    <w:lvl w:ilvl="7" w:tplc="04260003">
      <w:start w:val="1"/>
      <w:numFmt w:val="bullet"/>
      <w:lvlText w:val="o"/>
      <w:lvlJc w:val="left"/>
      <w:pPr>
        <w:ind w:left="6480" w:hanging="360"/>
      </w:pPr>
      <w:rPr>
        <w:rFonts w:ascii="Courier New" w:hAnsi="Courier New" w:cs="Courier New" w:hint="default"/>
      </w:rPr>
    </w:lvl>
    <w:lvl w:ilvl="8" w:tplc="04260005">
      <w:start w:val="1"/>
      <w:numFmt w:val="bullet"/>
      <w:lvlText w:val=""/>
      <w:lvlJc w:val="left"/>
      <w:pPr>
        <w:ind w:left="7200" w:hanging="360"/>
      </w:pPr>
      <w:rPr>
        <w:rFonts w:ascii="Wingdings" w:hAnsi="Wingdings" w:hint="default"/>
      </w:rPr>
    </w:lvl>
  </w:abstractNum>
  <w:abstractNum w:abstractNumId="2" w15:restartNumberingAfterBreak="0">
    <w:nsid w:val="0D2C1523"/>
    <w:multiLevelType w:val="hybridMultilevel"/>
    <w:tmpl w:val="3B9E95A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13E57094"/>
    <w:multiLevelType w:val="hybridMultilevel"/>
    <w:tmpl w:val="6A3E532A"/>
    <w:lvl w:ilvl="0" w:tplc="E4E25D28">
      <w:start w:val="5"/>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1A597DDD"/>
    <w:multiLevelType w:val="hybridMultilevel"/>
    <w:tmpl w:val="AA981326"/>
    <w:lvl w:ilvl="0" w:tplc="08840140">
      <w:start w:val="2"/>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261C4561"/>
    <w:multiLevelType w:val="hybridMultilevel"/>
    <w:tmpl w:val="0ACA2DB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54AC01B0"/>
    <w:multiLevelType w:val="hybridMultilevel"/>
    <w:tmpl w:val="2C8449F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5BB92102"/>
    <w:multiLevelType w:val="hybridMultilevel"/>
    <w:tmpl w:val="C174F35E"/>
    <w:lvl w:ilvl="0" w:tplc="9FD8A2C4">
      <w:start w:val="2"/>
      <w:numFmt w:val="bullet"/>
      <w:lvlText w:val="-"/>
      <w:lvlJc w:val="left"/>
      <w:pPr>
        <w:ind w:left="1080" w:hanging="360"/>
      </w:pPr>
      <w:rPr>
        <w:rFonts w:ascii="Times New Roman" w:eastAsiaTheme="minorHAnsi" w:hAnsi="Times New Roman" w:cs="Times New Roman"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8" w15:restartNumberingAfterBreak="0">
    <w:nsid w:val="607F31B4"/>
    <w:multiLevelType w:val="hybridMultilevel"/>
    <w:tmpl w:val="C1849FE8"/>
    <w:lvl w:ilvl="0" w:tplc="9C96B07A">
      <w:start w:val="1"/>
      <w:numFmt w:val="decimal"/>
      <w:lvlText w:val="%1."/>
      <w:lvlJc w:val="left"/>
      <w:pPr>
        <w:ind w:left="720"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66CD0745"/>
    <w:multiLevelType w:val="hybridMultilevel"/>
    <w:tmpl w:val="29DAE2FA"/>
    <w:lvl w:ilvl="0" w:tplc="E6CCCDE8">
      <w:start w:val="3"/>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7FAB0CA1"/>
    <w:multiLevelType w:val="hybridMultilevel"/>
    <w:tmpl w:val="784EB29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706565441">
    <w:abstractNumId w:val="5"/>
  </w:num>
  <w:num w:numId="2" w16cid:durableId="1851681119">
    <w:abstractNumId w:val="6"/>
  </w:num>
  <w:num w:numId="3" w16cid:durableId="1337071132">
    <w:abstractNumId w:val="2"/>
  </w:num>
  <w:num w:numId="4" w16cid:durableId="236288619">
    <w:abstractNumId w:val="4"/>
  </w:num>
  <w:num w:numId="5" w16cid:durableId="1090198402">
    <w:abstractNumId w:val="9"/>
  </w:num>
  <w:num w:numId="6" w16cid:durableId="719133547">
    <w:abstractNumId w:val="1"/>
  </w:num>
  <w:num w:numId="7" w16cid:durableId="1698577987">
    <w:abstractNumId w:val="3"/>
  </w:num>
  <w:num w:numId="8" w16cid:durableId="921449418">
    <w:abstractNumId w:val="10"/>
  </w:num>
  <w:num w:numId="9" w16cid:durableId="1697923153">
    <w:abstractNumId w:val="7"/>
  </w:num>
  <w:num w:numId="10" w16cid:durableId="1759711316">
    <w:abstractNumId w:val="0"/>
  </w:num>
  <w:num w:numId="11" w16cid:durableId="51538811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D03EB"/>
    <w:rsid w:val="00051AAB"/>
    <w:rsid w:val="000835D5"/>
    <w:rsid w:val="000840D7"/>
    <w:rsid w:val="000F39DA"/>
    <w:rsid w:val="00173CD1"/>
    <w:rsid w:val="0022042D"/>
    <w:rsid w:val="0022644D"/>
    <w:rsid w:val="0022679C"/>
    <w:rsid w:val="002352CC"/>
    <w:rsid w:val="002956C4"/>
    <w:rsid w:val="002D54B0"/>
    <w:rsid w:val="002F1A73"/>
    <w:rsid w:val="00323D84"/>
    <w:rsid w:val="003473FA"/>
    <w:rsid w:val="003C1926"/>
    <w:rsid w:val="003F5B7B"/>
    <w:rsid w:val="00437575"/>
    <w:rsid w:val="004A1052"/>
    <w:rsid w:val="004D1F2C"/>
    <w:rsid w:val="004D4796"/>
    <w:rsid w:val="004D7FEC"/>
    <w:rsid w:val="004F48B0"/>
    <w:rsid w:val="00514064"/>
    <w:rsid w:val="00611847"/>
    <w:rsid w:val="00633470"/>
    <w:rsid w:val="00653A72"/>
    <w:rsid w:val="00663849"/>
    <w:rsid w:val="0069009E"/>
    <w:rsid w:val="006D4CB7"/>
    <w:rsid w:val="006E1603"/>
    <w:rsid w:val="006F0C48"/>
    <w:rsid w:val="0076263B"/>
    <w:rsid w:val="00783110"/>
    <w:rsid w:val="007C36F9"/>
    <w:rsid w:val="007C7BA2"/>
    <w:rsid w:val="007F7236"/>
    <w:rsid w:val="008912DD"/>
    <w:rsid w:val="008D03EB"/>
    <w:rsid w:val="008E7933"/>
    <w:rsid w:val="00907F75"/>
    <w:rsid w:val="0091623F"/>
    <w:rsid w:val="009222D4"/>
    <w:rsid w:val="0093558C"/>
    <w:rsid w:val="009441A7"/>
    <w:rsid w:val="00996675"/>
    <w:rsid w:val="00A5678C"/>
    <w:rsid w:val="00B10EA9"/>
    <w:rsid w:val="00B12AC8"/>
    <w:rsid w:val="00B5634A"/>
    <w:rsid w:val="00B669D5"/>
    <w:rsid w:val="00B96501"/>
    <w:rsid w:val="00C16D93"/>
    <w:rsid w:val="00C2476F"/>
    <w:rsid w:val="00C336F1"/>
    <w:rsid w:val="00C40AA3"/>
    <w:rsid w:val="00CB1603"/>
    <w:rsid w:val="00CB495A"/>
    <w:rsid w:val="00CC3705"/>
    <w:rsid w:val="00CE353C"/>
    <w:rsid w:val="00D7425B"/>
    <w:rsid w:val="00DC3D6E"/>
    <w:rsid w:val="00DE1C8B"/>
    <w:rsid w:val="00DE490F"/>
    <w:rsid w:val="00E57601"/>
    <w:rsid w:val="00EA0BB4"/>
    <w:rsid w:val="00EC27BF"/>
    <w:rsid w:val="00F44427"/>
    <w:rsid w:val="00F653C4"/>
    <w:rsid w:val="00F751F5"/>
    <w:rsid w:val="00F93786"/>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3C50CE"/>
  <w15:chartTrackingRefBased/>
  <w15:docId w15:val="{CAC72103-4B45-446A-A010-A76CDBCA07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E1C8B"/>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E1C8B"/>
    <w:pPr>
      <w:tabs>
        <w:tab w:val="center" w:pos="4153"/>
        <w:tab w:val="right" w:pos="8306"/>
      </w:tabs>
    </w:pPr>
  </w:style>
  <w:style w:type="character" w:customStyle="1" w:styleId="HeaderChar">
    <w:name w:val="Header Char"/>
    <w:basedOn w:val="DefaultParagraphFont"/>
    <w:link w:val="Header"/>
    <w:uiPriority w:val="99"/>
    <w:rsid w:val="00DE1C8B"/>
    <w:rPr>
      <w:rFonts w:ascii="Times New Roman" w:eastAsia="Times New Roman" w:hAnsi="Times New Roman" w:cs="Times New Roman"/>
      <w:sz w:val="24"/>
      <w:szCs w:val="24"/>
      <w:lang w:val="en-US"/>
    </w:rPr>
  </w:style>
  <w:style w:type="paragraph" w:styleId="Footer">
    <w:name w:val="footer"/>
    <w:basedOn w:val="Normal"/>
    <w:link w:val="FooterChar"/>
    <w:uiPriority w:val="99"/>
    <w:unhideWhenUsed/>
    <w:rsid w:val="00DE1C8B"/>
    <w:pPr>
      <w:tabs>
        <w:tab w:val="center" w:pos="4153"/>
        <w:tab w:val="right" w:pos="8306"/>
      </w:tabs>
    </w:pPr>
  </w:style>
  <w:style w:type="character" w:customStyle="1" w:styleId="FooterChar">
    <w:name w:val="Footer Char"/>
    <w:basedOn w:val="DefaultParagraphFont"/>
    <w:link w:val="Footer"/>
    <w:uiPriority w:val="99"/>
    <w:rsid w:val="00DE1C8B"/>
    <w:rPr>
      <w:rFonts w:ascii="Times New Roman" w:eastAsia="Times New Roman" w:hAnsi="Times New Roman" w:cs="Times New Roman"/>
      <w:sz w:val="24"/>
      <w:szCs w:val="24"/>
      <w:lang w:val="en-US"/>
    </w:rPr>
  </w:style>
  <w:style w:type="paragraph" w:styleId="ListParagraph">
    <w:name w:val="List Paragraph"/>
    <w:basedOn w:val="Normal"/>
    <w:uiPriority w:val="34"/>
    <w:qFormat/>
    <w:rsid w:val="00663849"/>
    <w:pPr>
      <w:ind w:left="720"/>
      <w:contextualSpacing/>
    </w:pPr>
  </w:style>
  <w:style w:type="character" w:styleId="CommentReference">
    <w:name w:val="annotation reference"/>
    <w:basedOn w:val="DefaultParagraphFont"/>
    <w:uiPriority w:val="99"/>
    <w:semiHidden/>
    <w:unhideWhenUsed/>
    <w:rsid w:val="004D4796"/>
    <w:rPr>
      <w:sz w:val="16"/>
      <w:szCs w:val="16"/>
    </w:rPr>
  </w:style>
  <w:style w:type="paragraph" w:styleId="CommentText">
    <w:name w:val="annotation text"/>
    <w:basedOn w:val="Normal"/>
    <w:link w:val="CommentTextChar"/>
    <w:uiPriority w:val="99"/>
    <w:semiHidden/>
    <w:unhideWhenUsed/>
    <w:rsid w:val="004D4796"/>
    <w:rPr>
      <w:sz w:val="20"/>
      <w:szCs w:val="20"/>
    </w:rPr>
  </w:style>
  <w:style w:type="character" w:customStyle="1" w:styleId="CommentTextChar">
    <w:name w:val="Comment Text Char"/>
    <w:basedOn w:val="DefaultParagraphFont"/>
    <w:link w:val="CommentText"/>
    <w:uiPriority w:val="99"/>
    <w:semiHidden/>
    <w:rsid w:val="004D4796"/>
    <w:rPr>
      <w:rFonts w:ascii="Times New Roman" w:eastAsia="Times New Roman" w:hAnsi="Times New Roman"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4D4796"/>
    <w:rPr>
      <w:b/>
      <w:bCs/>
    </w:rPr>
  </w:style>
  <w:style w:type="character" w:customStyle="1" w:styleId="CommentSubjectChar">
    <w:name w:val="Comment Subject Char"/>
    <w:basedOn w:val="CommentTextChar"/>
    <w:link w:val="CommentSubject"/>
    <w:uiPriority w:val="99"/>
    <w:semiHidden/>
    <w:rsid w:val="004D4796"/>
    <w:rPr>
      <w:rFonts w:ascii="Times New Roman" w:eastAsia="Times New Roman" w:hAnsi="Times New Roman" w:cs="Times New Roman"/>
      <w:b/>
      <w:bCs/>
      <w:sz w:val="20"/>
      <w:szCs w:val="20"/>
      <w:lang w:val="en-US"/>
    </w:rPr>
  </w:style>
  <w:style w:type="paragraph" w:styleId="BalloonText">
    <w:name w:val="Balloon Text"/>
    <w:basedOn w:val="Normal"/>
    <w:link w:val="BalloonTextChar"/>
    <w:uiPriority w:val="99"/>
    <w:semiHidden/>
    <w:unhideWhenUsed/>
    <w:rsid w:val="004D479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D4796"/>
    <w:rPr>
      <w:rFonts w:ascii="Segoe UI" w:eastAsia="Times New Roman" w:hAnsi="Segoe UI" w:cs="Segoe UI"/>
      <w:sz w:val="18"/>
      <w:szCs w:val="18"/>
      <w:lang w:val="en-US"/>
    </w:rPr>
  </w:style>
  <w:style w:type="table" w:styleId="TableGrid">
    <w:name w:val="Table Grid"/>
    <w:basedOn w:val="TableNormal"/>
    <w:uiPriority w:val="39"/>
    <w:rsid w:val="002F1A73"/>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788711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EFCA4D-8A18-4805-8263-85E25C980C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5369</Words>
  <Characters>3061</Characters>
  <Application>Microsoft Office Word</Application>
  <DocSecurity>0</DocSecurity>
  <Lines>25</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Sintija Teivāne</dc:creator>
  <cp:keywords/>
  <dc:description/>
  <cp:lastModifiedBy>Anta Anna Liepa</cp:lastModifiedBy>
  <cp:revision>3</cp:revision>
  <dcterms:created xsi:type="dcterms:W3CDTF">2026-08-25T07:16:00Z</dcterms:created>
  <dcterms:modified xsi:type="dcterms:W3CDTF">2026-08-25T07:18:00Z</dcterms:modified>
</cp:coreProperties>
</file>