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9EBFD" w14:textId="77777777" w:rsidR="003C005E" w:rsidRPr="005F7F50" w:rsidRDefault="003C005E" w:rsidP="003C005E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5F7F50">
        <w:rPr>
          <w:rFonts w:eastAsia="Times New Roman" w:cs="Times New Roman"/>
          <w:b/>
          <w:kern w:val="0"/>
          <w:sz w:val="24"/>
          <w:szCs w:val="24"/>
          <w14:ligatures w14:val="none"/>
        </w:rPr>
        <w:t>Iepirkums</w:t>
      </w:r>
    </w:p>
    <w:p w14:paraId="24AF2A65" w14:textId="77777777" w:rsidR="003C005E" w:rsidRDefault="003C005E" w:rsidP="003C005E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B76C9C">
        <w:rPr>
          <w:rFonts w:eastAsia="Times New Roman" w:cs="Times New Roman"/>
          <w:b/>
          <w:kern w:val="0"/>
          <w:sz w:val="24"/>
          <w:szCs w:val="24"/>
          <w14:ligatures w14:val="none"/>
        </w:rPr>
        <w:t>“</w:t>
      </w:r>
      <w:r>
        <w:rPr>
          <w:b/>
          <w:sz w:val="22"/>
        </w:rPr>
        <w:t>Par patvertņu aprīkojuma iegādi</w:t>
      </w:r>
      <w:r w:rsidRPr="00B76C9C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” </w:t>
      </w:r>
    </w:p>
    <w:p w14:paraId="6EFA244E" w14:textId="77777777" w:rsidR="003C005E" w:rsidRDefault="003C005E" w:rsidP="003C005E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5F7F50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ID Nr. CAIP </w:t>
      </w:r>
      <w:r>
        <w:rPr>
          <w:rFonts w:eastAsia="Times New Roman" w:cs="Times New Roman"/>
          <w:b/>
          <w:kern w:val="0"/>
          <w:sz w:val="24"/>
          <w:szCs w:val="24"/>
          <w14:ligatures w14:val="none"/>
        </w:rPr>
        <w:t>2026</w:t>
      </w:r>
      <w:r w:rsidRPr="005F7F50">
        <w:rPr>
          <w:rFonts w:eastAsia="Times New Roman" w:cs="Times New Roman"/>
          <w:b/>
          <w:kern w:val="0"/>
          <w:sz w:val="24"/>
          <w:szCs w:val="24"/>
          <w14:ligatures w14:val="none"/>
        </w:rPr>
        <w:t>/</w:t>
      </w:r>
      <w:r>
        <w:rPr>
          <w:rFonts w:eastAsia="Times New Roman" w:cs="Times New Roman"/>
          <w:b/>
          <w:kern w:val="0"/>
          <w:sz w:val="24"/>
          <w:szCs w:val="24"/>
          <w14:ligatures w14:val="none"/>
        </w:rPr>
        <w:t>82</w:t>
      </w:r>
    </w:p>
    <w:p w14:paraId="4100E491" w14:textId="37EBF460" w:rsidR="003C005E" w:rsidRDefault="003C005E" w:rsidP="003C005E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>
        <w:rPr>
          <w:rFonts w:eastAsia="Times New Roman" w:cs="Times New Roman"/>
          <w:b/>
          <w:kern w:val="0"/>
          <w:sz w:val="24"/>
          <w:szCs w:val="24"/>
          <w14:ligatures w14:val="none"/>
        </w:rPr>
        <w:t>Jautājumi un atbildes nr.1</w:t>
      </w:r>
    </w:p>
    <w:p w14:paraId="258407DB" w14:textId="77777777" w:rsidR="003C005E" w:rsidRPr="005F7F50" w:rsidRDefault="003C005E" w:rsidP="003C005E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694"/>
        <w:gridCol w:w="4695"/>
      </w:tblGrid>
      <w:tr w:rsidR="003C005E" w:rsidRPr="003C005E" w14:paraId="4A1C9A76" w14:textId="77777777" w:rsidTr="003C005E">
        <w:tc>
          <w:tcPr>
            <w:tcW w:w="4694" w:type="dxa"/>
          </w:tcPr>
          <w:p w14:paraId="01FB8559" w14:textId="1C45A005" w:rsidR="003C005E" w:rsidRPr="003C005E" w:rsidRDefault="003C005E">
            <w:pPr>
              <w:rPr>
                <w:b/>
                <w:bCs/>
                <w:sz w:val="24"/>
                <w:szCs w:val="20"/>
              </w:rPr>
            </w:pPr>
            <w:r w:rsidRPr="003C005E">
              <w:rPr>
                <w:b/>
                <w:bCs/>
                <w:sz w:val="24"/>
                <w:szCs w:val="20"/>
              </w:rPr>
              <w:t>Jautājumi</w:t>
            </w:r>
          </w:p>
        </w:tc>
        <w:tc>
          <w:tcPr>
            <w:tcW w:w="4695" w:type="dxa"/>
          </w:tcPr>
          <w:p w14:paraId="2937509F" w14:textId="6F2E5698" w:rsidR="003C005E" w:rsidRPr="003C005E" w:rsidRDefault="003C005E">
            <w:pPr>
              <w:rPr>
                <w:b/>
                <w:bCs/>
                <w:sz w:val="24"/>
                <w:szCs w:val="20"/>
              </w:rPr>
            </w:pPr>
            <w:r w:rsidRPr="003C005E">
              <w:rPr>
                <w:b/>
                <w:bCs/>
                <w:sz w:val="24"/>
                <w:szCs w:val="20"/>
              </w:rPr>
              <w:t>Atbildes</w:t>
            </w:r>
          </w:p>
        </w:tc>
      </w:tr>
      <w:tr w:rsidR="003C005E" w:rsidRPr="003C005E" w14:paraId="6E6D4CF1" w14:textId="77777777" w:rsidTr="003C005E">
        <w:tc>
          <w:tcPr>
            <w:tcW w:w="4694" w:type="dxa"/>
          </w:tcPr>
          <w:p w14:paraId="4DF5E08E" w14:textId="06B925AF" w:rsidR="003C005E" w:rsidRPr="003C005E" w:rsidRDefault="003C005E" w:rsidP="003C005E">
            <w:pPr>
              <w:rPr>
                <w:sz w:val="24"/>
                <w:szCs w:val="20"/>
              </w:rPr>
            </w:pPr>
            <w:r w:rsidRPr="003C005E">
              <w:rPr>
                <w:sz w:val="24"/>
                <w:szCs w:val="20"/>
              </w:rPr>
              <w:t>1.</w:t>
            </w:r>
            <w:r w:rsidRPr="003C005E">
              <w:rPr>
                <w:rFonts w:cs="Times New Roman"/>
                <w:sz w:val="24"/>
                <w:szCs w:val="20"/>
              </w:rPr>
              <w:t xml:space="preserve"> </w:t>
            </w:r>
            <w:r w:rsidRPr="003C005E">
              <w:rPr>
                <w:sz w:val="24"/>
                <w:szCs w:val="20"/>
              </w:rPr>
              <w:t>IEPIRKUMA 2. DAĻA Elektroapgāde</w:t>
            </w:r>
          </w:p>
          <w:p w14:paraId="6CB4974D" w14:textId="77777777" w:rsidR="003C005E" w:rsidRPr="003C005E" w:rsidRDefault="003C005E" w:rsidP="003C005E">
            <w:pPr>
              <w:rPr>
                <w:sz w:val="24"/>
                <w:szCs w:val="20"/>
              </w:rPr>
            </w:pPr>
            <w:r w:rsidRPr="003C005E">
              <w:rPr>
                <w:sz w:val="24"/>
                <w:szCs w:val="20"/>
              </w:rPr>
              <w:t xml:space="preserve">Pozīcija Nr. 1 un Pozīcija Nr. 2 – abām pozīcijām lūdzam grozīt tehniskās specifikācijas prasību "1.13. Sprieguma un frekvences svārstības: ±2%" uz "Sprieguma un frekvences svārstības: </w:t>
            </w:r>
            <w:r w:rsidRPr="003C005E">
              <w:rPr>
                <w:b/>
                <w:bCs/>
                <w:sz w:val="24"/>
                <w:szCs w:val="20"/>
              </w:rPr>
              <w:t>ne sliktākas par ±2,5%</w:t>
            </w:r>
            <w:r w:rsidRPr="003C005E">
              <w:rPr>
                <w:sz w:val="24"/>
                <w:szCs w:val="20"/>
              </w:rPr>
              <w:t>".</w:t>
            </w:r>
          </w:p>
          <w:p w14:paraId="671D5E81" w14:textId="77777777" w:rsidR="003C005E" w:rsidRPr="003C005E" w:rsidRDefault="003C005E" w:rsidP="003C005E">
            <w:pPr>
              <w:rPr>
                <w:b/>
                <w:bCs/>
                <w:sz w:val="24"/>
                <w:szCs w:val="20"/>
              </w:rPr>
            </w:pPr>
            <w:r w:rsidRPr="003C005E">
              <w:rPr>
                <w:sz w:val="24"/>
                <w:szCs w:val="20"/>
              </w:rPr>
              <w:t>Ģeneratoru, kas atbilst pārējām tehniskajām prasībām, datu lapās ir norādītas frekvences svārstības ±2,5%.</w:t>
            </w:r>
          </w:p>
          <w:p w14:paraId="465E8246" w14:textId="6CBF6CAD" w:rsidR="003C005E" w:rsidRPr="003C005E" w:rsidRDefault="003C005E">
            <w:pPr>
              <w:rPr>
                <w:sz w:val="24"/>
                <w:szCs w:val="20"/>
              </w:rPr>
            </w:pPr>
          </w:p>
        </w:tc>
        <w:tc>
          <w:tcPr>
            <w:tcW w:w="4695" w:type="dxa"/>
          </w:tcPr>
          <w:p w14:paraId="1CF8E257" w14:textId="291659CF" w:rsidR="003C005E" w:rsidRDefault="00260448" w:rsidP="003C005E">
            <w:pPr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Komisija paskaidro, ka s</w:t>
            </w:r>
            <w:r w:rsidR="003C005E" w:rsidRPr="003C005E">
              <w:rPr>
                <w:sz w:val="24"/>
                <w:szCs w:val="20"/>
              </w:rPr>
              <w:t xml:space="preserve">askaņā ar Tehniskās specifikācijas/ Tehniskā </w:t>
            </w:r>
            <w:r w:rsidR="003C005E">
              <w:rPr>
                <w:sz w:val="24"/>
                <w:szCs w:val="20"/>
              </w:rPr>
              <w:t>piedāvājuma 1.2. apakšpunktā norādīto elektroģ</w:t>
            </w:r>
            <w:r w:rsidR="003C005E" w:rsidRPr="003C005E">
              <w:rPr>
                <w:sz w:val="24"/>
                <w:szCs w:val="20"/>
              </w:rPr>
              <w:t>eneratoram ir jābūt vismaz G1 klases iekārtai</w:t>
            </w:r>
            <w:r w:rsidR="003C005E">
              <w:rPr>
                <w:sz w:val="24"/>
                <w:szCs w:val="20"/>
              </w:rPr>
              <w:t xml:space="preserve"> un </w:t>
            </w:r>
            <w:r w:rsidR="003C005E" w:rsidRPr="003C005E">
              <w:rPr>
                <w:sz w:val="24"/>
                <w:szCs w:val="20"/>
              </w:rPr>
              <w:t>testēt</w:t>
            </w:r>
            <w:r w:rsidR="003C005E">
              <w:rPr>
                <w:sz w:val="24"/>
                <w:szCs w:val="20"/>
              </w:rPr>
              <w:t>am</w:t>
            </w:r>
            <w:r w:rsidR="003C005E" w:rsidRPr="003C005E">
              <w:rPr>
                <w:sz w:val="24"/>
                <w:szCs w:val="20"/>
              </w:rPr>
              <w:t xml:space="preserve"> atbilstoši ISO 8528-5 standartam. </w:t>
            </w:r>
          </w:p>
          <w:p w14:paraId="434E14B2" w14:textId="38C73721" w:rsidR="003C005E" w:rsidRDefault="003C005E" w:rsidP="003C005E">
            <w:pPr>
              <w:jc w:val="both"/>
              <w:rPr>
                <w:sz w:val="24"/>
                <w:szCs w:val="20"/>
              </w:rPr>
            </w:pPr>
            <w:r w:rsidRPr="003C005E">
              <w:rPr>
                <w:sz w:val="24"/>
                <w:szCs w:val="20"/>
              </w:rPr>
              <w:t>Ņemot vērā, ka G1 klases ģeneratoriem pieļaujama sprieguma un frekvences svārstības</w:t>
            </w:r>
            <w:r>
              <w:rPr>
                <w:sz w:val="24"/>
                <w:szCs w:val="20"/>
              </w:rPr>
              <w:t xml:space="preserve">, Komisija nolemj veikt grozījumus un izteikt nolikuma 2.pielikuma </w:t>
            </w:r>
            <w:r w:rsidRPr="003C005E">
              <w:rPr>
                <w:sz w:val="24"/>
                <w:szCs w:val="20"/>
              </w:rPr>
              <w:t>Tehniskā specifikācija/ Tehnis</w:t>
            </w:r>
            <w:r>
              <w:rPr>
                <w:sz w:val="24"/>
                <w:szCs w:val="20"/>
              </w:rPr>
              <w:t>kais</w:t>
            </w:r>
            <w:r w:rsidRPr="003C005E">
              <w:rPr>
                <w:sz w:val="24"/>
                <w:szCs w:val="20"/>
              </w:rPr>
              <w:t xml:space="preserve"> </w:t>
            </w:r>
            <w:r>
              <w:rPr>
                <w:sz w:val="24"/>
                <w:szCs w:val="20"/>
              </w:rPr>
              <w:t xml:space="preserve">piedāvājums </w:t>
            </w:r>
            <w:r w:rsidR="00577770">
              <w:rPr>
                <w:sz w:val="24"/>
                <w:szCs w:val="20"/>
              </w:rPr>
              <w:t xml:space="preserve">1. un 2. pozīcijā </w:t>
            </w:r>
            <w:r>
              <w:rPr>
                <w:sz w:val="24"/>
                <w:szCs w:val="20"/>
              </w:rPr>
              <w:t>šādā redakcijā:</w:t>
            </w:r>
          </w:p>
          <w:p w14:paraId="59E80730" w14:textId="77777777" w:rsidR="003C005E" w:rsidRDefault="00260448" w:rsidP="003C005E">
            <w:pPr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“1.13. </w:t>
            </w:r>
            <w:r w:rsidR="003C005E" w:rsidRPr="003C005E">
              <w:rPr>
                <w:sz w:val="24"/>
                <w:szCs w:val="20"/>
              </w:rPr>
              <w:t>Sprieguma un frekvences svārstības</w:t>
            </w:r>
            <w:r>
              <w:rPr>
                <w:sz w:val="24"/>
                <w:szCs w:val="20"/>
              </w:rPr>
              <w:t xml:space="preserve"> </w:t>
            </w:r>
            <w:r w:rsidRPr="00260448">
              <w:rPr>
                <w:sz w:val="24"/>
                <w:szCs w:val="20"/>
              </w:rPr>
              <w:t>nedrīkst būt sliktāka</w:t>
            </w:r>
            <w:r>
              <w:rPr>
                <w:sz w:val="24"/>
                <w:szCs w:val="20"/>
              </w:rPr>
              <w:t>s</w:t>
            </w:r>
            <w:r w:rsidRPr="00260448">
              <w:rPr>
                <w:sz w:val="24"/>
                <w:szCs w:val="20"/>
              </w:rPr>
              <w:t xml:space="preserve"> par</w:t>
            </w:r>
            <w:r>
              <w:rPr>
                <w:sz w:val="24"/>
                <w:szCs w:val="20"/>
              </w:rPr>
              <w:t xml:space="preserve"> </w:t>
            </w:r>
            <w:r w:rsidR="003C005E" w:rsidRPr="003C005E">
              <w:rPr>
                <w:sz w:val="24"/>
                <w:szCs w:val="20"/>
              </w:rPr>
              <w:t xml:space="preserve"> ±2</w:t>
            </w:r>
            <w:r w:rsidR="003C005E">
              <w:rPr>
                <w:sz w:val="24"/>
                <w:szCs w:val="20"/>
              </w:rPr>
              <w:t>.5</w:t>
            </w:r>
            <w:r w:rsidR="003C005E" w:rsidRPr="003C005E">
              <w:rPr>
                <w:sz w:val="24"/>
                <w:szCs w:val="20"/>
              </w:rPr>
              <w:t xml:space="preserve"> %</w:t>
            </w:r>
            <w:r>
              <w:rPr>
                <w:sz w:val="24"/>
                <w:szCs w:val="20"/>
              </w:rPr>
              <w:t>.”</w:t>
            </w:r>
          </w:p>
          <w:p w14:paraId="32B8965D" w14:textId="20716E9F" w:rsidR="00260448" w:rsidRPr="003C005E" w:rsidRDefault="00260448" w:rsidP="003C005E">
            <w:pPr>
              <w:jc w:val="both"/>
              <w:rPr>
                <w:sz w:val="24"/>
                <w:szCs w:val="20"/>
              </w:rPr>
            </w:pPr>
          </w:p>
        </w:tc>
      </w:tr>
      <w:tr w:rsidR="00260448" w:rsidRPr="003C005E" w14:paraId="5FD05113" w14:textId="77777777" w:rsidTr="003C005E">
        <w:tc>
          <w:tcPr>
            <w:tcW w:w="4694" w:type="dxa"/>
          </w:tcPr>
          <w:p w14:paraId="1B589D09" w14:textId="77777777" w:rsidR="00260448" w:rsidRPr="00260448" w:rsidRDefault="00260448" w:rsidP="00260448">
            <w:pPr>
              <w:jc w:val="both"/>
              <w:rPr>
                <w:sz w:val="24"/>
                <w:szCs w:val="20"/>
              </w:rPr>
            </w:pPr>
            <w:r w:rsidRPr="00260448">
              <w:rPr>
                <w:sz w:val="24"/>
                <w:szCs w:val="20"/>
              </w:rPr>
              <w:t>IEPIRKUMA 1. DAĻA TEHNISKAIS UN GLĀBŠANAS APRĪKOJUMS</w:t>
            </w:r>
          </w:p>
          <w:p w14:paraId="318D1F90" w14:textId="77777777" w:rsidR="00260448" w:rsidRPr="00260448" w:rsidRDefault="00260448" w:rsidP="00260448">
            <w:pPr>
              <w:jc w:val="both"/>
              <w:rPr>
                <w:sz w:val="24"/>
                <w:szCs w:val="20"/>
              </w:rPr>
            </w:pPr>
            <w:r w:rsidRPr="00260448">
              <w:rPr>
                <w:sz w:val="24"/>
                <w:szCs w:val="20"/>
              </w:rPr>
              <w:t xml:space="preserve">Pozīcija Nr. 1 un Pozīcija Nr. 3 – 1.1. un 3.1. prasība ir šāda: Lāpsta (Liekšķere) ar kātu, kas izgatavots no metāla, tērauda vai cita līdzvērtīgas stiprības materiāla. </w:t>
            </w:r>
          </w:p>
          <w:p w14:paraId="086572F4" w14:textId="77777777" w:rsidR="00260448" w:rsidRDefault="00260448" w:rsidP="00260448">
            <w:pPr>
              <w:jc w:val="both"/>
              <w:rPr>
                <w:sz w:val="24"/>
                <w:szCs w:val="20"/>
              </w:rPr>
            </w:pPr>
            <w:r w:rsidRPr="00260448">
              <w:rPr>
                <w:sz w:val="24"/>
                <w:szCs w:val="20"/>
              </w:rPr>
              <w:t xml:space="preserve">Jautājums: Vai Lāpsta (metāla) /Lāpsta-liekšķere (metāla)  tiks pieņemta, ja tās darba daļa un kāts ir izgatavoti no metāla/tērauda, ​​bet rokturis ir no plastmasas? </w:t>
            </w:r>
          </w:p>
          <w:p w14:paraId="5455E3CC" w14:textId="77777777" w:rsidR="00260448" w:rsidRDefault="00260448" w:rsidP="00260448">
            <w:pPr>
              <w:jc w:val="both"/>
              <w:rPr>
                <w:sz w:val="24"/>
                <w:szCs w:val="20"/>
              </w:rPr>
            </w:pPr>
            <w:r w:rsidRPr="00260448">
              <w:rPr>
                <w:sz w:val="24"/>
                <w:szCs w:val="20"/>
              </w:rPr>
              <w:t xml:space="preserve">Roktura materiālam nav prasību, tāpēc, lūdzu, norādiet. </w:t>
            </w:r>
          </w:p>
          <w:p w14:paraId="0E00A11F" w14:textId="36F79D2F" w:rsidR="00260448" w:rsidRPr="00260448" w:rsidRDefault="00260448" w:rsidP="00260448">
            <w:pPr>
              <w:jc w:val="both"/>
              <w:rPr>
                <w:sz w:val="24"/>
                <w:szCs w:val="20"/>
              </w:rPr>
            </w:pPr>
            <w:r w:rsidRPr="00260448">
              <w:rPr>
                <w:sz w:val="24"/>
                <w:szCs w:val="20"/>
              </w:rPr>
              <w:t>Lielākajai daļai tirgū pieejamo modeļu ir plastmasas rokturis:</w:t>
            </w:r>
          </w:p>
          <w:p w14:paraId="3B7D5D28" w14:textId="7E10ED23" w:rsidR="00260448" w:rsidRPr="00260448" w:rsidRDefault="00260448" w:rsidP="003C005E">
            <w:pPr>
              <w:rPr>
                <w:b/>
                <w:bCs/>
                <w:sz w:val="24"/>
                <w:szCs w:val="20"/>
              </w:rPr>
            </w:pPr>
            <w:r w:rsidRPr="00260448">
              <w:rPr>
                <w:noProof/>
                <w:sz w:val="24"/>
                <w:szCs w:val="20"/>
                <w:lang w:val="en-US"/>
              </w:rPr>
              <w:drawing>
                <wp:inline distT="0" distB="0" distL="0" distR="0" wp14:anchorId="15988D00" wp14:editId="1ADC6CDE">
                  <wp:extent cx="758312" cy="2477742"/>
                  <wp:effectExtent l="0" t="0" r="3810" b="0"/>
                  <wp:docPr id="169842958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033" cy="248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0448">
              <w:rPr>
                <w:noProof/>
                <w:sz w:val="24"/>
                <w:szCs w:val="20"/>
                <w:lang w:val="en-US"/>
              </w:rPr>
              <w:drawing>
                <wp:inline distT="0" distB="0" distL="0" distR="0" wp14:anchorId="1865FAF1" wp14:editId="6EDC0A39">
                  <wp:extent cx="1175876" cy="2463331"/>
                  <wp:effectExtent l="0" t="0" r="5715" b="0"/>
                  <wp:docPr id="163912049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553" cy="2473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5" w:type="dxa"/>
          </w:tcPr>
          <w:p w14:paraId="7C8C5E0F" w14:textId="12375413" w:rsidR="00260448" w:rsidRPr="00260448" w:rsidRDefault="00260448" w:rsidP="00260448">
            <w:pPr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Komisija paskaidro, ka l</w:t>
            </w:r>
            <w:r w:rsidRPr="00260448">
              <w:rPr>
                <w:sz w:val="24"/>
                <w:szCs w:val="20"/>
              </w:rPr>
              <w:t>āpsta un lāpsta - liekšķere var būt gan ar</w:t>
            </w:r>
            <w:r>
              <w:rPr>
                <w:sz w:val="24"/>
                <w:szCs w:val="20"/>
              </w:rPr>
              <w:t xml:space="preserve"> rokturi</w:t>
            </w:r>
            <w:r w:rsidRPr="00260448">
              <w:rPr>
                <w:sz w:val="24"/>
                <w:szCs w:val="20"/>
              </w:rPr>
              <w:t xml:space="preserve">, gan bez roktura. Lāpstas roktura materiālam jābūt izturīgam, stingram un piemērotam darbam ar </w:t>
            </w:r>
            <w:r>
              <w:rPr>
                <w:sz w:val="24"/>
                <w:szCs w:val="20"/>
              </w:rPr>
              <w:t xml:space="preserve">ar </w:t>
            </w:r>
            <w:r w:rsidRPr="00260448">
              <w:rPr>
                <w:sz w:val="24"/>
                <w:szCs w:val="20"/>
              </w:rPr>
              <w:t>smilšu, zemes, gružu un citu materiālu pārvietošan</w:t>
            </w:r>
            <w:r>
              <w:rPr>
                <w:sz w:val="24"/>
                <w:szCs w:val="20"/>
              </w:rPr>
              <w:t>u</w:t>
            </w:r>
            <w:r w:rsidRPr="00260448">
              <w:rPr>
                <w:sz w:val="24"/>
                <w:szCs w:val="20"/>
              </w:rPr>
              <w:t xml:space="preserve"> patvertnē un avārijas darbu laikā. </w:t>
            </w:r>
          </w:p>
          <w:p w14:paraId="536B8B6A" w14:textId="77777777" w:rsidR="00260448" w:rsidRPr="003C005E" w:rsidRDefault="00260448" w:rsidP="003C005E">
            <w:pPr>
              <w:jc w:val="both"/>
              <w:rPr>
                <w:sz w:val="24"/>
                <w:szCs w:val="20"/>
              </w:rPr>
            </w:pPr>
          </w:p>
        </w:tc>
      </w:tr>
    </w:tbl>
    <w:p w14:paraId="04D4C157" w14:textId="734D65CC" w:rsidR="003C005E" w:rsidRDefault="00260448">
      <w:r>
        <w:t>10.08.2026.</w:t>
      </w:r>
    </w:p>
    <w:sectPr w:rsidR="003C005E" w:rsidSect="00E9214A">
      <w:footerReference w:type="default" r:id="rId10"/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65833" w14:textId="77777777" w:rsidR="00EF5322" w:rsidRDefault="00EF5322" w:rsidP="00BA7D92">
      <w:pPr>
        <w:spacing w:line="240" w:lineRule="auto"/>
      </w:pPr>
      <w:r>
        <w:separator/>
      </w:r>
    </w:p>
  </w:endnote>
  <w:endnote w:type="continuationSeparator" w:id="0">
    <w:p w14:paraId="69B9B738" w14:textId="77777777" w:rsidR="00EF5322" w:rsidRDefault="00EF5322" w:rsidP="00BA7D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0375840"/>
      <w:docPartObj>
        <w:docPartGallery w:val="Page Numbers (Bottom of Page)"/>
        <w:docPartUnique/>
      </w:docPartObj>
    </w:sdtPr>
    <w:sdtEndPr/>
    <w:sdtContent>
      <w:p w14:paraId="5A0F8789" w14:textId="52359AF2" w:rsidR="00BA7D92" w:rsidRDefault="00BA7D92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5267B8" w14:textId="77777777" w:rsidR="00BA7D92" w:rsidRDefault="00BA7D9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1091B" w14:textId="77777777" w:rsidR="00EF5322" w:rsidRDefault="00EF5322" w:rsidP="00BA7D92">
      <w:pPr>
        <w:spacing w:line="240" w:lineRule="auto"/>
      </w:pPr>
      <w:r>
        <w:separator/>
      </w:r>
    </w:p>
  </w:footnote>
  <w:footnote w:type="continuationSeparator" w:id="0">
    <w:p w14:paraId="488DA0ED" w14:textId="77777777" w:rsidR="00EF5322" w:rsidRDefault="00EF5322" w:rsidP="00BA7D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B5654"/>
    <w:multiLevelType w:val="multilevel"/>
    <w:tmpl w:val="3BFC9C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13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278D128F"/>
    <w:multiLevelType w:val="multilevel"/>
    <w:tmpl w:val="3D60F98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F7B4642"/>
    <w:multiLevelType w:val="hybridMultilevel"/>
    <w:tmpl w:val="652E02BA"/>
    <w:lvl w:ilvl="0" w:tplc="5F825D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56793690">
    <w:abstractNumId w:val="2"/>
  </w:num>
  <w:num w:numId="2" w16cid:durableId="2033144725">
    <w:abstractNumId w:val="0"/>
  </w:num>
  <w:num w:numId="3" w16cid:durableId="2063476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F50"/>
    <w:rsid w:val="000232AD"/>
    <w:rsid w:val="0005404C"/>
    <w:rsid w:val="0005562F"/>
    <w:rsid w:val="00067CAD"/>
    <w:rsid w:val="000A27E7"/>
    <w:rsid w:val="000A3198"/>
    <w:rsid w:val="000A4D9A"/>
    <w:rsid w:val="000B0EE3"/>
    <w:rsid w:val="000E7832"/>
    <w:rsid w:val="00111F81"/>
    <w:rsid w:val="00113DC7"/>
    <w:rsid w:val="00115CFC"/>
    <w:rsid w:val="001732E6"/>
    <w:rsid w:val="00176EC0"/>
    <w:rsid w:val="001842BD"/>
    <w:rsid w:val="00191A6A"/>
    <w:rsid w:val="001922DA"/>
    <w:rsid w:val="001D38A6"/>
    <w:rsid w:val="00222365"/>
    <w:rsid w:val="00260448"/>
    <w:rsid w:val="00265C43"/>
    <w:rsid w:val="00267848"/>
    <w:rsid w:val="00295A4B"/>
    <w:rsid w:val="002A27E7"/>
    <w:rsid w:val="002E2A64"/>
    <w:rsid w:val="002E4774"/>
    <w:rsid w:val="002E4D2D"/>
    <w:rsid w:val="00342DE1"/>
    <w:rsid w:val="00344F97"/>
    <w:rsid w:val="00364CCA"/>
    <w:rsid w:val="003811E9"/>
    <w:rsid w:val="003C005E"/>
    <w:rsid w:val="00417478"/>
    <w:rsid w:val="00420D8D"/>
    <w:rsid w:val="00431A68"/>
    <w:rsid w:val="0044161B"/>
    <w:rsid w:val="004515F1"/>
    <w:rsid w:val="004564F1"/>
    <w:rsid w:val="004623C6"/>
    <w:rsid w:val="004654A6"/>
    <w:rsid w:val="00477386"/>
    <w:rsid w:val="004812AA"/>
    <w:rsid w:val="00496F2A"/>
    <w:rsid w:val="004A3E38"/>
    <w:rsid w:val="004B34FB"/>
    <w:rsid w:val="004B5E0E"/>
    <w:rsid w:val="004D55BB"/>
    <w:rsid w:val="00541723"/>
    <w:rsid w:val="00541FE5"/>
    <w:rsid w:val="0055530B"/>
    <w:rsid w:val="0057044C"/>
    <w:rsid w:val="005719B9"/>
    <w:rsid w:val="00574C2B"/>
    <w:rsid w:val="00577770"/>
    <w:rsid w:val="005C694B"/>
    <w:rsid w:val="005D20C5"/>
    <w:rsid w:val="005D382A"/>
    <w:rsid w:val="005D3EF4"/>
    <w:rsid w:val="005F7F50"/>
    <w:rsid w:val="0060372C"/>
    <w:rsid w:val="0065781C"/>
    <w:rsid w:val="00674DB3"/>
    <w:rsid w:val="00676867"/>
    <w:rsid w:val="00691A1D"/>
    <w:rsid w:val="007A2D5C"/>
    <w:rsid w:val="007B0402"/>
    <w:rsid w:val="007C7402"/>
    <w:rsid w:val="007C7D08"/>
    <w:rsid w:val="007E5EA2"/>
    <w:rsid w:val="007F5C14"/>
    <w:rsid w:val="0080073F"/>
    <w:rsid w:val="00810300"/>
    <w:rsid w:val="00813833"/>
    <w:rsid w:val="00814A85"/>
    <w:rsid w:val="00840020"/>
    <w:rsid w:val="00861471"/>
    <w:rsid w:val="008E3738"/>
    <w:rsid w:val="008F7E9E"/>
    <w:rsid w:val="00901AEC"/>
    <w:rsid w:val="00902D51"/>
    <w:rsid w:val="00972966"/>
    <w:rsid w:val="00983CE3"/>
    <w:rsid w:val="009A1CD9"/>
    <w:rsid w:val="009A3828"/>
    <w:rsid w:val="009A6A40"/>
    <w:rsid w:val="009E5B6E"/>
    <w:rsid w:val="009E6049"/>
    <w:rsid w:val="009E773E"/>
    <w:rsid w:val="009F6A13"/>
    <w:rsid w:val="00A91296"/>
    <w:rsid w:val="00A9374E"/>
    <w:rsid w:val="00AE3806"/>
    <w:rsid w:val="00B1633B"/>
    <w:rsid w:val="00B76C9C"/>
    <w:rsid w:val="00B85554"/>
    <w:rsid w:val="00B87E40"/>
    <w:rsid w:val="00BA7D92"/>
    <w:rsid w:val="00BB1AEE"/>
    <w:rsid w:val="00BB3670"/>
    <w:rsid w:val="00BF1CB1"/>
    <w:rsid w:val="00C13C0E"/>
    <w:rsid w:val="00C26F3C"/>
    <w:rsid w:val="00C36B10"/>
    <w:rsid w:val="00C40C2E"/>
    <w:rsid w:val="00C420A2"/>
    <w:rsid w:val="00C427EE"/>
    <w:rsid w:val="00C54A59"/>
    <w:rsid w:val="00D03D7E"/>
    <w:rsid w:val="00D23091"/>
    <w:rsid w:val="00D54C0E"/>
    <w:rsid w:val="00D62BD3"/>
    <w:rsid w:val="00D94B15"/>
    <w:rsid w:val="00DF23F1"/>
    <w:rsid w:val="00E554C5"/>
    <w:rsid w:val="00E9214A"/>
    <w:rsid w:val="00ED4718"/>
    <w:rsid w:val="00ED5D45"/>
    <w:rsid w:val="00EE3347"/>
    <w:rsid w:val="00EF5322"/>
    <w:rsid w:val="00F074AE"/>
    <w:rsid w:val="00F51E4D"/>
    <w:rsid w:val="00F707FB"/>
    <w:rsid w:val="00F91FAB"/>
    <w:rsid w:val="00FA46AE"/>
    <w:rsid w:val="00FC0756"/>
    <w:rsid w:val="00FC084F"/>
    <w:rsid w:val="00FE4856"/>
    <w:rsid w:val="00FF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D6E095"/>
  <w15:chartTrackingRefBased/>
  <w15:docId w15:val="{01F4CD98-C044-498E-A45A-1C0FF0481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BA7D92"/>
    <w:pPr>
      <w:tabs>
        <w:tab w:val="center" w:pos="4153"/>
        <w:tab w:val="right" w:pos="8306"/>
      </w:tabs>
      <w:spacing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A7D92"/>
    <w:rPr>
      <w:rFonts w:ascii="Times New Roman" w:hAnsi="Times New Roman"/>
      <w:sz w:val="26"/>
    </w:rPr>
  </w:style>
  <w:style w:type="paragraph" w:styleId="Kjene">
    <w:name w:val="footer"/>
    <w:basedOn w:val="Parasts"/>
    <w:link w:val="KjeneRakstz"/>
    <w:uiPriority w:val="99"/>
    <w:unhideWhenUsed/>
    <w:rsid w:val="00BA7D92"/>
    <w:pPr>
      <w:tabs>
        <w:tab w:val="center" w:pos="4153"/>
        <w:tab w:val="right" w:pos="8306"/>
      </w:tabs>
      <w:spacing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A7D92"/>
    <w:rPr>
      <w:rFonts w:ascii="Times New Roman" w:hAnsi="Times New Roman"/>
      <w:sz w:val="26"/>
    </w:rPr>
  </w:style>
  <w:style w:type="paragraph" w:styleId="Sarakstarindkopa">
    <w:name w:val="List Paragraph"/>
    <w:basedOn w:val="Parasts"/>
    <w:uiPriority w:val="34"/>
    <w:qFormat/>
    <w:rsid w:val="00541723"/>
    <w:pPr>
      <w:ind w:left="720"/>
      <w:contextualSpacing/>
    </w:pPr>
  </w:style>
  <w:style w:type="paragraph" w:customStyle="1" w:styleId="ListParagraph2">
    <w:name w:val="List Paragraph2"/>
    <w:basedOn w:val="Parasts"/>
    <w:uiPriority w:val="99"/>
    <w:rsid w:val="009A1CD9"/>
    <w:pPr>
      <w:spacing w:after="200" w:line="276" w:lineRule="auto"/>
      <w:ind w:left="720"/>
    </w:pPr>
    <w:rPr>
      <w:rFonts w:ascii="Calibri" w:eastAsia="Calibri" w:hAnsi="Calibri" w:cs="Calibri"/>
      <w:kern w:val="0"/>
      <w:sz w:val="22"/>
      <w14:ligatures w14:val="none"/>
    </w:rPr>
  </w:style>
  <w:style w:type="table" w:styleId="Reatabula">
    <w:name w:val="Table Grid"/>
    <w:basedOn w:val="Parastatabula"/>
    <w:uiPriority w:val="39"/>
    <w:rsid w:val="003C0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5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BD077-1388-45F9-B8E9-C967563FF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1130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Dārta Buliņa</cp:lastModifiedBy>
  <cp:revision>19</cp:revision>
  <cp:lastPrinted>2025-09-22T07:45:00Z</cp:lastPrinted>
  <dcterms:created xsi:type="dcterms:W3CDTF">2026-07-28T11:26:00Z</dcterms:created>
  <dcterms:modified xsi:type="dcterms:W3CDTF">2026-08-11T07:43:00Z</dcterms:modified>
</cp:coreProperties>
</file>