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9F9B6" w14:textId="77777777" w:rsidR="00F65B44" w:rsidRPr="00F65B44" w:rsidRDefault="00F65B44" w:rsidP="00F65B44">
      <w:pPr>
        <w:autoSpaceDE w:val="0"/>
        <w:autoSpaceDN w:val="0"/>
        <w:adjustRightInd w:val="0"/>
        <w:spacing w:before="5" w:after="0" w:line="240" w:lineRule="auto"/>
        <w:jc w:val="both"/>
        <w:rPr>
          <w:rFonts w:ascii="Times New Roman" w:eastAsia="Calibri" w:hAnsi="Times New Roman" w:cs="Times New Roman"/>
          <w:sz w:val="24"/>
          <w:szCs w:val="24"/>
        </w:rPr>
      </w:pPr>
      <w:r w:rsidRPr="00F65B44">
        <w:rPr>
          <w:rFonts w:ascii="Times New Roman" w:eastAsia="Calibri" w:hAnsi="Times New Roman" w:cs="Times New Roman"/>
          <w:sz w:val="24"/>
          <w:szCs w:val="24"/>
        </w:rPr>
        <w:t xml:space="preserve">Jautājums Nr.1 </w:t>
      </w:r>
    </w:p>
    <w:p w14:paraId="6C297254" w14:textId="77777777" w:rsidR="00AF6AC5" w:rsidRPr="00AF6AC5" w:rsidRDefault="00AF6AC5" w:rsidP="00AF6AC5">
      <w:pPr>
        <w:spacing w:after="0" w:line="240" w:lineRule="auto"/>
        <w:jc w:val="both"/>
        <w:rPr>
          <w:rFonts w:ascii="Times New Roman" w:eastAsia="Calibri" w:hAnsi="Times New Roman" w:cs="Times New Roman"/>
          <w:sz w:val="24"/>
          <w:szCs w:val="24"/>
        </w:rPr>
      </w:pPr>
      <w:r w:rsidRPr="00AF6AC5">
        <w:rPr>
          <w:rFonts w:ascii="Times New Roman" w:eastAsia="Calibri" w:hAnsi="Times New Roman" w:cs="Times New Roman"/>
          <w:sz w:val="24"/>
          <w:szCs w:val="24"/>
        </w:rPr>
        <w:t>Ņemot vērā 17. un 25. iepirkuma daļas tehniskās specifikācijas grozījumus, kā arī vairākkārt veiktās izmaiņas attiecībā uz pieprasīto dezinfekcijas līdzekļa ekspozīcijas laiku, vēlamies izteikt priekšlikumu par ekspozīcijas laika vērtēšanas principu.</w:t>
      </w:r>
    </w:p>
    <w:p w14:paraId="0D13E167" w14:textId="77777777" w:rsidR="00AF6AC5" w:rsidRPr="00AF6AC5" w:rsidRDefault="00AF6AC5" w:rsidP="00AF6AC5">
      <w:pPr>
        <w:spacing w:after="0" w:line="240" w:lineRule="auto"/>
        <w:jc w:val="both"/>
        <w:rPr>
          <w:rFonts w:ascii="Times New Roman" w:eastAsia="Calibri" w:hAnsi="Times New Roman" w:cs="Times New Roman"/>
          <w:sz w:val="24"/>
          <w:szCs w:val="24"/>
        </w:rPr>
      </w:pPr>
      <w:r w:rsidRPr="00AF6AC5">
        <w:rPr>
          <w:rFonts w:ascii="Times New Roman" w:eastAsia="Calibri" w:hAnsi="Times New Roman" w:cs="Times New Roman"/>
          <w:sz w:val="24"/>
          <w:szCs w:val="24"/>
        </w:rPr>
        <w:t xml:space="preserve">Sākotnējā tehniskajā specifikācijā 17.2.5. un 25.2.5. punktā tika noteikts ekspozīcijas laiks līdz 30 minūtēm. Vēlāk šī prasība tika samazināta līdz 5 minūtēm, savukārt jaunākajā tehniskās specifikācijas redakcijā ir papildus precizētas prasības attiecībā uz C. </w:t>
      </w:r>
      <w:proofErr w:type="spellStart"/>
      <w:r w:rsidRPr="00AF6AC5">
        <w:rPr>
          <w:rFonts w:ascii="Times New Roman" w:eastAsia="Calibri" w:hAnsi="Times New Roman" w:cs="Times New Roman"/>
          <w:sz w:val="24"/>
          <w:szCs w:val="24"/>
        </w:rPr>
        <w:t>difficile</w:t>
      </w:r>
      <w:proofErr w:type="spellEnd"/>
      <w:r w:rsidRPr="00AF6AC5">
        <w:rPr>
          <w:rFonts w:ascii="Times New Roman" w:eastAsia="Calibri" w:hAnsi="Times New Roman" w:cs="Times New Roman"/>
          <w:sz w:val="24"/>
          <w:szCs w:val="24"/>
        </w:rPr>
        <w:t xml:space="preserve"> sporām un piemērojamajiem standartiem.</w:t>
      </w:r>
    </w:p>
    <w:p w14:paraId="4EBADAA6" w14:textId="77777777" w:rsidR="00AF6AC5" w:rsidRPr="00AF6AC5" w:rsidRDefault="00AF6AC5" w:rsidP="00AF6AC5">
      <w:pPr>
        <w:spacing w:after="0" w:line="240" w:lineRule="auto"/>
        <w:jc w:val="both"/>
        <w:rPr>
          <w:rFonts w:ascii="Times New Roman" w:eastAsia="Calibri" w:hAnsi="Times New Roman" w:cs="Times New Roman"/>
          <w:sz w:val="24"/>
          <w:szCs w:val="24"/>
        </w:rPr>
      </w:pPr>
      <w:r w:rsidRPr="00AF6AC5">
        <w:rPr>
          <w:rFonts w:ascii="Times New Roman" w:eastAsia="Calibri" w:hAnsi="Times New Roman" w:cs="Times New Roman"/>
          <w:sz w:val="24"/>
          <w:szCs w:val="24"/>
        </w:rPr>
        <w:t>Mēs saprotam Pasūtītāja vēlmi nodrošināt iespējami īsu dezinfekcijas procesa laiku. Vienlaikus uzskatām, ka, ņemot vērā veiktās izmaiņas, būtu lietderīgi turpmāk nemainīt tehniskajā specifikācijā noteikto minimālo pieļaujamo ekspozīcijas laiku, bet īsāku ekspozīcijas laiku izmantot kā kvalitātes kritēriju piedāvājumu vērtēšanā.</w:t>
      </w:r>
    </w:p>
    <w:p w14:paraId="7162EEEA" w14:textId="77777777" w:rsidR="00AF6AC5" w:rsidRPr="00AF6AC5" w:rsidRDefault="00AF6AC5" w:rsidP="00AF6AC5">
      <w:pPr>
        <w:spacing w:after="0" w:line="240" w:lineRule="auto"/>
        <w:jc w:val="both"/>
        <w:rPr>
          <w:rFonts w:ascii="Times New Roman" w:eastAsia="Calibri" w:hAnsi="Times New Roman" w:cs="Times New Roman"/>
          <w:sz w:val="24"/>
          <w:szCs w:val="24"/>
        </w:rPr>
      </w:pPr>
      <w:r w:rsidRPr="00AF6AC5">
        <w:rPr>
          <w:rFonts w:ascii="Times New Roman" w:eastAsia="Calibri" w:hAnsi="Times New Roman" w:cs="Times New Roman"/>
          <w:sz w:val="24"/>
          <w:szCs w:val="24"/>
        </w:rPr>
        <w:t>Tādēļ ierosinām 17. un 25. iepirkuma daļā noteikt, ka tehniskajā specifikācijā paredzētais ekspozīcijas laiks paliek nemainīgs, savukārt piedāvājumi tiek vērtēti pēc punktu sistēmas, kur kopējo punktu skaitu veido:</w:t>
      </w:r>
    </w:p>
    <w:p w14:paraId="7B747453" w14:textId="77777777" w:rsidR="00AF6AC5" w:rsidRPr="00AF6AC5" w:rsidRDefault="00AF6AC5" w:rsidP="00AF6AC5">
      <w:pPr>
        <w:spacing w:after="0" w:line="240" w:lineRule="auto"/>
        <w:jc w:val="both"/>
        <w:rPr>
          <w:rFonts w:ascii="Times New Roman" w:eastAsia="Calibri" w:hAnsi="Times New Roman" w:cs="Times New Roman"/>
          <w:sz w:val="24"/>
          <w:szCs w:val="24"/>
        </w:rPr>
      </w:pPr>
      <w:r w:rsidRPr="00AF6AC5">
        <w:rPr>
          <w:rFonts w:ascii="Times New Roman" w:eastAsia="Calibri" w:hAnsi="Times New Roman" w:cs="Times New Roman"/>
          <w:sz w:val="24"/>
          <w:szCs w:val="24"/>
        </w:rPr>
        <w:t>●</w:t>
      </w:r>
      <w:r w:rsidRPr="00AF6AC5">
        <w:rPr>
          <w:rFonts w:ascii="Times New Roman" w:eastAsia="Calibri" w:hAnsi="Times New Roman" w:cs="Times New Roman"/>
          <w:sz w:val="24"/>
          <w:szCs w:val="24"/>
        </w:rPr>
        <w:tab/>
        <w:t>piedāvātā cena – 60%;</w:t>
      </w:r>
    </w:p>
    <w:p w14:paraId="3D9F94F4" w14:textId="77777777" w:rsidR="00AF6AC5" w:rsidRPr="00AF6AC5" w:rsidRDefault="00AF6AC5" w:rsidP="00AF6AC5">
      <w:pPr>
        <w:spacing w:after="0" w:line="240" w:lineRule="auto"/>
        <w:jc w:val="both"/>
        <w:rPr>
          <w:rFonts w:ascii="Times New Roman" w:eastAsia="Calibri" w:hAnsi="Times New Roman" w:cs="Times New Roman"/>
          <w:sz w:val="24"/>
          <w:szCs w:val="24"/>
        </w:rPr>
      </w:pPr>
      <w:r w:rsidRPr="00AF6AC5">
        <w:rPr>
          <w:rFonts w:ascii="Times New Roman" w:eastAsia="Calibri" w:hAnsi="Times New Roman" w:cs="Times New Roman"/>
          <w:sz w:val="24"/>
          <w:szCs w:val="24"/>
        </w:rPr>
        <w:t>●</w:t>
      </w:r>
      <w:r w:rsidRPr="00AF6AC5">
        <w:rPr>
          <w:rFonts w:ascii="Times New Roman" w:eastAsia="Calibri" w:hAnsi="Times New Roman" w:cs="Times New Roman"/>
          <w:sz w:val="24"/>
          <w:szCs w:val="24"/>
        </w:rPr>
        <w:tab/>
        <w:t>ekspozīcijas laiks – 40%.</w:t>
      </w:r>
    </w:p>
    <w:p w14:paraId="2E2237C6" w14:textId="77777777" w:rsidR="00AF6AC5" w:rsidRPr="00AF6AC5" w:rsidRDefault="00AF6AC5" w:rsidP="00AF6AC5">
      <w:pPr>
        <w:spacing w:after="0" w:line="240" w:lineRule="auto"/>
        <w:jc w:val="both"/>
        <w:rPr>
          <w:rFonts w:ascii="Times New Roman" w:eastAsia="Calibri" w:hAnsi="Times New Roman" w:cs="Times New Roman"/>
          <w:sz w:val="24"/>
          <w:szCs w:val="24"/>
        </w:rPr>
      </w:pPr>
      <w:r w:rsidRPr="00AF6AC5">
        <w:rPr>
          <w:rFonts w:ascii="Times New Roman" w:eastAsia="Calibri" w:hAnsi="Times New Roman" w:cs="Times New Roman"/>
          <w:sz w:val="24"/>
          <w:szCs w:val="24"/>
        </w:rPr>
        <w:t xml:space="preserve"> </w:t>
      </w:r>
    </w:p>
    <w:p w14:paraId="71C26651" w14:textId="77777777" w:rsidR="00AF6AC5" w:rsidRPr="00AF6AC5" w:rsidRDefault="00AF6AC5" w:rsidP="00AF6AC5">
      <w:pPr>
        <w:spacing w:after="0" w:line="240" w:lineRule="auto"/>
        <w:jc w:val="both"/>
        <w:rPr>
          <w:rFonts w:ascii="Times New Roman" w:eastAsia="Calibri" w:hAnsi="Times New Roman" w:cs="Times New Roman"/>
          <w:sz w:val="24"/>
          <w:szCs w:val="24"/>
        </w:rPr>
      </w:pPr>
      <w:r w:rsidRPr="00AF6AC5">
        <w:rPr>
          <w:rFonts w:ascii="Times New Roman" w:eastAsia="Calibri" w:hAnsi="Times New Roman" w:cs="Times New Roman"/>
          <w:sz w:val="24"/>
          <w:szCs w:val="24"/>
        </w:rPr>
        <w:t>Šāda pieeja, mūsuprāt, ļautu vienlaikus ievērot divus Pasūtītājam būtiskus principus – iegādāties ekonomiski izdevīgāko piedāvājumu un nodrošināt iespējami efektīvu un operatīvu dezinfekcijas procesu.</w:t>
      </w:r>
    </w:p>
    <w:p w14:paraId="49DC24E4" w14:textId="77777777" w:rsidR="00AF6AC5" w:rsidRPr="00AF6AC5" w:rsidRDefault="00AF6AC5" w:rsidP="00AF6AC5">
      <w:pPr>
        <w:spacing w:after="0" w:line="240" w:lineRule="auto"/>
        <w:jc w:val="both"/>
        <w:rPr>
          <w:rFonts w:ascii="Times New Roman" w:eastAsia="Calibri" w:hAnsi="Times New Roman" w:cs="Times New Roman"/>
          <w:sz w:val="24"/>
          <w:szCs w:val="24"/>
        </w:rPr>
      </w:pPr>
      <w:r w:rsidRPr="00AF6AC5">
        <w:rPr>
          <w:rFonts w:ascii="Times New Roman" w:eastAsia="Calibri" w:hAnsi="Times New Roman" w:cs="Times New Roman"/>
          <w:sz w:val="24"/>
          <w:szCs w:val="24"/>
        </w:rPr>
        <w:t>Īsāks ekspozīcijas laiks slimnīcas ikdienas darbā ir būtisks praktisks ieguvums, jo tas ļauj ātrāk atgriezt medicīnisko aprīkojumu un virsmas lietošanā, samazināt dezinfekcijas procesa radīto dīkstāvi un efektīvāk organizēt ārstniecības personāla darbu.</w:t>
      </w:r>
    </w:p>
    <w:p w14:paraId="1D801539" w14:textId="77777777" w:rsidR="00AF6AC5" w:rsidRPr="00AF6AC5" w:rsidRDefault="00AF6AC5" w:rsidP="00AF6AC5">
      <w:pPr>
        <w:spacing w:after="0" w:line="240" w:lineRule="auto"/>
        <w:jc w:val="both"/>
        <w:rPr>
          <w:rFonts w:ascii="Times New Roman" w:eastAsia="Calibri" w:hAnsi="Times New Roman" w:cs="Times New Roman"/>
          <w:sz w:val="24"/>
          <w:szCs w:val="24"/>
        </w:rPr>
      </w:pPr>
      <w:r w:rsidRPr="00AF6AC5">
        <w:rPr>
          <w:rFonts w:ascii="Times New Roman" w:eastAsia="Calibri" w:hAnsi="Times New Roman" w:cs="Times New Roman"/>
          <w:sz w:val="24"/>
          <w:szCs w:val="24"/>
        </w:rPr>
        <w:t>Lai nodrošinātu objektīvu un salīdzināmu piedāvājumu vērtēšanu, ekspozīcijas laika kritērijā būtu vērtējams īsākais ražotāja deklarētais ekspozīcijas laiks, kurā tiek nodrošinātas visas attiecīgajā tehniskās specifikācijas punktā prasītās iedarbības.</w:t>
      </w:r>
    </w:p>
    <w:p w14:paraId="55BAEFBE" w14:textId="77777777" w:rsidR="00AF6AC5" w:rsidRPr="00AF6AC5" w:rsidRDefault="00AF6AC5" w:rsidP="00AF6AC5">
      <w:pPr>
        <w:spacing w:after="0" w:line="240" w:lineRule="auto"/>
        <w:jc w:val="both"/>
        <w:rPr>
          <w:rFonts w:ascii="Times New Roman" w:eastAsia="Calibri" w:hAnsi="Times New Roman" w:cs="Times New Roman"/>
          <w:sz w:val="24"/>
          <w:szCs w:val="24"/>
        </w:rPr>
      </w:pPr>
      <w:r w:rsidRPr="00AF6AC5">
        <w:rPr>
          <w:rFonts w:ascii="Times New Roman" w:eastAsia="Calibri" w:hAnsi="Times New Roman" w:cs="Times New Roman"/>
          <w:sz w:val="24"/>
          <w:szCs w:val="24"/>
        </w:rPr>
        <w:t>Punktu piešķiršanai iespējams izmantot proporcionālu vērtēšanas formulu, kur maksimālo punktu skaitu par ekspozīcijas laiku saņem piedāvājums ar īsāko atbilstošo ekspozīcijas laiku, bet pārējiem piedāvājumiem punktu skaits tiek aprēķināts proporcionāli.</w:t>
      </w:r>
    </w:p>
    <w:p w14:paraId="7F8C2329" w14:textId="77777777" w:rsidR="00AF6AC5" w:rsidRPr="00AF6AC5" w:rsidRDefault="00AF6AC5" w:rsidP="00AF6AC5">
      <w:pPr>
        <w:spacing w:after="0" w:line="240" w:lineRule="auto"/>
        <w:jc w:val="both"/>
        <w:rPr>
          <w:rFonts w:ascii="Times New Roman" w:eastAsia="Calibri" w:hAnsi="Times New Roman" w:cs="Times New Roman"/>
          <w:sz w:val="24"/>
          <w:szCs w:val="24"/>
        </w:rPr>
      </w:pPr>
      <w:r w:rsidRPr="00AF6AC5">
        <w:rPr>
          <w:rFonts w:ascii="Times New Roman" w:eastAsia="Calibri" w:hAnsi="Times New Roman" w:cs="Times New Roman"/>
          <w:sz w:val="24"/>
          <w:szCs w:val="24"/>
        </w:rPr>
        <w:t>Uzskatām, ka šāds risinājums būtu objektīvs, caurskatāms un ļautu pretendentiem konkurēt ne tikai ar cenu, bet arī ar produkta faktisko lietošanas efektivitāti, vienlaikus neradot nepieciešamību atkārtoti mainīt tehniskajā specifikācijā noteikto minimālo ekspozīcijas laiku.</w:t>
      </w:r>
    </w:p>
    <w:p w14:paraId="3E2DE59D" w14:textId="77777777" w:rsidR="00AF6AC5" w:rsidRPr="00AF6AC5" w:rsidRDefault="00AF6AC5" w:rsidP="00AF6AC5">
      <w:pPr>
        <w:spacing w:after="0" w:line="240" w:lineRule="auto"/>
        <w:jc w:val="both"/>
        <w:rPr>
          <w:rFonts w:ascii="Times New Roman" w:eastAsia="Calibri" w:hAnsi="Times New Roman" w:cs="Times New Roman"/>
          <w:sz w:val="24"/>
          <w:szCs w:val="24"/>
        </w:rPr>
      </w:pPr>
      <w:r w:rsidRPr="00AF6AC5">
        <w:rPr>
          <w:rFonts w:ascii="Times New Roman" w:eastAsia="Calibri" w:hAnsi="Times New Roman" w:cs="Times New Roman"/>
          <w:sz w:val="24"/>
          <w:szCs w:val="24"/>
        </w:rPr>
        <w:t>Lūdzam Iepirkumu komisiju izvērtēt šo priekšlikumu un 17. un 25. iepirkuma daļā paredzēt ekonomiski izdevīgākā piedāvājuma vērtēšanu, piešķirot 60% no kopējā vērtējuma cenai un 40% ekspozīcijas laikam.</w:t>
      </w:r>
    </w:p>
    <w:p w14:paraId="6BF0195B" w14:textId="77777777" w:rsidR="00AF6AC5" w:rsidRDefault="00AF6AC5" w:rsidP="00F65B44">
      <w:pPr>
        <w:spacing w:after="0" w:line="240" w:lineRule="auto"/>
        <w:jc w:val="both"/>
        <w:rPr>
          <w:rFonts w:ascii="Times New Roman" w:eastAsia="Times New Roman" w:hAnsi="Times New Roman" w:cs="Times New Roman"/>
          <w:sz w:val="24"/>
          <w:szCs w:val="24"/>
        </w:rPr>
      </w:pPr>
    </w:p>
    <w:p w14:paraId="3746D519" w14:textId="01CE8C7C" w:rsidR="00F65B44" w:rsidRPr="00F65B44" w:rsidRDefault="00F65B44" w:rsidP="00F65B44">
      <w:pPr>
        <w:spacing w:after="0" w:line="240" w:lineRule="auto"/>
        <w:jc w:val="both"/>
        <w:rPr>
          <w:rFonts w:ascii="Times New Roman" w:eastAsia="Times New Roman" w:hAnsi="Times New Roman" w:cs="Times New Roman"/>
          <w:sz w:val="24"/>
          <w:szCs w:val="24"/>
        </w:rPr>
      </w:pPr>
      <w:r w:rsidRPr="00F65B44">
        <w:rPr>
          <w:rFonts w:ascii="Times New Roman" w:eastAsia="Times New Roman" w:hAnsi="Times New Roman" w:cs="Times New Roman"/>
          <w:sz w:val="24"/>
          <w:szCs w:val="24"/>
        </w:rPr>
        <w:t>Atbilde nr.1</w:t>
      </w:r>
    </w:p>
    <w:p w14:paraId="4107986E" w14:textId="77777777" w:rsidR="00AF6AC5" w:rsidRPr="00AF6AC5" w:rsidRDefault="00AF6AC5" w:rsidP="00AF6AC5">
      <w:pPr>
        <w:jc w:val="both"/>
        <w:rPr>
          <w:rFonts w:ascii="Times New Roman" w:eastAsia="Times New Roman" w:hAnsi="Times New Roman" w:cs="Times New Roman"/>
          <w:sz w:val="24"/>
          <w:szCs w:val="24"/>
        </w:rPr>
      </w:pPr>
      <w:r w:rsidRPr="00AF6AC5">
        <w:rPr>
          <w:rFonts w:ascii="Times New Roman" w:eastAsia="Times New Roman" w:hAnsi="Times New Roman" w:cs="Times New Roman"/>
          <w:sz w:val="24"/>
          <w:szCs w:val="24"/>
        </w:rPr>
        <w:t xml:space="preserve">Atbildot uz Jūsu 2026. gada 26. augusta vēstuli Nr. REM 26082026/26 ar priekšlikumu mainīt piedāvājumu vērtēšanas kritērijus atklāta konkursa "Medicīnas dezinfekcijas līdzekļu piegāde" (ID Nr. PSKUS 2026/21) 17. un 25. daļā, VSIA "Paula Stradiņa klīniskā universitātes slimnīca" Iepirkuma komisija </w:t>
      </w:r>
      <w:proofErr w:type="spellStart"/>
      <w:r w:rsidRPr="00AF6AC5">
        <w:rPr>
          <w:rFonts w:ascii="Times New Roman" w:eastAsia="Times New Roman" w:hAnsi="Times New Roman" w:cs="Times New Roman"/>
          <w:sz w:val="24"/>
          <w:szCs w:val="24"/>
        </w:rPr>
        <w:t>darā</w:t>
      </w:r>
      <w:proofErr w:type="spellEnd"/>
      <w:r w:rsidRPr="00AF6AC5">
        <w:rPr>
          <w:rFonts w:ascii="Times New Roman" w:eastAsia="Times New Roman" w:hAnsi="Times New Roman" w:cs="Times New Roman"/>
          <w:sz w:val="24"/>
          <w:szCs w:val="24"/>
        </w:rPr>
        <w:t xml:space="preserve"> zināmu sekojošo:  </w:t>
      </w:r>
    </w:p>
    <w:p w14:paraId="5B6F943E" w14:textId="77777777" w:rsidR="00AF6AC5" w:rsidRPr="00AF6AC5" w:rsidRDefault="00AF6AC5" w:rsidP="00AF6AC5">
      <w:pPr>
        <w:jc w:val="both"/>
        <w:rPr>
          <w:rFonts w:ascii="Times New Roman" w:eastAsia="Times New Roman" w:hAnsi="Times New Roman" w:cs="Times New Roman"/>
          <w:sz w:val="24"/>
          <w:szCs w:val="24"/>
        </w:rPr>
      </w:pPr>
      <w:r w:rsidRPr="00AF6AC5">
        <w:rPr>
          <w:rFonts w:ascii="Times New Roman" w:eastAsia="Times New Roman" w:hAnsi="Times New Roman" w:cs="Times New Roman"/>
          <w:sz w:val="24"/>
          <w:szCs w:val="24"/>
        </w:rPr>
        <w:t xml:space="preserve">Iepirkuma komisija ir izvērtējusi Jūsu ierosinājumu noteikt saimnieciski izdevīgākā piedāvājuma vērtēšanas kritērijus (piešķirot 60% svaru cenai un 40% ekspozīcijas laikam), taču norāda, ka minētais priekšlikums netiek atbalstīts.  Pamatojums: </w:t>
      </w:r>
    </w:p>
    <w:p w14:paraId="6296F805" w14:textId="77777777" w:rsidR="00AF6AC5" w:rsidRPr="00AF6AC5" w:rsidRDefault="00AF6AC5" w:rsidP="00AF6AC5">
      <w:pPr>
        <w:jc w:val="both"/>
        <w:rPr>
          <w:rFonts w:ascii="Times New Roman" w:eastAsia="Times New Roman" w:hAnsi="Times New Roman" w:cs="Times New Roman"/>
          <w:sz w:val="24"/>
          <w:szCs w:val="24"/>
        </w:rPr>
      </w:pPr>
      <w:r w:rsidRPr="00AF6AC5">
        <w:rPr>
          <w:rFonts w:ascii="Times New Roman" w:eastAsia="Times New Roman" w:hAnsi="Times New Roman" w:cs="Times New Roman"/>
          <w:sz w:val="24"/>
          <w:szCs w:val="24"/>
        </w:rPr>
        <w:lastRenderedPageBreak/>
        <w:t xml:space="preserve">Tehniskajā specifikācijā noteiktais ekspozīcijas laiks (t.sk. prasības attiecībā uz C. </w:t>
      </w:r>
      <w:proofErr w:type="spellStart"/>
      <w:r w:rsidRPr="00AF6AC5">
        <w:rPr>
          <w:rFonts w:ascii="Times New Roman" w:eastAsia="Times New Roman" w:hAnsi="Times New Roman" w:cs="Times New Roman"/>
          <w:sz w:val="24"/>
          <w:szCs w:val="24"/>
        </w:rPr>
        <w:t>difficile</w:t>
      </w:r>
      <w:proofErr w:type="spellEnd"/>
      <w:r w:rsidRPr="00AF6AC5">
        <w:rPr>
          <w:rFonts w:ascii="Times New Roman" w:eastAsia="Times New Roman" w:hAnsi="Times New Roman" w:cs="Times New Roman"/>
          <w:sz w:val="24"/>
          <w:szCs w:val="24"/>
        </w:rPr>
        <w:t xml:space="preserve"> sporām un atbilstošajiem standartiem) ir definēts kā absolūts kvalitātes un pacientu drošības minimums, kas atbilst Slimnīcas specifiskajām epidemioloģiskās drošības un darba organizācijas vajadzībām. Pretendentu piedāvājumiem ir pilnībā jāatbilst šīm minimālajām prasībām</w:t>
      </w:r>
    </w:p>
    <w:p w14:paraId="54B5CE6D" w14:textId="77777777" w:rsidR="00AF6AC5" w:rsidRPr="00AF6AC5" w:rsidRDefault="00AF6AC5" w:rsidP="00AF6AC5">
      <w:pPr>
        <w:jc w:val="both"/>
        <w:rPr>
          <w:rFonts w:ascii="Times New Roman" w:eastAsia="Times New Roman" w:hAnsi="Times New Roman" w:cs="Times New Roman"/>
          <w:sz w:val="24"/>
          <w:szCs w:val="24"/>
        </w:rPr>
      </w:pPr>
      <w:r w:rsidRPr="00AF6AC5">
        <w:rPr>
          <w:rFonts w:ascii="Times New Roman" w:eastAsia="Times New Roman" w:hAnsi="Times New Roman" w:cs="Times New Roman"/>
          <w:sz w:val="24"/>
          <w:szCs w:val="24"/>
        </w:rPr>
        <w:t xml:space="preserve">Pasūtītājs iepirkuma daļās Nr. 17 un 25 ir paredzējis piedāvājumu izvēles kritēriju — finanšu piedāvājumu ar zemāko cenu no visiem atbilstošajiem piedāvājumiem, kas nodrošina efektīvu un caurskatāmu valsts līdzekļu izlietojumu. Papildu vērtēšanas kritēriju un svara proporciju (60%/40%) ieviešana dotajā iepirkuma stadijā nav lietderīga un būtiski mainītu konkursa nosacījumus.  </w:t>
      </w:r>
    </w:p>
    <w:p w14:paraId="5DBD1A0A" w14:textId="77777777" w:rsidR="00AF6AC5" w:rsidRPr="00AF6AC5" w:rsidRDefault="00AF6AC5" w:rsidP="00AF6AC5">
      <w:pPr>
        <w:jc w:val="both"/>
        <w:rPr>
          <w:rFonts w:ascii="Times New Roman" w:eastAsia="Times New Roman" w:hAnsi="Times New Roman" w:cs="Times New Roman"/>
          <w:sz w:val="24"/>
          <w:szCs w:val="24"/>
        </w:rPr>
      </w:pPr>
      <w:r w:rsidRPr="00AF6AC5">
        <w:rPr>
          <w:rFonts w:ascii="Times New Roman" w:eastAsia="Times New Roman" w:hAnsi="Times New Roman" w:cs="Times New Roman"/>
          <w:sz w:val="24"/>
          <w:szCs w:val="24"/>
        </w:rPr>
        <w:t xml:space="preserve">Iepirkuma komisija pateicas par izrādīto interesi un sniegtajiem priekšlikumiem, taču iepirkuma dokumentācija attiecīgajās daļās paliek nemainīta.  Pateicamies par izpratni un aicinām iesniegt piedāvājumu atbilstoši apstiprinātajai tehniskajai specifikācijai un nolikuma prasībām.  </w:t>
      </w:r>
    </w:p>
    <w:p w14:paraId="3A9CE7CC" w14:textId="77777777" w:rsidR="00AF6AC5" w:rsidRPr="00AF6AC5" w:rsidRDefault="00AF6AC5" w:rsidP="00AF6AC5">
      <w:pPr>
        <w:jc w:val="both"/>
        <w:rPr>
          <w:rFonts w:ascii="Times New Roman" w:eastAsia="Times New Roman" w:hAnsi="Times New Roman" w:cs="Times New Roman"/>
          <w:sz w:val="24"/>
          <w:szCs w:val="24"/>
        </w:rPr>
      </w:pPr>
    </w:p>
    <w:p w14:paraId="08E06C61" w14:textId="77777777" w:rsidR="00AF6AC5" w:rsidRPr="007108A3" w:rsidRDefault="00AF6AC5" w:rsidP="007108A3">
      <w:pPr>
        <w:jc w:val="both"/>
        <w:rPr>
          <w:rFonts w:ascii="Times New Roman" w:hAnsi="Times New Roman" w:cs="Times New Roman"/>
          <w:sz w:val="24"/>
          <w:szCs w:val="24"/>
        </w:rPr>
      </w:pPr>
    </w:p>
    <w:sectPr w:rsidR="00AF6AC5" w:rsidRPr="007108A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DE2ADE"/>
    <w:multiLevelType w:val="multilevel"/>
    <w:tmpl w:val="76426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F37A65"/>
    <w:multiLevelType w:val="multilevel"/>
    <w:tmpl w:val="A254E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8B41CC"/>
    <w:multiLevelType w:val="multilevel"/>
    <w:tmpl w:val="D0A866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B07361A"/>
    <w:multiLevelType w:val="multilevel"/>
    <w:tmpl w:val="7DCEA6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45631906"/>
    <w:multiLevelType w:val="multilevel"/>
    <w:tmpl w:val="67F0B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B44"/>
    <w:rsid w:val="002E25AF"/>
    <w:rsid w:val="007108A3"/>
    <w:rsid w:val="0099308A"/>
    <w:rsid w:val="00AF6AC5"/>
    <w:rsid w:val="00F65B4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1D40C"/>
  <w15:chartTrackingRefBased/>
  <w15:docId w15:val="{4E0ADD8F-BEA6-45C8-B743-B471F3592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65B4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9391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2694</Words>
  <Characters>1536</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Stinkeviča</dc:creator>
  <cp:keywords/>
  <dc:description/>
  <cp:lastModifiedBy>Anna Stinkeviča</cp:lastModifiedBy>
  <cp:revision>2</cp:revision>
  <dcterms:created xsi:type="dcterms:W3CDTF">2026-09-02T09:54:00Z</dcterms:created>
  <dcterms:modified xsi:type="dcterms:W3CDTF">2026-09-02T09:54:00Z</dcterms:modified>
</cp:coreProperties>
</file>