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1E1E9" w14:textId="503FDF93" w:rsidR="00E16AB2" w:rsidRPr="00E16AB2" w:rsidRDefault="00E16AB2" w:rsidP="00E16AB2">
      <w:pPr>
        <w:shd w:val="clear" w:color="auto" w:fill="FFFFFF"/>
        <w:spacing w:after="0" w:line="240" w:lineRule="auto"/>
        <w:textAlignment w:val="baseline"/>
        <w:rPr>
          <w:rFonts w:ascii="Times New Roman" w:eastAsia="Times New Roman" w:hAnsi="Times New Roman" w:cs="Times New Roman"/>
          <w:b/>
          <w:bCs/>
          <w:color w:val="000000"/>
          <w:kern w:val="0"/>
          <w14:ligatures w14:val="none"/>
        </w:rPr>
      </w:pPr>
      <w:r w:rsidRPr="00E16AB2">
        <w:rPr>
          <w:rFonts w:ascii="Times New Roman" w:eastAsia="Times New Roman" w:hAnsi="Times New Roman" w:cs="Times New Roman"/>
          <w:b/>
          <w:bCs/>
          <w:color w:val="000000"/>
          <w:kern w:val="0"/>
          <w14:ligatures w14:val="none"/>
        </w:rPr>
        <w:t>ATBILDE Nr.2</w:t>
      </w:r>
    </w:p>
    <w:p w14:paraId="0F8E5455" w14:textId="77777777" w:rsidR="00E16AB2" w:rsidRPr="00E16AB2" w:rsidRDefault="00E16AB2" w:rsidP="00E16AB2">
      <w:pPr>
        <w:shd w:val="clear" w:color="auto" w:fill="FFFFFF"/>
        <w:spacing w:after="0" w:line="240" w:lineRule="auto"/>
        <w:jc w:val="both"/>
        <w:textAlignment w:val="baseline"/>
        <w:rPr>
          <w:rFonts w:ascii="Times New Roman" w:eastAsia="Times New Roman" w:hAnsi="Times New Roman" w:cs="Times New Roman"/>
          <w:color w:val="000000"/>
          <w:kern w:val="0"/>
          <w14:ligatures w14:val="none"/>
        </w:rPr>
      </w:pPr>
    </w:p>
    <w:p w14:paraId="554310A2" w14:textId="5A948A66" w:rsidR="00E16AB2" w:rsidRPr="00E16AB2" w:rsidRDefault="00E16AB2" w:rsidP="00E16AB2">
      <w:pPr>
        <w:shd w:val="clear" w:color="auto" w:fill="FFFFFF"/>
        <w:spacing w:after="0" w:line="240" w:lineRule="auto"/>
        <w:jc w:val="both"/>
        <w:textAlignment w:val="baseline"/>
        <w:rPr>
          <w:rFonts w:ascii="Times New Roman" w:eastAsia="Times New Roman" w:hAnsi="Times New Roman" w:cs="Times New Roman"/>
          <w:color w:val="000000"/>
          <w:kern w:val="0"/>
          <w:lang w:val="lv-LV"/>
          <w14:ligatures w14:val="none"/>
        </w:rPr>
      </w:pPr>
      <w:r w:rsidRPr="00E16AB2">
        <w:rPr>
          <w:rFonts w:ascii="Times New Roman" w:eastAsia="Times New Roman" w:hAnsi="Times New Roman" w:cs="Times New Roman"/>
          <w:color w:val="000000"/>
          <w:kern w:val="0"/>
          <w:lang w:val="lv-LV"/>
          <w14:ligatures w14:val="none"/>
        </w:rPr>
        <w:t>1. Sniedzot Atbildi VVD norāda, ka ir jāiesniedz vairāki izcenojumi, lūgums, precizēt kādiem - dīzeļdegvielas, kā arī benzīna veidiem, ir jānorāda atsevišķa cena, ņemot vērā, ka to veidi, mūsuprāt, var būt līdz pat deviņiem.</w:t>
      </w:r>
    </w:p>
    <w:p w14:paraId="08E20A65" w14:textId="33C9734E" w:rsidR="00E16AB2" w:rsidRPr="00E16AB2" w:rsidRDefault="00E16AB2" w:rsidP="00E16AB2">
      <w:pPr>
        <w:shd w:val="clear" w:color="auto" w:fill="FFFFFF"/>
        <w:spacing w:after="0" w:line="240" w:lineRule="auto"/>
        <w:jc w:val="both"/>
        <w:rPr>
          <w:rFonts w:ascii="Times New Roman" w:eastAsia="Times New Roman" w:hAnsi="Times New Roman" w:cs="Times New Roman"/>
          <w:color w:val="242424"/>
          <w:kern w:val="0"/>
          <w:sz w:val="23"/>
          <w:szCs w:val="23"/>
          <w:lang w:val="lv-LV"/>
          <w14:ligatures w14:val="none"/>
        </w:rPr>
      </w:pPr>
      <w:r w:rsidRPr="00E16AB2">
        <w:rPr>
          <w:rFonts w:ascii="Times New Roman" w:eastAsia="Times New Roman" w:hAnsi="Times New Roman" w:cs="Times New Roman"/>
          <w:b/>
          <w:bCs/>
          <w:color w:val="000000"/>
          <w:kern w:val="0"/>
          <w:bdr w:val="none" w:sz="0" w:space="0" w:color="auto" w:frame="1"/>
          <w:lang w:val="lv-LV"/>
          <w14:ligatures w14:val="none"/>
        </w:rPr>
        <w:t>VVD atbilde: Dienests norāda, ka izcenojums jāsniedz Latvijas Republikā pieejamajiem degvielas veidiem (95, 98 markas benzīns un Dīzeļdegviela).</w:t>
      </w:r>
    </w:p>
    <w:p w14:paraId="62B57B9D" w14:textId="77777777" w:rsidR="00E16AB2" w:rsidRPr="00E16AB2" w:rsidRDefault="00E16AB2" w:rsidP="00E16AB2">
      <w:pPr>
        <w:shd w:val="clear" w:color="auto" w:fill="FFFFFF"/>
        <w:spacing w:after="0" w:line="240" w:lineRule="auto"/>
        <w:jc w:val="both"/>
        <w:rPr>
          <w:rFonts w:ascii="Times New Roman" w:eastAsia="Times New Roman" w:hAnsi="Times New Roman" w:cs="Times New Roman"/>
          <w:color w:val="242424"/>
          <w:kern w:val="0"/>
          <w:sz w:val="23"/>
          <w:szCs w:val="23"/>
          <w:lang w:val="lv-LV"/>
          <w14:ligatures w14:val="none"/>
        </w:rPr>
      </w:pPr>
      <w:r w:rsidRPr="00E16AB2">
        <w:rPr>
          <w:rFonts w:ascii="Times New Roman" w:eastAsia="Times New Roman" w:hAnsi="Times New Roman" w:cs="Times New Roman"/>
          <w:color w:val="000000"/>
          <w:kern w:val="0"/>
          <w:bdr w:val="none" w:sz="0" w:space="0" w:color="auto" w:frame="1"/>
          <w:lang w:val="lv-LV"/>
          <w14:ligatures w14:val="none"/>
        </w:rPr>
        <w:t> </w:t>
      </w:r>
    </w:p>
    <w:p w14:paraId="67541558" w14:textId="77777777" w:rsidR="00E16AB2" w:rsidRPr="00E16AB2" w:rsidRDefault="00E16AB2" w:rsidP="00E16AB2">
      <w:pPr>
        <w:shd w:val="clear" w:color="auto" w:fill="FFFFFF"/>
        <w:spacing w:after="0" w:line="240" w:lineRule="auto"/>
        <w:jc w:val="both"/>
        <w:rPr>
          <w:rFonts w:ascii="Times New Roman" w:eastAsia="Times New Roman" w:hAnsi="Times New Roman" w:cs="Times New Roman"/>
          <w:color w:val="242424"/>
          <w:kern w:val="0"/>
          <w:sz w:val="23"/>
          <w:szCs w:val="23"/>
          <w:lang w:val="lv-LV"/>
          <w14:ligatures w14:val="none"/>
        </w:rPr>
      </w:pPr>
      <w:r w:rsidRPr="00E16AB2">
        <w:rPr>
          <w:rFonts w:ascii="Times New Roman" w:eastAsia="Times New Roman" w:hAnsi="Times New Roman" w:cs="Times New Roman"/>
          <w:color w:val="000000"/>
          <w:kern w:val="0"/>
          <w:bdr w:val="none" w:sz="0" w:space="0" w:color="auto" w:frame="1"/>
          <w:lang w:val="lv-LV"/>
          <w14:ligatures w14:val="none"/>
        </w:rPr>
        <w:t>2. Paskaidrot kā tiks vērtēti piedāvājumi, un kura no piedāvātam cenām tiks ņemta par pamatu vērtēšanā, ņemot vērā, ka nolikuma 4.1. punktā norādīts, ka vērtē tikai vienu katras degvielas veida (benzīns, dīzelis) cenu. Vai tomēr pretendentam ir jāizsver visi aspekti un jāsniedz viena gala cena?</w:t>
      </w:r>
    </w:p>
    <w:p w14:paraId="1FC3AC9C" w14:textId="77777777" w:rsidR="00E16AB2" w:rsidRPr="00E16AB2" w:rsidRDefault="00E16AB2" w:rsidP="00E16AB2">
      <w:pPr>
        <w:shd w:val="clear" w:color="auto" w:fill="FFFFFF"/>
        <w:spacing w:after="0" w:line="240" w:lineRule="auto"/>
        <w:jc w:val="both"/>
        <w:rPr>
          <w:rFonts w:ascii="Times New Roman" w:eastAsia="Times New Roman" w:hAnsi="Times New Roman" w:cs="Times New Roman"/>
          <w:color w:val="242424"/>
          <w:kern w:val="0"/>
          <w:sz w:val="23"/>
          <w:szCs w:val="23"/>
          <w:lang w:val="lv-LV"/>
          <w14:ligatures w14:val="none"/>
        </w:rPr>
      </w:pPr>
      <w:r w:rsidRPr="00E16AB2">
        <w:rPr>
          <w:rFonts w:ascii="Times New Roman" w:eastAsia="Times New Roman" w:hAnsi="Times New Roman" w:cs="Times New Roman"/>
          <w:b/>
          <w:bCs/>
          <w:color w:val="000000"/>
          <w:kern w:val="0"/>
          <w:bdr w:val="none" w:sz="0" w:space="0" w:color="auto" w:frame="1"/>
          <w:lang w:val="lv-LV"/>
          <w14:ligatures w14:val="none"/>
        </w:rPr>
        <w:t>VVD atbilde: Piedāvājumi tiks vērtēti atsevišķi katram degvielas veidam baltoties zemākās piedāvātās cenas principu un cenu par parametru.</w:t>
      </w:r>
    </w:p>
    <w:p w14:paraId="30C195C5" w14:textId="77777777" w:rsidR="00E16AB2" w:rsidRPr="00E16AB2" w:rsidRDefault="00E16AB2" w:rsidP="00E16AB2">
      <w:pPr>
        <w:shd w:val="clear" w:color="auto" w:fill="FFFFFF"/>
        <w:spacing w:after="0" w:line="240" w:lineRule="auto"/>
        <w:jc w:val="both"/>
        <w:rPr>
          <w:rFonts w:ascii="Times New Roman" w:eastAsia="Times New Roman" w:hAnsi="Times New Roman" w:cs="Times New Roman"/>
          <w:color w:val="242424"/>
          <w:kern w:val="0"/>
          <w:sz w:val="23"/>
          <w:szCs w:val="23"/>
          <w:lang w:val="lv-LV"/>
          <w14:ligatures w14:val="none"/>
        </w:rPr>
      </w:pPr>
      <w:r w:rsidRPr="00E16AB2">
        <w:rPr>
          <w:rFonts w:ascii="Times New Roman" w:eastAsia="Times New Roman" w:hAnsi="Times New Roman" w:cs="Times New Roman"/>
          <w:color w:val="000000"/>
          <w:kern w:val="0"/>
          <w:bdr w:val="none" w:sz="0" w:space="0" w:color="auto" w:frame="1"/>
          <w:lang w:val="lv-LV"/>
          <w14:ligatures w14:val="none"/>
        </w:rPr>
        <w:t> </w:t>
      </w:r>
    </w:p>
    <w:p w14:paraId="0D9B69C8" w14:textId="77777777" w:rsidR="00E16AB2" w:rsidRPr="00E16AB2" w:rsidRDefault="00E16AB2" w:rsidP="00E16AB2">
      <w:pPr>
        <w:shd w:val="clear" w:color="auto" w:fill="FFFFFF"/>
        <w:spacing w:after="0" w:line="240" w:lineRule="auto"/>
        <w:jc w:val="both"/>
        <w:rPr>
          <w:rFonts w:ascii="Times New Roman" w:eastAsia="Times New Roman" w:hAnsi="Times New Roman" w:cs="Times New Roman"/>
          <w:color w:val="242424"/>
          <w:kern w:val="0"/>
          <w:sz w:val="23"/>
          <w:szCs w:val="23"/>
          <w:lang w:val="lv-LV"/>
          <w14:ligatures w14:val="none"/>
        </w:rPr>
      </w:pPr>
      <w:r w:rsidRPr="00E16AB2">
        <w:rPr>
          <w:rFonts w:ascii="Times New Roman" w:eastAsia="Times New Roman" w:hAnsi="Times New Roman" w:cs="Times New Roman"/>
          <w:color w:val="000000"/>
          <w:kern w:val="0"/>
          <w:bdr w:val="none" w:sz="0" w:space="0" w:color="auto" w:frame="1"/>
          <w:lang w:val="lv-LV"/>
          <w14:ligatures w14:val="none"/>
        </w:rPr>
        <w:t xml:space="preserve">3. Vai pretendentam parametram Nr.10 no “Kvalitātes prasības dīzeļdegvielai un </w:t>
      </w:r>
      <w:proofErr w:type="spellStart"/>
      <w:r w:rsidRPr="00E16AB2">
        <w:rPr>
          <w:rFonts w:ascii="Times New Roman" w:eastAsia="Times New Roman" w:hAnsi="Times New Roman" w:cs="Times New Roman"/>
          <w:color w:val="000000"/>
          <w:kern w:val="0"/>
          <w:bdr w:val="none" w:sz="0" w:space="0" w:color="auto" w:frame="1"/>
          <w:lang w:val="lv-LV"/>
          <w14:ligatures w14:val="none"/>
        </w:rPr>
        <w:t>parafinizētai</w:t>
      </w:r>
      <w:proofErr w:type="spellEnd"/>
      <w:r w:rsidRPr="00E16AB2">
        <w:rPr>
          <w:rFonts w:ascii="Times New Roman" w:eastAsia="Times New Roman" w:hAnsi="Times New Roman" w:cs="Times New Roman"/>
          <w:color w:val="000000"/>
          <w:kern w:val="0"/>
          <w:bdr w:val="none" w:sz="0" w:space="0" w:color="auto" w:frame="1"/>
          <w:lang w:val="lv-LV"/>
          <w14:ligatures w14:val="none"/>
        </w:rPr>
        <w:t xml:space="preserve"> degvielai” ir jāpārbauda pavadošajos dokumentos norādīto biodegvielas veidu, ja dokumentos norādīts cits veids kā FAME vai HVO, vai arī papildus FAME ir piejaukta vēl kāda biodegviela, jo biodegvielas var būt dažādas, un to veida noteikšana sarežģīta?</w:t>
      </w:r>
    </w:p>
    <w:p w14:paraId="1E35CE83" w14:textId="77777777" w:rsidR="00E16AB2" w:rsidRPr="00E16AB2" w:rsidRDefault="00E16AB2" w:rsidP="00E16AB2">
      <w:pPr>
        <w:shd w:val="clear" w:color="auto" w:fill="FFFFFF"/>
        <w:spacing w:after="0" w:line="240" w:lineRule="auto"/>
        <w:jc w:val="both"/>
        <w:rPr>
          <w:rFonts w:ascii="Times New Roman" w:eastAsia="Times New Roman" w:hAnsi="Times New Roman" w:cs="Times New Roman"/>
          <w:color w:val="242424"/>
          <w:kern w:val="0"/>
          <w:sz w:val="23"/>
          <w:szCs w:val="23"/>
          <w:lang w:val="lv-LV"/>
          <w14:ligatures w14:val="none"/>
        </w:rPr>
      </w:pPr>
      <w:r w:rsidRPr="00E16AB2">
        <w:rPr>
          <w:rFonts w:ascii="Times New Roman" w:eastAsia="Times New Roman" w:hAnsi="Times New Roman" w:cs="Times New Roman"/>
          <w:b/>
          <w:bCs/>
          <w:color w:val="000000"/>
          <w:kern w:val="0"/>
          <w:bdr w:val="none" w:sz="0" w:space="0" w:color="auto" w:frame="1"/>
          <w:lang w:val="lv-LV"/>
          <w14:ligatures w14:val="none"/>
        </w:rPr>
        <w:t>Jāpārbauda biodegvielas piejaukuma saturs (apjoms) tai degvielai, kurai dokumentos ir norādīts jebkas cits izņemot tikai FAME, piemēram, ja norādīts, ka piejaukts 5% HVO, 5% FAME, 5% FAME, 5% cita biodīzeļdegviela utt.</w:t>
      </w:r>
    </w:p>
    <w:p w14:paraId="11403B8E" w14:textId="77777777" w:rsidR="00E16AB2" w:rsidRPr="00E16AB2" w:rsidRDefault="00E16AB2" w:rsidP="00E16AB2">
      <w:pPr>
        <w:shd w:val="clear" w:color="auto" w:fill="FFFFFF"/>
        <w:spacing w:after="0" w:line="240" w:lineRule="auto"/>
        <w:jc w:val="both"/>
        <w:rPr>
          <w:rFonts w:ascii="Times New Roman" w:eastAsia="Times New Roman" w:hAnsi="Times New Roman" w:cs="Times New Roman"/>
          <w:color w:val="242424"/>
          <w:kern w:val="0"/>
          <w:sz w:val="23"/>
          <w:szCs w:val="23"/>
          <w:lang w:val="lv-LV"/>
          <w14:ligatures w14:val="none"/>
        </w:rPr>
      </w:pPr>
      <w:r w:rsidRPr="00E16AB2">
        <w:rPr>
          <w:rFonts w:ascii="Times New Roman" w:eastAsia="Times New Roman" w:hAnsi="Times New Roman" w:cs="Times New Roman"/>
          <w:color w:val="000000"/>
          <w:kern w:val="0"/>
          <w:bdr w:val="none" w:sz="0" w:space="0" w:color="auto" w:frame="1"/>
          <w:lang w:val="lv-LV"/>
          <w14:ligatures w14:val="none"/>
        </w:rPr>
        <w:t> </w:t>
      </w:r>
    </w:p>
    <w:p w14:paraId="68396065" w14:textId="77777777" w:rsidR="00E16AB2" w:rsidRPr="00E16AB2" w:rsidRDefault="00E16AB2" w:rsidP="00E16AB2">
      <w:pPr>
        <w:shd w:val="clear" w:color="auto" w:fill="FFFFFF"/>
        <w:spacing w:after="0" w:line="240" w:lineRule="auto"/>
        <w:jc w:val="both"/>
        <w:rPr>
          <w:rFonts w:ascii="Times New Roman" w:eastAsia="Times New Roman" w:hAnsi="Times New Roman" w:cs="Times New Roman"/>
          <w:color w:val="242424"/>
          <w:kern w:val="0"/>
          <w:sz w:val="23"/>
          <w:szCs w:val="23"/>
          <w:lang w:val="lv-LV"/>
          <w14:ligatures w14:val="none"/>
        </w:rPr>
      </w:pPr>
      <w:r w:rsidRPr="00E16AB2">
        <w:rPr>
          <w:rFonts w:ascii="Times New Roman" w:eastAsia="Times New Roman" w:hAnsi="Times New Roman" w:cs="Times New Roman"/>
          <w:color w:val="000000"/>
          <w:kern w:val="0"/>
          <w:bdr w:val="none" w:sz="0" w:space="0" w:color="auto" w:frame="1"/>
          <w:lang w:val="lv-LV"/>
          <w14:ligatures w14:val="none"/>
        </w:rPr>
        <w:t>4. Apstiprināt vai precizēt, kāds rezultāts nosakāms “Kvalitātes prasības benzīnam” parametram Nr.5 - MMT miligrami litrā?</w:t>
      </w:r>
    </w:p>
    <w:p w14:paraId="7C33EA2A" w14:textId="77777777" w:rsidR="00E16AB2" w:rsidRPr="00E16AB2" w:rsidRDefault="00E16AB2" w:rsidP="00E16AB2">
      <w:pPr>
        <w:shd w:val="clear" w:color="auto" w:fill="FFFFFF"/>
        <w:spacing w:after="0" w:line="240" w:lineRule="auto"/>
        <w:jc w:val="both"/>
        <w:rPr>
          <w:rFonts w:ascii="Times New Roman" w:eastAsia="Times New Roman" w:hAnsi="Times New Roman" w:cs="Times New Roman"/>
          <w:color w:val="242424"/>
          <w:kern w:val="0"/>
          <w:sz w:val="23"/>
          <w:szCs w:val="23"/>
          <w:lang w:val="lv-LV"/>
          <w14:ligatures w14:val="none"/>
        </w:rPr>
      </w:pPr>
      <w:r w:rsidRPr="00E16AB2">
        <w:rPr>
          <w:rFonts w:ascii="Times New Roman" w:eastAsia="Times New Roman" w:hAnsi="Times New Roman" w:cs="Times New Roman"/>
          <w:b/>
          <w:bCs/>
          <w:color w:val="000000"/>
          <w:kern w:val="0"/>
          <w:bdr w:val="none" w:sz="0" w:space="0" w:color="auto" w:frame="1"/>
          <w:lang w:val="lv-LV"/>
          <w14:ligatures w14:val="none"/>
        </w:rPr>
        <w:t>Rādītājam “</w:t>
      </w:r>
      <w:proofErr w:type="spellStart"/>
      <w:r w:rsidRPr="00E16AB2">
        <w:rPr>
          <w:rFonts w:ascii="Times New Roman" w:eastAsia="Times New Roman" w:hAnsi="Times New Roman" w:cs="Times New Roman"/>
          <w:b/>
          <w:bCs/>
          <w:color w:val="000000"/>
          <w:kern w:val="0"/>
          <w:bdr w:val="none" w:sz="0" w:space="0" w:color="auto" w:frame="1"/>
          <w:lang w:val="lv-LV"/>
          <w14:ligatures w14:val="none"/>
        </w:rPr>
        <w:t>Metilciklopentadiēnilmangāna</w:t>
      </w:r>
      <w:proofErr w:type="spellEnd"/>
      <w:r w:rsidRPr="00E16AB2">
        <w:rPr>
          <w:rFonts w:ascii="Times New Roman" w:eastAsia="Times New Roman" w:hAnsi="Times New Roman" w:cs="Times New Roman"/>
          <w:b/>
          <w:bCs/>
          <w:color w:val="000000"/>
          <w:kern w:val="0"/>
          <w:bdr w:val="none" w:sz="0" w:space="0" w:color="auto" w:frame="1"/>
          <w:lang w:val="lv-LV"/>
          <w14:ligatures w14:val="none"/>
        </w:rPr>
        <w:t xml:space="preserve"> </w:t>
      </w:r>
      <w:proofErr w:type="spellStart"/>
      <w:r w:rsidRPr="00E16AB2">
        <w:rPr>
          <w:rFonts w:ascii="Times New Roman" w:eastAsia="Times New Roman" w:hAnsi="Times New Roman" w:cs="Times New Roman"/>
          <w:b/>
          <w:bCs/>
          <w:color w:val="000000"/>
          <w:kern w:val="0"/>
          <w:bdr w:val="none" w:sz="0" w:space="0" w:color="auto" w:frame="1"/>
          <w:lang w:val="lv-LV"/>
          <w14:ligatures w14:val="none"/>
        </w:rPr>
        <w:t>trikarbonila</w:t>
      </w:r>
      <w:proofErr w:type="spellEnd"/>
      <w:r w:rsidRPr="00E16AB2">
        <w:rPr>
          <w:rFonts w:ascii="Times New Roman" w:eastAsia="Times New Roman" w:hAnsi="Times New Roman" w:cs="Times New Roman"/>
          <w:b/>
          <w:bCs/>
          <w:color w:val="000000"/>
          <w:kern w:val="0"/>
          <w:bdr w:val="none" w:sz="0" w:space="0" w:color="auto" w:frame="1"/>
          <w:lang w:val="lv-LV"/>
          <w14:ligatures w14:val="none"/>
        </w:rPr>
        <w:t xml:space="preserve"> (MMT) saturs” mērvienība ir “miligrami mangāna litrā”.</w:t>
      </w:r>
    </w:p>
    <w:p w14:paraId="6EAB478A" w14:textId="77777777" w:rsidR="00E16AB2" w:rsidRPr="00E16AB2" w:rsidRDefault="00E16AB2" w:rsidP="00E16AB2">
      <w:pPr>
        <w:shd w:val="clear" w:color="auto" w:fill="FFFFFF"/>
        <w:spacing w:after="0" w:line="240" w:lineRule="auto"/>
        <w:jc w:val="both"/>
        <w:rPr>
          <w:rFonts w:ascii="Times New Roman" w:eastAsia="Times New Roman" w:hAnsi="Times New Roman" w:cs="Times New Roman"/>
          <w:color w:val="242424"/>
          <w:kern w:val="0"/>
          <w:sz w:val="23"/>
          <w:szCs w:val="23"/>
          <w:lang w:val="lv-LV"/>
          <w14:ligatures w14:val="none"/>
        </w:rPr>
      </w:pPr>
      <w:r w:rsidRPr="00E16AB2">
        <w:rPr>
          <w:rFonts w:ascii="Times New Roman" w:eastAsia="Times New Roman" w:hAnsi="Times New Roman" w:cs="Times New Roman"/>
          <w:color w:val="000000"/>
          <w:kern w:val="0"/>
          <w:bdr w:val="none" w:sz="0" w:space="0" w:color="auto" w:frame="1"/>
          <w:lang w:val="lv-LV"/>
          <w14:ligatures w14:val="none"/>
        </w:rPr>
        <w:t> </w:t>
      </w:r>
    </w:p>
    <w:p w14:paraId="3BE463C2" w14:textId="77777777" w:rsidR="00E16AB2" w:rsidRPr="00E16AB2" w:rsidRDefault="00E16AB2" w:rsidP="00E16AB2">
      <w:pPr>
        <w:shd w:val="clear" w:color="auto" w:fill="FFFFFF"/>
        <w:spacing w:after="0" w:line="240" w:lineRule="auto"/>
        <w:jc w:val="both"/>
        <w:rPr>
          <w:rFonts w:ascii="Times New Roman" w:eastAsia="Times New Roman" w:hAnsi="Times New Roman" w:cs="Times New Roman"/>
          <w:color w:val="242424"/>
          <w:kern w:val="0"/>
          <w:sz w:val="23"/>
          <w:szCs w:val="23"/>
          <w:lang w:val="lv-LV"/>
          <w14:ligatures w14:val="none"/>
        </w:rPr>
      </w:pPr>
      <w:r w:rsidRPr="00E16AB2">
        <w:rPr>
          <w:rFonts w:ascii="Times New Roman" w:eastAsia="Times New Roman" w:hAnsi="Times New Roman" w:cs="Times New Roman"/>
          <w:color w:val="000000"/>
          <w:kern w:val="0"/>
          <w:bdr w:val="none" w:sz="0" w:space="0" w:color="auto" w:frame="1"/>
          <w:lang w:val="lv-LV"/>
          <w14:ligatures w14:val="none"/>
        </w:rPr>
        <w:t xml:space="preserve">5. Ņemot vērā, ka </w:t>
      </w:r>
      <w:proofErr w:type="spellStart"/>
      <w:r w:rsidRPr="00E16AB2">
        <w:rPr>
          <w:rFonts w:ascii="Times New Roman" w:eastAsia="Times New Roman" w:hAnsi="Times New Roman" w:cs="Times New Roman"/>
          <w:color w:val="000000"/>
          <w:kern w:val="0"/>
          <w:bdr w:val="none" w:sz="0" w:space="0" w:color="auto" w:frame="1"/>
          <w:lang w:val="lv-LV"/>
          <w14:ligatures w14:val="none"/>
        </w:rPr>
        <w:t>ieprikuma</w:t>
      </w:r>
      <w:proofErr w:type="spellEnd"/>
      <w:r w:rsidRPr="00E16AB2">
        <w:rPr>
          <w:rFonts w:ascii="Times New Roman" w:eastAsia="Times New Roman" w:hAnsi="Times New Roman" w:cs="Times New Roman"/>
          <w:color w:val="000000"/>
          <w:kern w:val="0"/>
          <w:bdr w:val="none" w:sz="0" w:space="0" w:color="auto" w:frame="1"/>
          <w:lang w:val="lv-LV"/>
          <w14:ligatures w14:val="none"/>
        </w:rPr>
        <w:t xml:space="preserve"> objekts ir degviela, kura ir jau sajaukta ar FAME, tad kā tieši pretendentam ir jāiesaistās, un kas tieši ir jānosaka pretendentam saistībā ar “Kvalitātes prasības dīzeļdegvielai un </w:t>
      </w:r>
      <w:proofErr w:type="spellStart"/>
      <w:r w:rsidRPr="00E16AB2">
        <w:rPr>
          <w:rFonts w:ascii="Times New Roman" w:eastAsia="Times New Roman" w:hAnsi="Times New Roman" w:cs="Times New Roman"/>
          <w:color w:val="000000"/>
          <w:kern w:val="0"/>
          <w:bdr w:val="none" w:sz="0" w:space="0" w:color="auto" w:frame="1"/>
          <w:lang w:val="lv-LV"/>
          <w14:ligatures w14:val="none"/>
        </w:rPr>
        <w:t>parafinizētai</w:t>
      </w:r>
      <w:proofErr w:type="spellEnd"/>
      <w:r w:rsidRPr="00E16AB2">
        <w:rPr>
          <w:rFonts w:ascii="Times New Roman" w:eastAsia="Times New Roman" w:hAnsi="Times New Roman" w:cs="Times New Roman"/>
          <w:color w:val="000000"/>
          <w:kern w:val="0"/>
          <w:bdr w:val="none" w:sz="0" w:space="0" w:color="auto" w:frame="1"/>
          <w:lang w:val="lv-LV"/>
          <w14:ligatures w14:val="none"/>
        </w:rPr>
        <w:t xml:space="preserve"> degvielai” piezīmi Nr.2, jo jebkādu piekļuvi FAME pirms tās sajaukšanas ar fosilo degvielu </w:t>
      </w:r>
      <w:proofErr w:type="spellStart"/>
      <w:r w:rsidRPr="00E16AB2">
        <w:rPr>
          <w:rFonts w:ascii="Times New Roman" w:eastAsia="Times New Roman" w:hAnsi="Times New Roman" w:cs="Times New Roman"/>
          <w:color w:val="000000"/>
          <w:kern w:val="0"/>
          <w:bdr w:val="none" w:sz="0" w:space="0" w:color="auto" w:frame="1"/>
          <w:lang w:val="lv-LV"/>
          <w14:ligatures w14:val="none"/>
        </w:rPr>
        <w:t>pretedentam</w:t>
      </w:r>
      <w:proofErr w:type="spellEnd"/>
      <w:r w:rsidRPr="00E16AB2">
        <w:rPr>
          <w:rFonts w:ascii="Times New Roman" w:eastAsia="Times New Roman" w:hAnsi="Times New Roman" w:cs="Times New Roman"/>
          <w:color w:val="000000"/>
          <w:kern w:val="0"/>
          <w:bdr w:val="none" w:sz="0" w:space="0" w:color="auto" w:frame="1"/>
          <w:lang w:val="lv-LV"/>
          <w14:ligatures w14:val="none"/>
        </w:rPr>
        <w:t xml:space="preserve"> nav iespējams iegūt?</w:t>
      </w:r>
    </w:p>
    <w:p w14:paraId="43D3CF3C" w14:textId="0FAE7BA0" w:rsidR="00E16AB2" w:rsidRPr="00E16AB2" w:rsidRDefault="00E16AB2" w:rsidP="00E16AB2">
      <w:pPr>
        <w:shd w:val="clear" w:color="auto" w:fill="FFFFFF"/>
        <w:spacing w:after="0" w:line="240" w:lineRule="auto"/>
        <w:jc w:val="both"/>
        <w:rPr>
          <w:rFonts w:ascii="Times New Roman" w:eastAsia="Times New Roman" w:hAnsi="Times New Roman" w:cs="Times New Roman"/>
          <w:color w:val="242424"/>
          <w:kern w:val="0"/>
          <w:sz w:val="23"/>
          <w:szCs w:val="23"/>
          <w:lang w:val="lv-LV"/>
          <w14:ligatures w14:val="none"/>
        </w:rPr>
      </w:pPr>
      <w:r w:rsidRPr="00E16AB2">
        <w:rPr>
          <w:rFonts w:ascii="Times New Roman" w:eastAsia="Times New Roman" w:hAnsi="Times New Roman" w:cs="Times New Roman"/>
          <w:b/>
          <w:bCs/>
          <w:color w:val="000000"/>
          <w:kern w:val="0"/>
          <w:bdr w:val="none" w:sz="0" w:space="0" w:color="auto" w:frame="1"/>
          <w:lang w:val="lv-LV"/>
          <w14:ligatures w14:val="none"/>
        </w:rPr>
        <w:t xml:space="preserve">Nesaprotam, par kādu </w:t>
      </w:r>
      <w:r w:rsidRPr="00E16AB2">
        <w:rPr>
          <w:rFonts w:ascii="Times New Roman" w:eastAsia="Times New Roman" w:hAnsi="Times New Roman" w:cs="Times New Roman"/>
          <w:b/>
          <w:bCs/>
          <w:color w:val="000000"/>
          <w:kern w:val="0"/>
          <w:bdr w:val="none" w:sz="0" w:space="0" w:color="auto" w:frame="1"/>
          <w:lang w:val="lv-LV"/>
          <w14:ligatures w14:val="none"/>
        </w:rPr>
        <w:t>2. piezīmi</w:t>
      </w:r>
      <w:r w:rsidRPr="00E16AB2">
        <w:rPr>
          <w:rFonts w:ascii="Times New Roman" w:eastAsia="Times New Roman" w:hAnsi="Times New Roman" w:cs="Times New Roman"/>
          <w:b/>
          <w:bCs/>
          <w:color w:val="000000"/>
          <w:kern w:val="0"/>
          <w:bdr w:val="none" w:sz="0" w:space="0" w:color="auto" w:frame="1"/>
          <w:lang w:val="lv-LV"/>
          <w14:ligatures w14:val="none"/>
        </w:rPr>
        <w:t xml:space="preserve"> jautājums, jo </w:t>
      </w:r>
      <w:r w:rsidRPr="00E16AB2">
        <w:rPr>
          <w:rFonts w:ascii="Times New Roman" w:eastAsia="Times New Roman" w:hAnsi="Times New Roman" w:cs="Times New Roman"/>
          <w:b/>
          <w:bCs/>
          <w:color w:val="000000"/>
          <w:kern w:val="0"/>
          <w:bdr w:val="none" w:sz="0" w:space="0" w:color="auto" w:frame="1"/>
          <w:lang w:val="lv-LV"/>
          <w14:ligatures w14:val="none"/>
        </w:rPr>
        <w:t>2. piezīme</w:t>
      </w:r>
      <w:r w:rsidRPr="00E16AB2">
        <w:rPr>
          <w:rFonts w:ascii="Times New Roman" w:eastAsia="Times New Roman" w:hAnsi="Times New Roman" w:cs="Times New Roman"/>
          <w:b/>
          <w:bCs/>
          <w:color w:val="000000"/>
          <w:kern w:val="0"/>
          <w:bdr w:val="none" w:sz="0" w:space="0" w:color="auto" w:frame="1"/>
          <w:lang w:val="lv-LV"/>
          <w14:ligatures w14:val="none"/>
        </w:rPr>
        <w:t xml:space="preserve"> tehniskās specifikācijas pēdējā lapā ir ņemta no MK noteikumu Nr.194 pielikumiem, piemēram, </w:t>
      </w:r>
      <w:r w:rsidRPr="00E16AB2">
        <w:rPr>
          <w:rFonts w:ascii="Times New Roman" w:eastAsia="Times New Roman" w:hAnsi="Times New Roman" w:cs="Times New Roman"/>
          <w:b/>
          <w:bCs/>
          <w:color w:val="000000"/>
          <w:kern w:val="0"/>
          <w:bdr w:val="none" w:sz="0" w:space="0" w:color="auto" w:frame="1"/>
          <w:lang w:val="lv-LV"/>
          <w14:ligatures w14:val="none"/>
        </w:rPr>
        <w:t>3. pielikuma</w:t>
      </w:r>
      <w:r w:rsidRPr="00E16AB2">
        <w:rPr>
          <w:rFonts w:ascii="Times New Roman" w:eastAsia="Times New Roman" w:hAnsi="Times New Roman" w:cs="Times New Roman"/>
          <w:b/>
          <w:bCs/>
          <w:color w:val="000000"/>
          <w:kern w:val="0"/>
          <w:bdr w:val="none" w:sz="0" w:space="0" w:color="auto" w:frame="1"/>
          <w:lang w:val="lv-LV"/>
          <w14:ligatures w14:val="none"/>
        </w:rPr>
        <w:t xml:space="preserve"> </w:t>
      </w:r>
      <w:r w:rsidRPr="00E16AB2">
        <w:rPr>
          <w:rFonts w:ascii="Times New Roman" w:eastAsia="Times New Roman" w:hAnsi="Times New Roman" w:cs="Times New Roman"/>
          <w:b/>
          <w:bCs/>
          <w:color w:val="000000"/>
          <w:kern w:val="0"/>
          <w:bdr w:val="none" w:sz="0" w:space="0" w:color="auto" w:frame="1"/>
          <w:lang w:val="lv-LV"/>
          <w14:ligatures w14:val="none"/>
        </w:rPr>
        <w:t>1. piezīme</w:t>
      </w:r>
      <w:r w:rsidRPr="00E16AB2">
        <w:rPr>
          <w:rFonts w:ascii="Times New Roman" w:eastAsia="Times New Roman" w:hAnsi="Times New Roman" w:cs="Times New Roman"/>
          <w:b/>
          <w:bCs/>
          <w:color w:val="000000"/>
          <w:kern w:val="0"/>
          <w:bdr w:val="none" w:sz="0" w:space="0" w:color="auto" w:frame="1"/>
          <w:lang w:val="lv-LV"/>
          <w14:ligatures w14:val="none"/>
        </w:rPr>
        <w:t>)</w:t>
      </w:r>
    </w:p>
    <w:p w14:paraId="582DE0AF" w14:textId="77777777" w:rsidR="006D73B2" w:rsidRPr="00E16AB2" w:rsidRDefault="006D73B2" w:rsidP="00E16AB2">
      <w:pPr>
        <w:jc w:val="both"/>
        <w:rPr>
          <w:rFonts w:ascii="Times New Roman" w:hAnsi="Times New Roman" w:cs="Times New Roman"/>
          <w:lang w:val="lv-LV"/>
        </w:rPr>
      </w:pPr>
    </w:p>
    <w:sectPr w:rsidR="006D73B2" w:rsidRPr="00E16AB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AB2"/>
    <w:rsid w:val="00572CBA"/>
    <w:rsid w:val="006D73B2"/>
    <w:rsid w:val="00E16AB2"/>
    <w:rsid w:val="00E56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7E62E"/>
  <w15:chartTrackingRefBased/>
  <w15:docId w15:val="{4EC651AE-0804-4D3F-9A2E-804A8949C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6A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6A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6A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6A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6A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6A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6A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6A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6A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A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6A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6A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6A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6A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6A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6A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6A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6AB2"/>
    <w:rPr>
      <w:rFonts w:eastAsiaTheme="majorEastAsia" w:cstheme="majorBidi"/>
      <w:color w:val="272727" w:themeColor="text1" w:themeTint="D8"/>
    </w:rPr>
  </w:style>
  <w:style w:type="paragraph" w:styleId="Title">
    <w:name w:val="Title"/>
    <w:basedOn w:val="Normal"/>
    <w:next w:val="Normal"/>
    <w:link w:val="TitleChar"/>
    <w:uiPriority w:val="10"/>
    <w:qFormat/>
    <w:rsid w:val="00E16A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A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6A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6A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6AB2"/>
    <w:pPr>
      <w:spacing w:before="160"/>
      <w:jc w:val="center"/>
    </w:pPr>
    <w:rPr>
      <w:i/>
      <w:iCs/>
      <w:color w:val="404040" w:themeColor="text1" w:themeTint="BF"/>
    </w:rPr>
  </w:style>
  <w:style w:type="character" w:customStyle="1" w:styleId="QuoteChar">
    <w:name w:val="Quote Char"/>
    <w:basedOn w:val="DefaultParagraphFont"/>
    <w:link w:val="Quote"/>
    <w:uiPriority w:val="29"/>
    <w:rsid w:val="00E16AB2"/>
    <w:rPr>
      <w:i/>
      <w:iCs/>
      <w:color w:val="404040" w:themeColor="text1" w:themeTint="BF"/>
    </w:rPr>
  </w:style>
  <w:style w:type="paragraph" w:styleId="ListParagraph">
    <w:name w:val="List Paragraph"/>
    <w:basedOn w:val="Normal"/>
    <w:uiPriority w:val="34"/>
    <w:qFormat/>
    <w:rsid w:val="00E16AB2"/>
    <w:pPr>
      <w:ind w:left="720"/>
      <w:contextualSpacing/>
    </w:pPr>
  </w:style>
  <w:style w:type="character" w:styleId="IntenseEmphasis">
    <w:name w:val="Intense Emphasis"/>
    <w:basedOn w:val="DefaultParagraphFont"/>
    <w:uiPriority w:val="21"/>
    <w:qFormat/>
    <w:rsid w:val="00E16AB2"/>
    <w:rPr>
      <w:i/>
      <w:iCs/>
      <w:color w:val="0F4761" w:themeColor="accent1" w:themeShade="BF"/>
    </w:rPr>
  </w:style>
  <w:style w:type="paragraph" w:styleId="IntenseQuote">
    <w:name w:val="Intense Quote"/>
    <w:basedOn w:val="Normal"/>
    <w:next w:val="Normal"/>
    <w:link w:val="IntenseQuoteChar"/>
    <w:uiPriority w:val="30"/>
    <w:qFormat/>
    <w:rsid w:val="00E16A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6AB2"/>
    <w:rPr>
      <w:i/>
      <w:iCs/>
      <w:color w:val="0F4761" w:themeColor="accent1" w:themeShade="BF"/>
    </w:rPr>
  </w:style>
  <w:style w:type="character" w:styleId="IntenseReference">
    <w:name w:val="Intense Reference"/>
    <w:basedOn w:val="DefaultParagraphFont"/>
    <w:uiPriority w:val="32"/>
    <w:qFormat/>
    <w:rsid w:val="00E16AB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320</Words>
  <Characters>1825</Characters>
  <Application>Microsoft Office Word</Application>
  <DocSecurity>0</DocSecurity>
  <Lines>15</Lines>
  <Paragraphs>4</Paragraphs>
  <ScaleCrop>false</ScaleCrop>
  <Company/>
  <LinksUpToDate>false</LinksUpToDate>
  <CharactersWithSpaces>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Svētiņa</dc:creator>
  <cp:keywords/>
  <dc:description/>
  <cp:lastModifiedBy>Dace Svētiņa</cp:lastModifiedBy>
  <cp:revision>1</cp:revision>
  <dcterms:created xsi:type="dcterms:W3CDTF">2026-08-27T07:34:00Z</dcterms:created>
  <dcterms:modified xsi:type="dcterms:W3CDTF">2026-08-27T07:40:00Z</dcterms:modified>
</cp:coreProperties>
</file>