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2201C" w14:textId="77777777" w:rsidR="00037EEB" w:rsidRPr="00037EEB" w:rsidRDefault="00037EEB" w:rsidP="00037EEB">
      <w:pPr>
        <w:spacing w:line="240" w:lineRule="auto"/>
        <w:jc w:val="center"/>
        <w:rPr>
          <w:rFonts w:ascii="Times New Roman" w:eastAsia="Times New Roman" w:hAnsi="Times New Roman"/>
          <w:bCs/>
          <w:sz w:val="24"/>
        </w:rPr>
      </w:pPr>
      <w:r w:rsidRPr="00037EEB">
        <w:rPr>
          <w:rFonts w:ascii="Times New Roman" w:eastAsia="Times New Roman" w:hAnsi="Times New Roman"/>
          <w:bCs/>
          <w:sz w:val="24"/>
        </w:rPr>
        <w:t>ATKLĀTA KONKURSA</w:t>
      </w:r>
    </w:p>
    <w:p w14:paraId="33DA70EE" w14:textId="77777777" w:rsidR="00037EEB" w:rsidRPr="00037EEB" w:rsidRDefault="00037EEB" w:rsidP="00037EEB">
      <w:pPr>
        <w:spacing w:line="240" w:lineRule="auto"/>
        <w:jc w:val="center"/>
        <w:rPr>
          <w:rFonts w:ascii="Times New Roman" w:hAnsi="Times New Roman"/>
          <w:b/>
          <w:bCs/>
          <w:sz w:val="24"/>
        </w:rPr>
      </w:pPr>
      <w:r w:rsidRPr="00037EEB">
        <w:rPr>
          <w:rFonts w:ascii="Times New Roman" w:eastAsia="Times New Roman" w:hAnsi="Times New Roman"/>
          <w:b/>
          <w:bCs/>
          <w:sz w:val="24"/>
        </w:rPr>
        <w:t xml:space="preserve"> “</w:t>
      </w:r>
      <w:proofErr w:type="spellStart"/>
      <w:r w:rsidRPr="00037EEB">
        <w:rPr>
          <w:rFonts w:ascii="Times New Roman" w:hAnsi="Times New Roman"/>
          <w:b/>
          <w:sz w:val="24"/>
        </w:rPr>
        <w:t>Robežkontroles</w:t>
      </w:r>
      <w:proofErr w:type="spellEnd"/>
      <w:r w:rsidRPr="00037EEB">
        <w:rPr>
          <w:rFonts w:ascii="Times New Roman" w:hAnsi="Times New Roman"/>
          <w:b/>
          <w:sz w:val="24"/>
        </w:rPr>
        <w:t xml:space="preserve"> </w:t>
      </w:r>
      <w:proofErr w:type="spellStart"/>
      <w:r w:rsidRPr="00037EEB">
        <w:rPr>
          <w:rFonts w:ascii="Times New Roman" w:hAnsi="Times New Roman"/>
          <w:b/>
          <w:sz w:val="24"/>
        </w:rPr>
        <w:t>punktu</w:t>
      </w:r>
      <w:proofErr w:type="spellEnd"/>
      <w:r w:rsidRPr="00037EEB">
        <w:rPr>
          <w:rFonts w:ascii="Times New Roman" w:hAnsi="Times New Roman"/>
          <w:b/>
          <w:sz w:val="24"/>
        </w:rPr>
        <w:t xml:space="preserve"> </w:t>
      </w:r>
      <w:proofErr w:type="spellStart"/>
      <w:r w:rsidRPr="00037EEB">
        <w:rPr>
          <w:rFonts w:ascii="Times New Roman" w:hAnsi="Times New Roman"/>
          <w:b/>
          <w:sz w:val="24"/>
        </w:rPr>
        <w:t>apsaimniekošana</w:t>
      </w:r>
      <w:proofErr w:type="spellEnd"/>
      <w:r w:rsidRPr="00037EEB">
        <w:rPr>
          <w:rFonts w:ascii="Times New Roman" w:hAnsi="Times New Roman"/>
          <w:b/>
          <w:bCs/>
          <w:sz w:val="24"/>
        </w:rPr>
        <w:t>”</w:t>
      </w:r>
    </w:p>
    <w:p w14:paraId="3726C650" w14:textId="77777777" w:rsidR="00037EEB" w:rsidRPr="00037EEB" w:rsidRDefault="00037EEB" w:rsidP="00037EEB">
      <w:pPr>
        <w:spacing w:line="240" w:lineRule="auto"/>
        <w:jc w:val="center"/>
        <w:rPr>
          <w:rFonts w:ascii="Times New Roman" w:eastAsia="Times New Roman" w:hAnsi="Times New Roman"/>
          <w:b/>
          <w:bCs/>
          <w:sz w:val="24"/>
        </w:rPr>
      </w:pPr>
    </w:p>
    <w:p w14:paraId="6592C905" w14:textId="77777777" w:rsidR="00037EEB" w:rsidRPr="00037EEB" w:rsidRDefault="00037EEB" w:rsidP="00037EEB">
      <w:pPr>
        <w:spacing w:line="240" w:lineRule="auto"/>
        <w:jc w:val="center"/>
        <w:rPr>
          <w:rFonts w:ascii="Times New Roman" w:eastAsia="Times New Roman" w:hAnsi="Times New Roman"/>
          <w:b/>
          <w:bCs/>
          <w:sz w:val="24"/>
        </w:rPr>
      </w:pPr>
      <w:r w:rsidRPr="00037EEB">
        <w:rPr>
          <w:rFonts w:ascii="Times New Roman" w:eastAsia="Times New Roman" w:hAnsi="Times New Roman"/>
          <w:b/>
          <w:bCs/>
          <w:sz w:val="24"/>
        </w:rPr>
        <w:t xml:space="preserve">ID Nr. </w:t>
      </w:r>
      <w:r w:rsidRPr="00037EEB">
        <w:rPr>
          <w:rFonts w:ascii="Times New Roman" w:hAnsi="Times New Roman"/>
          <w:b/>
          <w:sz w:val="24"/>
        </w:rPr>
        <w:t>VNĪ 2026/4/4-4/AK-62</w:t>
      </w:r>
    </w:p>
    <w:p w14:paraId="28427893" w14:textId="77777777" w:rsidR="00783EA6" w:rsidRPr="0030459A" w:rsidRDefault="00783EA6" w:rsidP="0093122F">
      <w:pPr>
        <w:jc w:val="both"/>
        <w:rPr>
          <w:rFonts w:ascii="Times New Roman" w:hAnsi="Times New Roman"/>
          <w:sz w:val="24"/>
          <w:lang w:val="lv-LV"/>
        </w:rPr>
      </w:pPr>
    </w:p>
    <w:p w14:paraId="6A9C6268" w14:textId="4D8746C1" w:rsidR="00033973" w:rsidRPr="0030459A" w:rsidRDefault="00033973" w:rsidP="0093122F">
      <w:pPr>
        <w:jc w:val="both"/>
        <w:rPr>
          <w:rFonts w:ascii="Times New Roman" w:hAnsi="Times New Roman"/>
          <w:sz w:val="24"/>
          <w:lang w:val="lv-LV"/>
        </w:rPr>
      </w:pPr>
      <w:r w:rsidRPr="0030459A">
        <w:rPr>
          <w:rFonts w:ascii="Times New Roman" w:hAnsi="Times New Roman"/>
          <w:sz w:val="24"/>
          <w:lang w:val="lv-LV"/>
        </w:rPr>
        <w:t>Atbildes uz iespējamā piegādātāja jautājumiem.</w:t>
      </w:r>
    </w:p>
    <w:p w14:paraId="62D67D51" w14:textId="77777777" w:rsidR="0093122F" w:rsidRPr="0030459A" w:rsidRDefault="0093122F" w:rsidP="0093122F">
      <w:pPr>
        <w:jc w:val="both"/>
        <w:rPr>
          <w:rFonts w:ascii="Times New Roman" w:hAnsi="Times New Roman"/>
          <w:sz w:val="24"/>
          <w:lang w:val="lv-LV"/>
        </w:rPr>
      </w:pPr>
    </w:p>
    <w:p w14:paraId="5D61798F" w14:textId="77777777" w:rsidR="0093122F" w:rsidRPr="0030459A" w:rsidRDefault="0093122F" w:rsidP="0093122F">
      <w:pPr>
        <w:jc w:val="both"/>
        <w:rPr>
          <w:rFonts w:ascii="Times New Roman" w:hAnsi="Times New Roman"/>
          <w:sz w:val="24"/>
          <w:lang w:val="lv-LV"/>
        </w:rPr>
      </w:pPr>
      <w:r w:rsidRPr="0030459A">
        <w:rPr>
          <w:rFonts w:ascii="Times New Roman" w:hAnsi="Times New Roman"/>
          <w:b/>
          <w:bCs/>
          <w:sz w:val="24"/>
          <w:lang w:val="lv-LV"/>
        </w:rPr>
        <w:t>1. Par finanšu piedāvājuma KU1- KU4 kritēriju un cenas norādīšanas soli</w:t>
      </w:r>
    </w:p>
    <w:p w14:paraId="7F8142B4"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Lūdzam precizēt finanšu piedāvājuma KU4 kritērijā noteikto prasību cenu norādīt ar divām zīmēm aiz komata.</w:t>
      </w:r>
    </w:p>
    <w:p w14:paraId="1CE8F8D7"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Vēršam uzmanību, ka pie lielām apsaimniekojamām platībām šāda prasība būtiski ierobežo pretendentu iespējas noteikt konkurētspējīgu cenu. Piemēram, ja robežkontroles punkta “Terehova” maksimālā platība ir 122 000 m² un cena tiek norādīta EUR par 1 m² par vienu reizi, tad, norādot minimālo iespējamo cenu 0,01 EUR/m², mēneša izmaksas pie 30,4 dienām veido 37 088 EUR mēnesī. Savukārt nākamā iespējamā cena - 0,02 EUR/m² - jau veido 74 176 EUR mēnesī.</w:t>
      </w:r>
    </w:p>
    <w:p w14:paraId="309F16EA"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Tādējādi cenas norādīšanas solis ir nesamērīgi liels un var būtiski ierobežot pretendentu iespējas piedāvāt precīzi aprēķinātu un konkurētspējīgu cenu.</w:t>
      </w:r>
    </w:p>
    <w:p w14:paraId="623EDB6F"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b/>
          <w:bCs/>
          <w:sz w:val="24"/>
          <w:lang w:val="lv-LV"/>
        </w:rPr>
        <w:t>Jautājums:</w:t>
      </w:r>
      <w:r w:rsidRPr="0030459A">
        <w:rPr>
          <w:rFonts w:ascii="Times New Roman" w:hAnsi="Times New Roman"/>
          <w:sz w:val="24"/>
          <w:lang w:val="lv-LV"/>
        </w:rPr>
        <w:t xml:space="preserve"> Vai Pasūtītājs varētu paredzēt iespēju KU1 - KU4 kritērijā cenu norādīt ar lielāku precizitāti, piemēram, ar četrām zīmēm aiz komata, tādējādi nodrošinot plašākas iespējas pretendentiem noteikt konkurētspējīgu cenu? </w:t>
      </w:r>
    </w:p>
    <w:p w14:paraId="207515A8" w14:textId="2EFF1BE8"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Atbilde: Jā, katrā robežkontroles punktā tiek mainītas Kritēriju  KU1 – KU5 uz četrām zīmēm aiz komata un palielināts teritorijas uzkopšanas diap</w:t>
      </w:r>
      <w:r w:rsidRPr="0030459A">
        <w:rPr>
          <w:rFonts w:ascii="Times New Roman" w:hAnsi="Times New Roman"/>
          <w:color w:val="FF0000"/>
          <w:sz w:val="24"/>
          <w:lang w:val="lv-LV"/>
        </w:rPr>
        <w:t>a</w:t>
      </w:r>
      <w:r w:rsidRPr="0030459A">
        <w:rPr>
          <w:rFonts w:ascii="Times New Roman" w:hAnsi="Times New Roman"/>
          <w:color w:val="FF0000"/>
          <w:sz w:val="24"/>
          <w:lang w:val="lv-LV"/>
        </w:rPr>
        <w:t>zona apjoms. Lūdz</w:t>
      </w:r>
      <w:r w:rsidRPr="0030459A">
        <w:rPr>
          <w:rFonts w:ascii="Times New Roman" w:hAnsi="Times New Roman"/>
          <w:color w:val="FF0000"/>
          <w:sz w:val="24"/>
          <w:lang w:val="lv-LV"/>
        </w:rPr>
        <w:t>am</w:t>
      </w:r>
      <w:r w:rsidRPr="0030459A">
        <w:rPr>
          <w:rFonts w:ascii="Times New Roman" w:hAnsi="Times New Roman"/>
          <w:color w:val="FF0000"/>
          <w:sz w:val="24"/>
          <w:lang w:val="lv-LV"/>
        </w:rPr>
        <w:t xml:space="preserve"> skatīt grozīto iepirkuma dokumentāciju, kas publicēta Elektronisko iepirkumu sistēmā. </w:t>
      </w:r>
    </w:p>
    <w:p w14:paraId="46CC89D3" w14:textId="77777777" w:rsidR="0093122F" w:rsidRPr="0030459A" w:rsidRDefault="0093122F" w:rsidP="0093122F">
      <w:pPr>
        <w:jc w:val="both"/>
        <w:rPr>
          <w:rFonts w:ascii="Times New Roman" w:hAnsi="Times New Roman"/>
          <w:sz w:val="24"/>
          <w:lang w:val="lv-LV"/>
        </w:rPr>
      </w:pPr>
    </w:p>
    <w:p w14:paraId="2FD03B8B" w14:textId="77777777" w:rsidR="0093122F" w:rsidRPr="0030459A" w:rsidRDefault="0093122F" w:rsidP="0093122F">
      <w:pPr>
        <w:jc w:val="both"/>
        <w:rPr>
          <w:rFonts w:ascii="Times New Roman" w:hAnsi="Times New Roman"/>
          <w:sz w:val="24"/>
          <w:lang w:val="lv-LV"/>
        </w:rPr>
      </w:pPr>
      <w:r w:rsidRPr="0030459A">
        <w:rPr>
          <w:rFonts w:ascii="Times New Roman" w:hAnsi="Times New Roman"/>
          <w:b/>
          <w:bCs/>
          <w:sz w:val="24"/>
          <w:lang w:val="lv-LV"/>
        </w:rPr>
        <w:t xml:space="preserve">2. Par granulu katlu apsaimniekošanai nepieciešamā </w:t>
      </w:r>
      <w:proofErr w:type="spellStart"/>
      <w:r w:rsidRPr="0030459A">
        <w:rPr>
          <w:rFonts w:ascii="Times New Roman" w:hAnsi="Times New Roman"/>
          <w:b/>
          <w:bCs/>
          <w:sz w:val="24"/>
          <w:lang w:val="lv-LV"/>
        </w:rPr>
        <w:t>cilvēkresursa</w:t>
      </w:r>
      <w:proofErr w:type="spellEnd"/>
      <w:r w:rsidRPr="0030459A">
        <w:rPr>
          <w:rFonts w:ascii="Times New Roman" w:hAnsi="Times New Roman"/>
          <w:b/>
          <w:bCs/>
          <w:sz w:val="24"/>
          <w:lang w:val="lv-LV"/>
        </w:rPr>
        <w:t xml:space="preserve"> nodrošināšanu</w:t>
      </w:r>
    </w:p>
    <w:p w14:paraId="62891FCE"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Vēršam uzmanību uz tehniskajā specifikācijā noteikto inženierkomunikāciju apkalpošanas intensitāti. Ņemot vērā granulu katlu ekspluatācijas un apkalpošanas specifiku, ar ierašanos objektā vienu reizi nedēļā nav pietiekami, lai nodrošinātu atbilstošu granulu katlu darbības kontroli un apsaimniekošanu.</w:t>
      </w:r>
    </w:p>
    <w:p w14:paraId="419619A6"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Ņemot vērā praktisko pieredzi granulu katlu apsaimniekošanā, minimālā nepieciešamā apsekošanas un kontroles intensitāte ir vismaz viena reize 2-3 dienās, neietverot avārijas situācijas un nepieciešamību reaģēt uz neplānotiem darbības traucējumiem.</w:t>
      </w:r>
    </w:p>
    <w:p w14:paraId="3662B9CA"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lastRenderedPageBreak/>
        <w:t xml:space="preserve">Lai nodrošinātu korektu un pārskatāmu pakalpojuma izmaksu aprēķinu, uzskatām, ka granulu katlu apsaimniekošanai nepieciešamā </w:t>
      </w:r>
      <w:proofErr w:type="spellStart"/>
      <w:r w:rsidRPr="0030459A">
        <w:rPr>
          <w:rFonts w:ascii="Times New Roman" w:hAnsi="Times New Roman"/>
          <w:sz w:val="24"/>
          <w:lang w:val="lv-LV"/>
        </w:rPr>
        <w:t>cilvēkresursa</w:t>
      </w:r>
      <w:proofErr w:type="spellEnd"/>
      <w:r w:rsidRPr="0030459A">
        <w:rPr>
          <w:rFonts w:ascii="Times New Roman" w:hAnsi="Times New Roman"/>
          <w:sz w:val="24"/>
          <w:lang w:val="lv-LV"/>
        </w:rPr>
        <w:t xml:space="preserve"> nodrošināšana būtu jāizdala kā atsevišķs pakalpojuma postenis.</w:t>
      </w:r>
    </w:p>
    <w:p w14:paraId="047E54FA" w14:textId="77777777" w:rsidR="0093122F" w:rsidRPr="0030459A" w:rsidRDefault="0093122F" w:rsidP="0093122F">
      <w:pPr>
        <w:jc w:val="both"/>
        <w:rPr>
          <w:rFonts w:ascii="Times New Roman" w:hAnsi="Times New Roman"/>
          <w:sz w:val="24"/>
          <w:lang w:val="lv-LV"/>
        </w:rPr>
      </w:pPr>
      <w:r w:rsidRPr="0030459A">
        <w:rPr>
          <w:rFonts w:ascii="Times New Roman" w:hAnsi="Times New Roman"/>
          <w:b/>
          <w:bCs/>
          <w:sz w:val="24"/>
          <w:lang w:val="lv-LV"/>
        </w:rPr>
        <w:t>Jautājums:</w:t>
      </w:r>
      <w:r w:rsidRPr="0030459A">
        <w:rPr>
          <w:rFonts w:ascii="Times New Roman" w:hAnsi="Times New Roman"/>
          <w:sz w:val="24"/>
          <w:lang w:val="lv-LV"/>
        </w:rPr>
        <w:t xml:space="preserve"> Vai Pasūtītājs varētu precizēt tehnisko specifikāciju un finanšu piedāvājuma veidlapu, paredzot atsevišķu pozīciju (aili) granulu katlu apsaimniekošanai nepieciešamā </w:t>
      </w:r>
      <w:proofErr w:type="spellStart"/>
      <w:r w:rsidRPr="0030459A">
        <w:rPr>
          <w:rFonts w:ascii="Times New Roman" w:hAnsi="Times New Roman"/>
          <w:sz w:val="24"/>
          <w:lang w:val="lv-LV"/>
        </w:rPr>
        <w:t>cilvēkresursa</w:t>
      </w:r>
      <w:proofErr w:type="spellEnd"/>
      <w:r w:rsidRPr="0030459A">
        <w:rPr>
          <w:rFonts w:ascii="Times New Roman" w:hAnsi="Times New Roman"/>
          <w:sz w:val="24"/>
          <w:lang w:val="lv-LV"/>
        </w:rPr>
        <w:t xml:space="preserve"> nodrošināšanai, kur pretendentiem būtu iespējams norādīt konkrētā posteņa </w:t>
      </w:r>
      <w:proofErr w:type="spellStart"/>
      <w:r w:rsidRPr="0030459A">
        <w:rPr>
          <w:rFonts w:ascii="Times New Roman" w:hAnsi="Times New Roman"/>
          <w:sz w:val="24"/>
          <w:lang w:val="lv-LV"/>
        </w:rPr>
        <w:t>cilvēkresursa</w:t>
      </w:r>
      <w:proofErr w:type="spellEnd"/>
      <w:r w:rsidRPr="0030459A">
        <w:rPr>
          <w:rFonts w:ascii="Times New Roman" w:hAnsi="Times New Roman"/>
          <w:sz w:val="24"/>
          <w:lang w:val="lv-LV"/>
        </w:rPr>
        <w:t xml:space="preserve"> nodrošināšanas izmaksas?</w:t>
      </w:r>
    </w:p>
    <w:p w14:paraId="7D8E9F15"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Šāda atsevišķa pozīcija ļautu pretendentiem korekti aprēķināt un norādīt ar granulu katlu apsaimniekošanu saistītās cilvēkresursu izmaksas, kā arī Pasūtītājam objektīvi novērtēt un salīdzināt pretendentu piedāvājumus.</w:t>
      </w:r>
    </w:p>
    <w:p w14:paraId="6A29CC59" w14:textId="0F27572B"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 xml:space="preserve">Atbilde: </w:t>
      </w:r>
      <w:r w:rsidRPr="0030459A">
        <w:rPr>
          <w:rFonts w:ascii="Times New Roman" w:hAnsi="Times New Roman"/>
          <w:color w:val="FF0000"/>
          <w:sz w:val="24"/>
          <w:lang w:val="lv-LV"/>
        </w:rPr>
        <w:t>Pasūtītāja pārvaldītajos objektos ir uzstādīti dažādu ražotāju granulu katli ar atšķirīgiem tehniskajiem parametriem, automatizācijas līmeni, jaudu un ekspluatācijas prasībām. Faktiskais katla tīrīšanas biežums ir mainīgs un atkarīgs no vairākiem ekspluatācijas apstākļiem, tostarp</w:t>
      </w:r>
      <w:r w:rsidRPr="0030459A">
        <w:rPr>
          <w:rFonts w:ascii="Times New Roman" w:hAnsi="Times New Roman"/>
          <w:color w:val="FF0000"/>
          <w:sz w:val="24"/>
          <w:lang w:val="lv-LV"/>
        </w:rPr>
        <w:t>,</w:t>
      </w:r>
      <w:r w:rsidRPr="0030459A">
        <w:rPr>
          <w:rFonts w:ascii="Times New Roman" w:hAnsi="Times New Roman"/>
          <w:color w:val="FF0000"/>
          <w:sz w:val="24"/>
          <w:lang w:val="lv-LV"/>
        </w:rPr>
        <w:t xml:space="preserve"> izmantoto granulu kvalitātes un pelnu satura, </w:t>
      </w:r>
      <w:proofErr w:type="spellStart"/>
      <w:r w:rsidRPr="0030459A">
        <w:rPr>
          <w:rFonts w:ascii="Times New Roman" w:hAnsi="Times New Roman"/>
          <w:color w:val="FF0000"/>
          <w:sz w:val="24"/>
          <w:lang w:val="lv-LV"/>
        </w:rPr>
        <w:t>ārgaisa</w:t>
      </w:r>
      <w:proofErr w:type="spellEnd"/>
      <w:r w:rsidRPr="0030459A">
        <w:rPr>
          <w:rFonts w:ascii="Times New Roman" w:hAnsi="Times New Roman"/>
          <w:color w:val="FF0000"/>
          <w:sz w:val="24"/>
          <w:lang w:val="lv-LV"/>
        </w:rPr>
        <w:t xml:space="preserve"> temperatūras, katla noslodzes, darbības intensitātes un citiem faktoriem. </w:t>
      </w:r>
    </w:p>
    <w:p w14:paraId="60916E90"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Tehniskajā specifikācijā noteiktā apkopes darbu regularitāte ir izstrādāta, izvērtējot konkrētajos objektos uzstādīto iekārtu ražotāju ekspluatācijas un apkopes instrukcijas, kā arī līdzšinējo šo iekārtu ekspluatācijas pieredzi.</w:t>
      </w:r>
    </w:p>
    <w:p w14:paraId="464B6A4C"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Gadījumos, kad līdz nākamajai plānotajai apkopes reizei pelnu uzkrāšanās vai citu ekspluatācijas apstākļu dēļ katla darbība tiek traucēta vai pārtraukta, VNĪ Atbalsta dienests saņem automātisku paziņojumu par traucējumu un deleģē pieteikuma izpildi komersantam, kas nodrošina katla tehnisko apkopi un uzturēšanu. Darbi, kas tiek veikti ārpus plānotā apkopes grafika, tiek uzskatīti par papildu izsaukumu un apmaksājami atbilstoši faktiskajam darba izpildei nepieciešamajam laika patēriņam un līgumā noteiktajiem izcenojumiem.</w:t>
      </w:r>
    </w:p>
    <w:p w14:paraId="5639B33C"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Līdz ar to tehniskajā specifikācijā noteiktās prasības ir uzskatāmas par pietiekamām minimālo apkopes darbu veikšanai un katlu drošas ekspluatācijas nodrošināšanai.</w:t>
      </w:r>
    </w:p>
    <w:p w14:paraId="7E9DE587" w14:textId="77777777" w:rsidR="0093122F" w:rsidRPr="0030459A" w:rsidRDefault="0093122F" w:rsidP="0093122F">
      <w:pPr>
        <w:jc w:val="both"/>
        <w:rPr>
          <w:rFonts w:ascii="Times New Roman" w:hAnsi="Times New Roman"/>
          <w:color w:val="FF0000"/>
          <w:sz w:val="24"/>
          <w:lang w:val="lv-LV"/>
        </w:rPr>
      </w:pPr>
    </w:p>
    <w:p w14:paraId="0A7B58FE"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Pasūtītājs uzskata, ka cilvēkresursu izmaksu izdalīšana atsevišķā pozīcijā granulu katlu apsaimniekošanai nav pamatota, jo pakalpojuma mērķis ir nodrošināt līgumā noteikto rezultātu un tehnisko prasību izpildi. Dažādi Pretendenti pakalpojuma sniegšanai var izmantot atšķirīgus risinājumus, tostarp, apvienotus objektu apsekošanas maršrutus  vai citus organizatoriskos pasākumus. Līdz ar to nepieciešamais cilvēkresursu apjoms var būt atšķirīgs un ir katra Pretendenta profesionālās darbības un saimnieciskā riska jautājums.</w:t>
      </w:r>
    </w:p>
    <w:p w14:paraId="3911BFF2"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lastRenderedPageBreak/>
        <w:t>Atsevišķas izmaksu pozīcijas ieviešana nenodrošinātu objektīvāku piedāvājumu salīdzināmību, jo Pretendentu izmantotie darba organizācijas un resursu plānošanas risinājumi var būt būtiski atšķirīgi. Turpretim pašreizējā pieeja nodrošina vienlīdzīgus konkurences apstākļus visiem Pretendentiem, ļaujot tiem patstāvīgi izvērtēt nepieciešamos resursus un iekļaut visas ar pakalpojuma izpildi saistītās izmaksas kopējā piedāvājuma cenā.</w:t>
      </w:r>
    </w:p>
    <w:p w14:paraId="78FD7F2D" w14:textId="77777777" w:rsidR="0093122F" w:rsidRPr="0030459A" w:rsidRDefault="0093122F" w:rsidP="0093122F">
      <w:pPr>
        <w:jc w:val="both"/>
        <w:rPr>
          <w:rFonts w:ascii="Times New Roman" w:hAnsi="Times New Roman"/>
          <w:color w:val="FF0000"/>
          <w:sz w:val="24"/>
          <w:lang w:val="lv-LV"/>
        </w:rPr>
      </w:pPr>
    </w:p>
    <w:p w14:paraId="3004E081"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Ņemot vērā minēto, Pasūtītājs saglabā spēkā tehniskajā specifikācijā noteikto apkopes darbu regularitāti un neparedz atsevišķas pozīcijas izveidi granulu katlu apsaimniekošanai nepieciešamo cilvēkresursu izmaksu uzrādīšanai finanšu piedāvājuma veidlapā.</w:t>
      </w:r>
    </w:p>
    <w:p w14:paraId="6379E588" w14:textId="462571C8" w:rsidR="0093122F" w:rsidRPr="0030459A" w:rsidRDefault="0093122F" w:rsidP="0093122F">
      <w:pPr>
        <w:jc w:val="both"/>
        <w:rPr>
          <w:rFonts w:ascii="Times New Roman" w:hAnsi="Times New Roman"/>
          <w:sz w:val="24"/>
          <w:lang w:val="lv-LV"/>
        </w:rPr>
      </w:pPr>
    </w:p>
    <w:p w14:paraId="56678AD1" w14:textId="77777777" w:rsidR="0093122F" w:rsidRPr="0030459A" w:rsidRDefault="0093122F" w:rsidP="0093122F">
      <w:pPr>
        <w:jc w:val="both"/>
        <w:rPr>
          <w:rFonts w:ascii="Times New Roman" w:hAnsi="Times New Roman"/>
          <w:sz w:val="24"/>
          <w:lang w:val="lv-LV"/>
        </w:rPr>
      </w:pPr>
      <w:r w:rsidRPr="0030459A">
        <w:rPr>
          <w:rFonts w:ascii="Times New Roman" w:hAnsi="Times New Roman"/>
          <w:b/>
          <w:bCs/>
          <w:sz w:val="24"/>
          <w:lang w:val="lv-LV"/>
        </w:rPr>
        <w:t>3. Par KU5.1 pozīciju tehnisko specifikāciju</w:t>
      </w:r>
    </w:p>
    <w:p w14:paraId="5D4549CB"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 xml:space="preserve">Lūdzam precizēt KU5.1 pozīcijās norādīto materiālu un preču tehniskās prasības, nosakot konkrētus kvalitātes, izmēra, svara, materiāla, </w:t>
      </w:r>
      <w:proofErr w:type="spellStart"/>
      <w:r w:rsidRPr="0030459A">
        <w:rPr>
          <w:rFonts w:ascii="Times New Roman" w:hAnsi="Times New Roman"/>
          <w:sz w:val="24"/>
          <w:lang w:val="lv-LV"/>
        </w:rPr>
        <w:t>uzsūktspējas</w:t>
      </w:r>
      <w:proofErr w:type="spellEnd"/>
      <w:r w:rsidRPr="0030459A">
        <w:rPr>
          <w:rFonts w:ascii="Times New Roman" w:hAnsi="Times New Roman"/>
          <w:sz w:val="24"/>
          <w:lang w:val="lv-LV"/>
        </w:rPr>
        <w:t xml:space="preserve"> vai citus būtiskus parametrus, kas ļautu pretendentiem sagatavot salīdzināmus finanšu piedāvājumus.</w:t>
      </w:r>
    </w:p>
    <w:p w14:paraId="462CD0BB"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Piemēram, prasība “roku dvieļu rullis” pats par sevi nenosaka konkrētu produkta tehnisko parametru. Roku dvieļu ruļļi var būtiski atšķirties pēc svara, garuma, platuma, slāņu skaita, materiāla, blīvuma un citiem parametriem, kas tieši ietekmē produkta pašizmaksu.</w:t>
      </w:r>
    </w:p>
    <w:p w14:paraId="4050638F" w14:textId="77777777" w:rsidR="0093122F" w:rsidRPr="0030459A" w:rsidRDefault="0093122F" w:rsidP="0093122F">
      <w:pPr>
        <w:jc w:val="both"/>
        <w:rPr>
          <w:rFonts w:ascii="Times New Roman" w:hAnsi="Times New Roman"/>
          <w:color w:val="FF0000"/>
          <w:sz w:val="24"/>
          <w:lang w:val="lv-LV"/>
        </w:rPr>
      </w:pPr>
      <w:r w:rsidRPr="0030459A">
        <w:rPr>
          <w:rFonts w:ascii="Times New Roman" w:hAnsi="Times New Roman"/>
          <w:b/>
          <w:bCs/>
          <w:sz w:val="24"/>
          <w:lang w:val="lv-LV"/>
        </w:rPr>
        <w:t>Jautājums:</w:t>
      </w:r>
      <w:r w:rsidRPr="0030459A">
        <w:rPr>
          <w:rFonts w:ascii="Times New Roman" w:hAnsi="Times New Roman"/>
          <w:sz w:val="24"/>
          <w:lang w:val="lv-LV"/>
        </w:rPr>
        <w:t xml:space="preserve"> Vai Pasūtītājs varētu KU5.1 pozīcijām noteikt detalizētākas un izmērāmas tehniskās prasības, lai visiem pretendentiem būtu vienāda izpratne par nepieciešamo preču un materiālu kvalitāti un apjomu un būtu iespējams sagatavot savstarpēji salīdzināmus finanšu piedāvājumus?</w:t>
      </w:r>
      <w:r w:rsidRPr="0030459A">
        <w:rPr>
          <w:rFonts w:ascii="Times New Roman" w:hAnsi="Times New Roman"/>
          <w:color w:val="FF0000"/>
          <w:sz w:val="24"/>
          <w:lang w:val="lv-LV"/>
        </w:rPr>
        <w:t xml:space="preserve"> </w:t>
      </w:r>
    </w:p>
    <w:p w14:paraId="670845AE" w14:textId="6BDCB4A9"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 xml:space="preserve">Atbilde: Sadaļā Higiēnas Preces ir norādīts roku dvieļu zīmols un dozatora sistēmas nosaukums. Pievienojam specifikācijas lapu PDF formātā roku dvieļiem </w:t>
      </w:r>
      <w:proofErr w:type="spellStart"/>
      <w:r w:rsidRPr="0030459A">
        <w:rPr>
          <w:rFonts w:ascii="Times New Roman" w:hAnsi="Times New Roman"/>
          <w:color w:val="FF0000"/>
          <w:sz w:val="24"/>
          <w:lang w:val="lv-LV"/>
        </w:rPr>
        <w:t>Tork</w:t>
      </w:r>
      <w:proofErr w:type="spellEnd"/>
      <w:r w:rsidRPr="0030459A">
        <w:rPr>
          <w:rFonts w:ascii="Times New Roman" w:hAnsi="Times New Roman"/>
          <w:color w:val="FF0000"/>
          <w:sz w:val="24"/>
          <w:lang w:val="lv-LV"/>
        </w:rPr>
        <w:t xml:space="preserve"> H1 sistēmai. Pievienotas arī specifikācijas datu lapas tualetes papīram un ziepēm.</w:t>
      </w:r>
      <w:r w:rsidRPr="0030459A">
        <w:rPr>
          <w:rFonts w:ascii="Times New Roman" w:hAnsi="Times New Roman"/>
          <w:color w:val="FF0000"/>
          <w:sz w:val="24"/>
          <w:lang w:val="lv-LV"/>
        </w:rPr>
        <w:t xml:space="preserve"> </w:t>
      </w:r>
      <w:r w:rsidRPr="0030459A">
        <w:rPr>
          <w:rFonts w:ascii="Times New Roman" w:hAnsi="Times New Roman"/>
          <w:color w:val="FF0000"/>
          <w:sz w:val="24"/>
          <w:lang w:val="lv-LV"/>
        </w:rPr>
        <w:t>Lūdzam skatīt grozīto iepirkuma dokumentāciju, kas publicēta Elektronisko iepirkumu sistēmā.</w:t>
      </w:r>
    </w:p>
    <w:p w14:paraId="43661128" w14:textId="77777777" w:rsidR="0093122F" w:rsidRPr="0030459A" w:rsidRDefault="0093122F" w:rsidP="0093122F">
      <w:pPr>
        <w:jc w:val="both"/>
        <w:rPr>
          <w:rFonts w:ascii="Times New Roman" w:hAnsi="Times New Roman"/>
          <w:sz w:val="24"/>
          <w:lang w:val="lv-LV"/>
        </w:rPr>
      </w:pPr>
    </w:p>
    <w:p w14:paraId="3DAD096B" w14:textId="77777777" w:rsidR="0093122F" w:rsidRPr="0030459A" w:rsidRDefault="0093122F" w:rsidP="0093122F">
      <w:pPr>
        <w:jc w:val="both"/>
        <w:rPr>
          <w:rFonts w:ascii="Times New Roman" w:hAnsi="Times New Roman"/>
          <w:b/>
          <w:bCs/>
          <w:sz w:val="24"/>
          <w:lang w:val="lv-LV"/>
        </w:rPr>
      </w:pPr>
      <w:r w:rsidRPr="0030459A">
        <w:rPr>
          <w:rFonts w:ascii="Times New Roman" w:hAnsi="Times New Roman"/>
          <w:b/>
          <w:bCs/>
          <w:sz w:val="24"/>
          <w:lang w:val="lv-LV"/>
        </w:rPr>
        <w:t>4. Jautājums par KU3 un KU4 vērtējamo cenu noteikšanas metodiku</w:t>
      </w:r>
    </w:p>
    <w:p w14:paraId="324F1833"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Iepazīstoties ar iepirkuma dokumentācijā noteikto cenu vērtēšanas kārtību, lūdzam precizēt KU3 un KU4 kritēriju piemērošanu un izvērtēt noteiktās vienības cenas metodikas atbilstību faktiskajam pakalpojuma izpildes apjomam.</w:t>
      </w:r>
    </w:p>
    <w:p w14:paraId="1F603D90"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Saskaņā ar tabulā norādīto:</w:t>
      </w:r>
    </w:p>
    <w:p w14:paraId="4A267968" w14:textId="77777777" w:rsidR="0093122F" w:rsidRPr="0030459A" w:rsidRDefault="0093122F" w:rsidP="0093122F">
      <w:pPr>
        <w:ind w:left="720"/>
        <w:jc w:val="both"/>
        <w:rPr>
          <w:rFonts w:ascii="Times New Roman" w:hAnsi="Times New Roman"/>
          <w:sz w:val="24"/>
          <w:lang w:val="lv-LV"/>
        </w:rPr>
      </w:pPr>
      <w:r w:rsidRPr="0030459A">
        <w:rPr>
          <w:rFonts w:ascii="Times New Roman" w:hAnsi="Times New Roman"/>
          <w:sz w:val="24"/>
          <w:lang w:val="lv-LV"/>
        </w:rPr>
        <w:t>KU3 paredz vērtējamo cenu par vienu uzkopšanas reizi par 1 m², ja teritorijas uzkopjamā platība ir no 1 000 m² līdz 25 000 m²;</w:t>
      </w:r>
    </w:p>
    <w:p w14:paraId="410C582F" w14:textId="77777777" w:rsidR="0093122F" w:rsidRPr="0030459A" w:rsidRDefault="0093122F" w:rsidP="0093122F">
      <w:pPr>
        <w:ind w:left="720"/>
        <w:jc w:val="both"/>
        <w:rPr>
          <w:rFonts w:ascii="Times New Roman" w:hAnsi="Times New Roman"/>
          <w:sz w:val="24"/>
          <w:lang w:val="lv-LV"/>
        </w:rPr>
      </w:pPr>
      <w:r w:rsidRPr="0030459A">
        <w:rPr>
          <w:rFonts w:ascii="Times New Roman" w:hAnsi="Times New Roman"/>
          <w:sz w:val="24"/>
          <w:lang w:val="lv-LV"/>
        </w:rPr>
        <w:lastRenderedPageBreak/>
        <w:t>KU4 paredz vērtējamo cenu par vienu uzkopšanas reizi par 1 m², ja teritorijas uzkopjamā platība ir no 25 001 m² līdz 83 500 m².</w:t>
      </w:r>
    </w:p>
    <w:p w14:paraId="119FCEE8"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Vienlaikus konkrētajam objektam “Teritorijas ikdienas uzkopšana GREBŅEVA” iepirkuma brīdī norādītā uzkopjamā platība ir 82 578,50 m².</w:t>
      </w:r>
    </w:p>
    <w:p w14:paraId="3AD146DD"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Vēršam uzmanību, ka vienas un tās pašas cenas par 1 m² piemērošana ļoti plašam apjoma diapazonam var neatspoguļot pakalpojuma faktiskās izmaksas. Piemēram, uzkopjot 1 000 m² vienā reizē, izpildītājam rodas tādas pašas vai būtiski līdzīgas fiksētās izmaksas par personāla, tehnikas un transporta mobilizāciju, darba organizēšanu, sagatavošanos u.c., kā pie lielāka apjoma. Savukārt, palielinoties vienā reizē uzkopjamajai platībai, šīs izmaksas tiek sadalītas uz lielāku m² skaitu, tādēļ faktiskā pašizmaksa uz 1 m² var būtiski samazināties.</w:t>
      </w:r>
    </w:p>
    <w:p w14:paraId="0998690D"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Līdz ar to viena fiksēta EUR/m² cena diapazonā no 1 000 līdz 25 000 m², kā arī viena fiksēta EUR/m² cena diapazonā no 25 001 līdz 83 500 m² pretendentam rada nepieciešamību vienā cenā ietvert būtiski atšķirīgu izpildes apjomu un ar to saistīto izmaksu risku. Šāds risinājums var radīt situāciju, kur pretendents cenu veido, ņemot vērā mazāko iespējamo apjomu, tādējādi sadārdzinot pakalpojumu pie lielākiem apjomiem, vai arī cenu veido, balstoties uz lielāko apjomu, kas savukārt var nebūt ekonomiski pamatota pie mazākiem pasūtījumiem.</w:t>
      </w:r>
    </w:p>
    <w:p w14:paraId="3702C641"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Ņemot vērā minēto, lūdzam pasūtītāju precizēt, kādēļ KU3 un KU4 ietvaros ir paredzēta viena vienības cena par 1 m² tik plašiem uzkopjamās platības diapazoniem un kā tiks nodrošināts, ka šāda cena objektīvi atspoguļo dažāda apjoma uzkopšanas izmaksas.</w:t>
      </w:r>
    </w:p>
    <w:p w14:paraId="007C7DBD"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Tāpat lūdzam izvērtēt iespēju cenu noteikšanai paredzēt vairākus uzkopjamās platības intervālus ar atbilstošām vienības cenām vai kombinētu cenu modeli, piemēram, fiksētu maksu par vienu uzkopšanas reizi un cenu EUR/m², tādējādi nodrošinot objektīvāku un ekonomiski pamatotāku piedāvājumu salīdzināšanu.</w:t>
      </w:r>
    </w:p>
    <w:p w14:paraId="42F07222"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Papildus lūdzam skaidrot, kā tiks piemērota KU4 cena gadījumā, ja faktiskā uzkopjamā platība konkrētajā objektā ir 82 578,50 m², bet KU4 diapazons aptver platību no 25 001 līdz 83 500 m². Vai šajā gadījumā pretendenta piedāvātā viena EUR/m² cena tiks piemērota visiem faktiskajiem apjomiem šajā diapazonā neatkarīgi no konkrētā pasūtījuma apjoma?</w:t>
      </w:r>
    </w:p>
    <w:p w14:paraId="1D575E38" w14:textId="77777777" w:rsidR="0093122F" w:rsidRPr="0030459A" w:rsidRDefault="0093122F" w:rsidP="0093122F">
      <w:pPr>
        <w:jc w:val="both"/>
        <w:rPr>
          <w:rFonts w:ascii="Times New Roman" w:hAnsi="Times New Roman"/>
          <w:sz w:val="24"/>
          <w:lang w:val="lv-LV"/>
        </w:rPr>
      </w:pPr>
      <w:r w:rsidRPr="0030459A">
        <w:rPr>
          <w:rFonts w:ascii="Times New Roman" w:hAnsi="Times New Roman"/>
          <w:sz w:val="24"/>
          <w:lang w:val="lv-LV"/>
        </w:rPr>
        <w:t>Lūdzam sniegt skaidrojumu un nepieciešamības gadījumā veikt attiecīgus precizējumus iepirkuma dokumentācijā.</w:t>
      </w:r>
    </w:p>
    <w:p w14:paraId="3BC63D72" w14:textId="509C5D20" w:rsidR="0093122F" w:rsidRPr="0030459A" w:rsidRDefault="0093122F" w:rsidP="0093122F">
      <w:pPr>
        <w:jc w:val="both"/>
        <w:rPr>
          <w:rFonts w:ascii="Times New Roman" w:hAnsi="Times New Roman"/>
          <w:color w:val="FF0000"/>
          <w:sz w:val="24"/>
          <w:lang w:val="lv-LV"/>
        </w:rPr>
      </w:pPr>
      <w:r w:rsidRPr="0030459A">
        <w:rPr>
          <w:rFonts w:ascii="Times New Roman" w:hAnsi="Times New Roman"/>
          <w:color w:val="FF0000"/>
          <w:sz w:val="24"/>
          <w:lang w:val="lv-LV"/>
        </w:rPr>
        <w:t xml:space="preserve">Atbilde: </w:t>
      </w:r>
      <w:r w:rsidRPr="0030459A">
        <w:rPr>
          <w:rFonts w:ascii="Times New Roman" w:hAnsi="Times New Roman"/>
          <w:color w:val="FF0000"/>
          <w:sz w:val="24"/>
          <w:lang w:val="lv-LV"/>
        </w:rPr>
        <w:t>Komisija v</w:t>
      </w:r>
      <w:r w:rsidRPr="0030459A">
        <w:rPr>
          <w:rFonts w:ascii="Times New Roman" w:hAnsi="Times New Roman"/>
          <w:color w:val="FF0000"/>
          <w:sz w:val="24"/>
          <w:lang w:val="lv-LV"/>
        </w:rPr>
        <w:t>eic</w:t>
      </w:r>
      <w:r w:rsidRPr="0030459A">
        <w:rPr>
          <w:rFonts w:ascii="Times New Roman" w:hAnsi="Times New Roman"/>
          <w:color w:val="FF0000"/>
          <w:sz w:val="24"/>
          <w:lang w:val="lv-LV"/>
        </w:rPr>
        <w:t>a</w:t>
      </w:r>
      <w:r w:rsidRPr="0030459A">
        <w:rPr>
          <w:rFonts w:ascii="Times New Roman" w:hAnsi="Times New Roman"/>
          <w:color w:val="FF0000"/>
          <w:sz w:val="24"/>
          <w:lang w:val="lv-LV"/>
        </w:rPr>
        <w:t xml:space="preserve"> izmaiņas </w:t>
      </w:r>
      <w:r w:rsidRPr="0030459A">
        <w:rPr>
          <w:rFonts w:ascii="Times New Roman" w:hAnsi="Times New Roman"/>
          <w:color w:val="FF0000"/>
          <w:sz w:val="24"/>
          <w:lang w:val="lv-LV"/>
        </w:rPr>
        <w:t xml:space="preserve">visu iepirkuma daļu teritorijas uzkopšanu </w:t>
      </w:r>
      <w:r w:rsidRPr="0030459A">
        <w:rPr>
          <w:rFonts w:ascii="Times New Roman" w:hAnsi="Times New Roman"/>
          <w:color w:val="FF0000"/>
          <w:sz w:val="24"/>
          <w:lang w:val="lv-LV"/>
        </w:rPr>
        <w:t>Finanšu piedāvājum</w:t>
      </w:r>
      <w:r w:rsidRPr="0030459A">
        <w:rPr>
          <w:rFonts w:ascii="Times New Roman" w:hAnsi="Times New Roman"/>
          <w:color w:val="FF0000"/>
          <w:sz w:val="24"/>
          <w:lang w:val="lv-LV"/>
        </w:rPr>
        <w:t xml:space="preserve">os, </w:t>
      </w:r>
      <w:r w:rsidRPr="0030459A">
        <w:rPr>
          <w:rFonts w:ascii="Times New Roman" w:hAnsi="Times New Roman"/>
          <w:color w:val="FF0000"/>
          <w:sz w:val="24"/>
          <w:lang w:val="lv-LV"/>
        </w:rPr>
        <w:t>paplašinot uzkopjamās teritorijas diap</w:t>
      </w:r>
      <w:r w:rsidRPr="0030459A">
        <w:rPr>
          <w:rFonts w:ascii="Times New Roman" w:hAnsi="Times New Roman"/>
          <w:color w:val="FF0000"/>
          <w:sz w:val="24"/>
          <w:lang w:val="lv-LV"/>
        </w:rPr>
        <w:t>a</w:t>
      </w:r>
      <w:r w:rsidRPr="0030459A">
        <w:rPr>
          <w:rFonts w:ascii="Times New Roman" w:hAnsi="Times New Roman"/>
          <w:color w:val="FF0000"/>
          <w:sz w:val="24"/>
          <w:lang w:val="lv-LV"/>
        </w:rPr>
        <w:t>zonu.</w:t>
      </w:r>
      <w:r w:rsidRPr="0030459A">
        <w:rPr>
          <w:rFonts w:ascii="Times New Roman" w:hAnsi="Times New Roman"/>
          <w:color w:val="FF0000"/>
          <w:sz w:val="24"/>
          <w:lang w:val="lv-LV"/>
        </w:rPr>
        <w:t xml:space="preserve"> </w:t>
      </w:r>
      <w:r w:rsidRPr="0030459A">
        <w:rPr>
          <w:rFonts w:ascii="Times New Roman" w:hAnsi="Times New Roman"/>
          <w:color w:val="FF0000"/>
          <w:sz w:val="24"/>
          <w:lang w:val="lv-LV"/>
        </w:rPr>
        <w:t>Lūdzam skatīt grozīto iepirkuma dokumentāciju, kas publicēta Elektronisko iepirkumu sistēmā.</w:t>
      </w:r>
    </w:p>
    <w:p w14:paraId="6463A297" w14:textId="77777777" w:rsidR="0093122F" w:rsidRPr="0030459A" w:rsidRDefault="0093122F" w:rsidP="0093122F">
      <w:pPr>
        <w:jc w:val="both"/>
        <w:rPr>
          <w:rFonts w:ascii="Times New Roman" w:hAnsi="Times New Roman"/>
          <w:sz w:val="24"/>
          <w:lang w:val="lv-LV"/>
        </w:rPr>
      </w:pPr>
    </w:p>
    <w:sectPr w:rsidR="0093122F" w:rsidRPr="0030459A" w:rsidSect="0093122F">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22F"/>
    <w:rsid w:val="00033973"/>
    <w:rsid w:val="00037EEB"/>
    <w:rsid w:val="0030459A"/>
    <w:rsid w:val="00783EA6"/>
    <w:rsid w:val="0093122F"/>
    <w:rsid w:val="00A55763"/>
    <w:rsid w:val="00B478F0"/>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F0B0"/>
  <w15:chartTrackingRefBased/>
  <w15:docId w15:val="{898EC66F-88FD-4CDB-93EF-66B4F3036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22F"/>
    <w:pPr>
      <w:pBdr>
        <w:top w:val="nil"/>
        <w:left w:val="nil"/>
        <w:bottom w:val="nil"/>
        <w:right w:val="nil"/>
        <w:between w:val="nil"/>
        <w:bar w:val="nil"/>
      </w:pBdr>
      <w:spacing w:after="0" w:line="360" w:lineRule="auto"/>
    </w:pPr>
    <w:rPr>
      <w:rFonts w:ascii="Arial" w:eastAsia="Arial Unicode MS" w:hAnsi="Arial" w:cs="Times New Roman"/>
      <w:kern w:val="0"/>
      <w:sz w:val="18"/>
      <w:bdr w:val="nil"/>
      <w:lang w:val="en-US"/>
      <w14:ligatures w14:val="none"/>
    </w:rPr>
  </w:style>
  <w:style w:type="paragraph" w:styleId="Heading1">
    <w:name w:val="heading 1"/>
    <w:basedOn w:val="Normal"/>
    <w:next w:val="Normal"/>
    <w:link w:val="Heading1Char"/>
    <w:uiPriority w:val="9"/>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lang w:val="lv-LV"/>
      <w14:ligatures w14:val="standardContextual"/>
    </w:rPr>
  </w:style>
  <w:style w:type="paragraph" w:styleId="Heading2">
    <w:name w:val="heading 2"/>
    <w:basedOn w:val="Normal"/>
    <w:next w:val="Normal"/>
    <w:link w:val="Heading2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lang w:val="lv-LV"/>
      <w14:ligatures w14:val="standardContextual"/>
    </w:rPr>
  </w:style>
  <w:style w:type="paragraph" w:styleId="Heading3">
    <w:name w:val="heading 3"/>
    <w:basedOn w:val="Normal"/>
    <w:next w:val="Normal"/>
    <w:link w:val="Heading3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lang w:val="lv-LV"/>
      <w14:ligatures w14:val="standardContextual"/>
    </w:rPr>
  </w:style>
  <w:style w:type="paragraph" w:styleId="Heading4">
    <w:name w:val="heading 4"/>
    <w:basedOn w:val="Normal"/>
    <w:next w:val="Normal"/>
    <w:link w:val="Heading4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sz w:val="24"/>
      <w:bdr w:val="none" w:sz="0" w:space="0" w:color="auto"/>
      <w:lang w:val="lv-LV"/>
      <w14:ligatures w14:val="standardContextual"/>
    </w:rPr>
  </w:style>
  <w:style w:type="paragraph" w:styleId="Heading5">
    <w:name w:val="heading 5"/>
    <w:basedOn w:val="Normal"/>
    <w:next w:val="Normal"/>
    <w:link w:val="Heading5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sz w:val="24"/>
      <w:bdr w:val="none" w:sz="0" w:space="0" w:color="auto"/>
      <w:lang w:val="lv-LV"/>
      <w14:ligatures w14:val="standardContextual"/>
    </w:rPr>
  </w:style>
  <w:style w:type="paragraph" w:styleId="Heading6">
    <w:name w:val="heading 6"/>
    <w:basedOn w:val="Normal"/>
    <w:next w:val="Normal"/>
    <w:link w:val="Heading6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sz w:val="24"/>
      <w:bdr w:val="none" w:sz="0" w:space="0" w:color="auto"/>
      <w:lang w:val="lv-LV"/>
      <w14:ligatures w14:val="standardContextual"/>
    </w:rPr>
  </w:style>
  <w:style w:type="paragraph" w:styleId="Heading7">
    <w:name w:val="heading 7"/>
    <w:basedOn w:val="Normal"/>
    <w:next w:val="Normal"/>
    <w:link w:val="Heading7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sz w:val="24"/>
      <w:bdr w:val="none" w:sz="0" w:space="0" w:color="auto"/>
      <w:lang w:val="lv-LV"/>
      <w14:ligatures w14:val="standardContextual"/>
    </w:rPr>
  </w:style>
  <w:style w:type="paragraph" w:styleId="Heading8">
    <w:name w:val="heading 8"/>
    <w:basedOn w:val="Normal"/>
    <w:next w:val="Normal"/>
    <w:link w:val="Heading8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sz w:val="24"/>
      <w:bdr w:val="none" w:sz="0" w:space="0" w:color="auto"/>
      <w:lang w:val="lv-LV"/>
      <w14:ligatures w14:val="standardContextual"/>
    </w:rPr>
  </w:style>
  <w:style w:type="paragraph" w:styleId="Heading9">
    <w:name w:val="heading 9"/>
    <w:basedOn w:val="Normal"/>
    <w:next w:val="Normal"/>
    <w:link w:val="Heading9Char"/>
    <w:uiPriority w:val="9"/>
    <w:semiHidden/>
    <w:unhideWhenUsed/>
    <w:qFormat/>
    <w:rsid w:val="0093122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sz w:val="24"/>
      <w:bdr w:val="none" w:sz="0" w:space="0" w:color="auto"/>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22F"/>
    <w:rPr>
      <w:rFonts w:eastAsiaTheme="majorEastAsia" w:cstheme="majorBidi"/>
      <w:color w:val="272727" w:themeColor="text1" w:themeTint="D8"/>
    </w:rPr>
  </w:style>
  <w:style w:type="paragraph" w:styleId="Title">
    <w:name w:val="Title"/>
    <w:basedOn w:val="Normal"/>
    <w:next w:val="Normal"/>
    <w:link w:val="TitleChar"/>
    <w:uiPriority w:val="10"/>
    <w:qFormat/>
    <w:rsid w:val="0093122F"/>
    <w:pPr>
      <w:pBdr>
        <w:top w:val="none" w:sz="0" w:space="0" w:color="auto"/>
        <w:left w:val="none" w:sz="0" w:space="0" w:color="auto"/>
        <w:bottom w:val="none" w:sz="0" w:space="0" w:color="auto"/>
        <w:right w:val="none" w:sz="0" w:space="0" w:color="auto"/>
        <w:between w:val="none" w:sz="0" w:space="0" w:color="auto"/>
        <w:bar w:val="none" w:sz="0" w:color="auto"/>
      </w:pBdr>
      <w:spacing w:after="80" w:line="240" w:lineRule="auto"/>
      <w:contextualSpacing/>
    </w:pPr>
    <w:rPr>
      <w:rFonts w:asciiTheme="majorHAnsi" w:eastAsiaTheme="majorEastAsia" w:hAnsiTheme="majorHAnsi" w:cstheme="majorBidi"/>
      <w:spacing w:val="-10"/>
      <w:kern w:val="28"/>
      <w:sz w:val="56"/>
      <w:szCs w:val="56"/>
      <w:bdr w:val="none" w:sz="0" w:space="0" w:color="auto"/>
      <w:lang w:val="lv-LV"/>
      <w14:ligatures w14:val="standardContextual"/>
    </w:rPr>
  </w:style>
  <w:style w:type="character" w:customStyle="1" w:styleId="TitleChar">
    <w:name w:val="Title Char"/>
    <w:basedOn w:val="DefaultParagraphFont"/>
    <w:link w:val="Title"/>
    <w:uiPriority w:val="10"/>
    <w:rsid w:val="00931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22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lang w:val="lv-LV"/>
      <w14:ligatures w14:val="standardContextual"/>
    </w:rPr>
  </w:style>
  <w:style w:type="character" w:customStyle="1" w:styleId="SubtitleChar">
    <w:name w:val="Subtitle Char"/>
    <w:basedOn w:val="DefaultParagraphFont"/>
    <w:link w:val="Subtitle"/>
    <w:uiPriority w:val="11"/>
    <w:rsid w:val="00931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22F"/>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sz w:val="24"/>
      <w:bdr w:val="none" w:sz="0" w:space="0" w:color="auto"/>
      <w:lang w:val="lv-LV"/>
      <w14:ligatures w14:val="standardContextual"/>
    </w:rPr>
  </w:style>
  <w:style w:type="character" w:customStyle="1" w:styleId="QuoteChar">
    <w:name w:val="Quote Char"/>
    <w:basedOn w:val="DefaultParagraphFont"/>
    <w:link w:val="Quote"/>
    <w:uiPriority w:val="29"/>
    <w:rsid w:val="0093122F"/>
    <w:rPr>
      <w:i/>
      <w:iCs/>
      <w:color w:val="404040" w:themeColor="text1" w:themeTint="BF"/>
    </w:rPr>
  </w:style>
  <w:style w:type="paragraph" w:styleId="ListParagraph">
    <w:name w:val="List Paragraph"/>
    <w:basedOn w:val="Normal"/>
    <w:uiPriority w:val="34"/>
    <w:qFormat/>
    <w:rsid w:val="0093122F"/>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sz w:val="24"/>
      <w:bdr w:val="none" w:sz="0" w:space="0" w:color="auto"/>
      <w:lang w:val="lv-LV"/>
      <w14:ligatures w14:val="standardContextual"/>
    </w:rPr>
  </w:style>
  <w:style w:type="character" w:styleId="IntenseEmphasis">
    <w:name w:val="Intense Emphasis"/>
    <w:basedOn w:val="DefaultParagraphFont"/>
    <w:uiPriority w:val="21"/>
    <w:qFormat/>
    <w:rsid w:val="0093122F"/>
    <w:rPr>
      <w:i/>
      <w:iCs/>
      <w:color w:val="0F4761" w:themeColor="accent1" w:themeShade="BF"/>
    </w:rPr>
  </w:style>
  <w:style w:type="paragraph" w:styleId="IntenseQuote">
    <w:name w:val="Intense Quote"/>
    <w:basedOn w:val="Normal"/>
    <w:next w:val="Normal"/>
    <w:link w:val="IntenseQuoteChar"/>
    <w:uiPriority w:val="30"/>
    <w:qFormat/>
    <w:rsid w:val="0093122F"/>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bdr w:val="none" w:sz="0" w:space="0" w:color="auto"/>
      <w:lang w:val="lv-LV"/>
      <w14:ligatures w14:val="standardContextual"/>
    </w:rPr>
  </w:style>
  <w:style w:type="character" w:customStyle="1" w:styleId="IntenseQuoteChar">
    <w:name w:val="Intense Quote Char"/>
    <w:basedOn w:val="DefaultParagraphFont"/>
    <w:link w:val="IntenseQuote"/>
    <w:uiPriority w:val="30"/>
    <w:rsid w:val="0093122F"/>
    <w:rPr>
      <w:i/>
      <w:iCs/>
      <w:color w:val="0F4761" w:themeColor="accent1" w:themeShade="BF"/>
    </w:rPr>
  </w:style>
  <w:style w:type="character" w:styleId="IntenseReference">
    <w:name w:val="Intense Reference"/>
    <w:basedOn w:val="DefaultParagraphFont"/>
    <w:uiPriority w:val="32"/>
    <w:qFormat/>
    <w:rsid w:val="009312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3901B-2B89-4EBD-885A-D272CF067CB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BF1B5EBC-5023-4AB5-89DD-F6A967FC8AC5}">
  <ds:schemaRefs>
    <ds:schemaRef ds:uri="http://schemas.microsoft.com/sharepoint/v3/contenttype/forms"/>
  </ds:schemaRefs>
</ds:datastoreItem>
</file>

<file path=customXml/itemProps3.xml><?xml version="1.0" encoding="utf-8"?>
<ds:datastoreItem xmlns:ds="http://schemas.openxmlformats.org/officeDocument/2006/customXml" ds:itemID="{B96BDF8E-E59E-40FF-BD7A-203106168A2E}"/>
</file>

<file path=docProps/app.xml><?xml version="1.0" encoding="utf-8"?>
<Properties xmlns="http://schemas.openxmlformats.org/officeDocument/2006/extended-properties" xmlns:vt="http://schemas.openxmlformats.org/officeDocument/2006/docPropsVTypes">
  <Template>Normal</Template>
  <TotalTime>25</TotalTime>
  <Pages>4</Pages>
  <Words>6059</Words>
  <Characters>3454</Characters>
  <Application>Microsoft Office Word</Application>
  <DocSecurity>0</DocSecurity>
  <Lines>28</Lines>
  <Paragraphs>18</Paragraphs>
  <ScaleCrop>false</ScaleCrop>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5</cp:revision>
  <dcterms:created xsi:type="dcterms:W3CDTF">2026-08-26T06:09:00Z</dcterms:created>
  <dcterms:modified xsi:type="dcterms:W3CDTF">2026-08-26T06:34:00Z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