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F0F40" w14:textId="77E469F6" w:rsidR="0031752C" w:rsidRPr="00CA1A28" w:rsidRDefault="0031752C" w:rsidP="00706B86">
      <w:pPr>
        <w:pStyle w:val="NormalWeb"/>
        <w:spacing w:before="0" w:beforeAutospacing="0" w:after="0" w:afterAutospacing="0" w:line="276" w:lineRule="auto"/>
        <w:ind w:firstLine="851"/>
        <w:jc w:val="center"/>
        <w:textAlignment w:val="baseline"/>
        <w:rPr>
          <w:b/>
        </w:rPr>
      </w:pPr>
      <w:r w:rsidRPr="00CA1A28">
        <w:rPr>
          <w:b/>
        </w:rPr>
        <w:t>Iepirkuma komisijas sniegtā atbilde uz ieinteresēt</w:t>
      </w:r>
      <w:r w:rsidR="0077527E" w:rsidRPr="00CA1A28">
        <w:rPr>
          <w:b/>
        </w:rPr>
        <w:t>ā</w:t>
      </w:r>
      <w:r w:rsidRPr="00CA1A28">
        <w:rPr>
          <w:b/>
        </w:rPr>
        <w:t xml:space="preserve"> piegādātāj</w:t>
      </w:r>
      <w:r w:rsidR="0077527E" w:rsidRPr="00CA1A28">
        <w:rPr>
          <w:b/>
        </w:rPr>
        <w:t>a</w:t>
      </w:r>
    </w:p>
    <w:p w14:paraId="71C8CCC9" w14:textId="2DF23BD1" w:rsidR="0031752C" w:rsidRPr="00CA1A28" w:rsidRDefault="0031752C" w:rsidP="00706B86">
      <w:pPr>
        <w:pStyle w:val="NormalWeb"/>
        <w:spacing w:before="0" w:beforeAutospacing="0" w:after="0" w:afterAutospacing="0" w:line="276" w:lineRule="auto"/>
        <w:ind w:firstLine="851"/>
        <w:jc w:val="center"/>
        <w:textAlignment w:val="baseline"/>
        <w:rPr>
          <w:b/>
        </w:rPr>
      </w:pPr>
      <w:r w:rsidRPr="00CA1A28">
        <w:rPr>
          <w:b/>
        </w:rPr>
        <w:t>jautājum</w:t>
      </w:r>
      <w:r w:rsidR="0077527E" w:rsidRPr="00CA1A28">
        <w:rPr>
          <w:b/>
        </w:rPr>
        <w:t>u</w:t>
      </w:r>
      <w:r w:rsidRPr="00CA1A28">
        <w:rPr>
          <w:b/>
        </w:rPr>
        <w:t xml:space="preserve"> atklātā konkursā</w:t>
      </w:r>
    </w:p>
    <w:p w14:paraId="3F65203F" w14:textId="2380DDB2" w:rsidR="0031752C" w:rsidRPr="00CA1A28" w:rsidRDefault="0031752C" w:rsidP="00706B86">
      <w:pPr>
        <w:spacing w:after="0"/>
        <w:ind w:firstLine="851"/>
        <w:jc w:val="center"/>
        <w:rPr>
          <w:rFonts w:ascii="Times New Roman" w:eastAsia="Times New Roman" w:hAnsi="Times New Roman" w:cs="Times New Roman"/>
          <w:b/>
          <w:sz w:val="24"/>
          <w:szCs w:val="24"/>
          <w:lang w:val="lv-LV" w:eastAsia="lv-LV"/>
        </w:rPr>
      </w:pPr>
      <w:r w:rsidRPr="00CA1A28">
        <w:rPr>
          <w:rFonts w:ascii="Times New Roman" w:eastAsia="Times New Roman" w:hAnsi="Times New Roman" w:cs="Times New Roman"/>
          <w:b/>
          <w:sz w:val="24"/>
          <w:szCs w:val="24"/>
          <w:lang w:val="lv-LV" w:eastAsia="lv-LV"/>
        </w:rPr>
        <w:t>“</w:t>
      </w:r>
      <w:r w:rsidR="00204089" w:rsidRPr="00CA1A28">
        <w:rPr>
          <w:rFonts w:ascii="Times New Roman" w:hAnsi="Times New Roman" w:cs="Times New Roman"/>
          <w:b/>
          <w:bCs/>
          <w:sz w:val="24"/>
          <w:szCs w:val="24"/>
          <w:lang w:val="lv-LV"/>
        </w:rPr>
        <w:t>Traktora ar aprīkojumu, piekabes-cisternas un piekabes iegāde</w:t>
      </w:r>
      <w:r w:rsidRPr="00CA1A28">
        <w:rPr>
          <w:rFonts w:ascii="Times New Roman" w:eastAsia="Times New Roman" w:hAnsi="Times New Roman" w:cs="Times New Roman"/>
          <w:b/>
          <w:sz w:val="24"/>
          <w:szCs w:val="24"/>
          <w:lang w:val="lv-LV" w:eastAsia="lv-LV"/>
        </w:rPr>
        <w:t>”</w:t>
      </w:r>
    </w:p>
    <w:p w14:paraId="2592FA03" w14:textId="3B6BAD72" w:rsidR="0031752C" w:rsidRPr="00CA1A28" w:rsidRDefault="0031752C" w:rsidP="00706B86">
      <w:pPr>
        <w:spacing w:after="0"/>
        <w:ind w:firstLine="851"/>
        <w:jc w:val="center"/>
        <w:rPr>
          <w:rFonts w:ascii="Times New Roman" w:eastAsia="Times New Roman" w:hAnsi="Times New Roman" w:cs="Times New Roman"/>
          <w:b/>
          <w:bCs/>
          <w:sz w:val="24"/>
          <w:szCs w:val="24"/>
          <w:lang w:val="lv-LV" w:eastAsia="lv-LV"/>
        </w:rPr>
      </w:pPr>
      <w:r w:rsidRPr="00CA1A28">
        <w:rPr>
          <w:rFonts w:ascii="Times New Roman" w:eastAsia="Times New Roman" w:hAnsi="Times New Roman" w:cs="Times New Roman"/>
          <w:b/>
          <w:bCs/>
          <w:sz w:val="24"/>
          <w:szCs w:val="24"/>
          <w:lang w:val="lv-LV" w:eastAsia="lv-LV"/>
        </w:rPr>
        <w:t xml:space="preserve">(identifikācijas </w:t>
      </w:r>
      <w:r w:rsidR="00204089" w:rsidRPr="00CA1A28">
        <w:rPr>
          <w:rFonts w:ascii="Times New Roman" w:eastAsia="Times New Roman" w:hAnsi="Times New Roman" w:cs="Times New Roman"/>
          <w:b/>
          <w:bCs/>
          <w:sz w:val="24"/>
          <w:szCs w:val="24"/>
          <w:lang w:val="lv-LV" w:eastAsia="lv-LV"/>
        </w:rPr>
        <w:t>Nr. VALIC 2026/054/2N-P-AK</w:t>
      </w:r>
      <w:r w:rsidRPr="00CA1A28">
        <w:rPr>
          <w:rFonts w:ascii="Times New Roman" w:eastAsia="Times New Roman" w:hAnsi="Times New Roman" w:cs="Times New Roman"/>
          <w:b/>
          <w:sz w:val="24"/>
          <w:szCs w:val="24"/>
          <w:lang w:val="lv-LV" w:eastAsia="lv-LV"/>
        </w:rPr>
        <w:t>)</w:t>
      </w:r>
    </w:p>
    <w:p w14:paraId="7CF12D4E" w14:textId="77777777" w:rsidR="0031752C" w:rsidRPr="00CA1A28" w:rsidRDefault="0031752C" w:rsidP="00706B86">
      <w:pPr>
        <w:tabs>
          <w:tab w:val="left" w:pos="284"/>
        </w:tabs>
        <w:ind w:firstLine="851"/>
        <w:jc w:val="both"/>
        <w:rPr>
          <w:rFonts w:ascii="Times New Roman" w:hAnsi="Times New Roman" w:cs="Times New Roman"/>
          <w:sz w:val="24"/>
          <w:szCs w:val="24"/>
          <w:lang w:val="lv-LV"/>
        </w:rPr>
      </w:pPr>
    </w:p>
    <w:p w14:paraId="1063662A" w14:textId="77777777" w:rsidR="00887555" w:rsidRPr="00CA1A28" w:rsidRDefault="00887555" w:rsidP="00887555">
      <w:pPr>
        <w:spacing w:after="0" w:line="276" w:lineRule="auto"/>
        <w:jc w:val="both"/>
        <w:rPr>
          <w:rFonts w:ascii="Times New Roman" w:hAnsi="Times New Roman" w:cs="Times New Roman"/>
          <w:sz w:val="24"/>
          <w:szCs w:val="24"/>
          <w:lang w:val="lv-LV"/>
        </w:rPr>
      </w:pPr>
      <w:bookmarkStart w:id="0" w:name="_Hlk209687497"/>
      <w:r w:rsidRPr="00CA1A28">
        <w:rPr>
          <w:rFonts w:ascii="Times New Roman" w:hAnsi="Times New Roman" w:cs="Times New Roman"/>
          <w:b/>
          <w:bCs/>
          <w:sz w:val="24"/>
          <w:szCs w:val="24"/>
          <w:lang w:val="lv-LV"/>
        </w:rPr>
        <w:t>Jautājums Nr. 1</w:t>
      </w:r>
      <w:r w:rsidRPr="00CA1A28">
        <w:rPr>
          <w:rFonts w:ascii="Times New Roman" w:hAnsi="Times New Roman" w:cs="Times New Roman"/>
          <w:sz w:val="24"/>
          <w:szCs w:val="24"/>
          <w:lang w:val="lv-LV"/>
        </w:rPr>
        <w:t xml:space="preserve">: </w:t>
      </w:r>
    </w:p>
    <w:bookmarkEnd w:id="0"/>
    <w:p w14:paraId="5053168C" w14:textId="2E615D6D" w:rsidR="00887555" w:rsidRPr="00CA1A28" w:rsidRDefault="00887555" w:rsidP="00887555">
      <w:pPr>
        <w:spacing w:after="0" w:line="276" w:lineRule="auto"/>
        <w:jc w:val="both"/>
        <w:rPr>
          <w:rFonts w:ascii="Times New Roman" w:hAnsi="Times New Roman" w:cs="Times New Roman"/>
          <w:sz w:val="24"/>
          <w:szCs w:val="24"/>
          <w:lang w:val="lv-LV"/>
        </w:rPr>
      </w:pPr>
      <w:r w:rsidRPr="00CA1A28">
        <w:rPr>
          <w:rFonts w:ascii="Times New Roman" w:hAnsi="Times New Roman" w:cs="Times New Roman"/>
          <w:sz w:val="24"/>
          <w:szCs w:val="24"/>
          <w:lang w:val="lv-LV"/>
        </w:rPr>
        <w:t>Tehniskajās specifikācijā sadaļā - Dzinējs - Jauda: ne mazāk kā 200</w:t>
      </w:r>
      <w:r w:rsidRPr="00CA1A28">
        <w:rPr>
          <w:rFonts w:ascii="Times New Roman" w:hAnsi="Times New Roman" w:cs="Times New Roman"/>
          <w:sz w:val="24"/>
          <w:szCs w:val="24"/>
          <w:lang w:val="lv-LV"/>
        </w:rPr>
        <w:t> </w:t>
      </w:r>
      <w:r w:rsidRPr="00CA1A28">
        <w:rPr>
          <w:rFonts w:ascii="Times New Roman" w:hAnsi="Times New Roman" w:cs="Times New Roman"/>
          <w:sz w:val="24"/>
          <w:szCs w:val="24"/>
          <w:lang w:val="lv-LV"/>
        </w:rPr>
        <w:t xml:space="preserve">ZS. Kurš jaudas rādītājs tiks ņemts vērā, jo traktoram tiek norādīti 3 jaudas rādītāji? Nominālā jauda, Maksimālā jauda vai Maksimālā jauda ar </w:t>
      </w:r>
      <w:proofErr w:type="spellStart"/>
      <w:r w:rsidRPr="00CA1A28">
        <w:rPr>
          <w:rFonts w:ascii="Times New Roman" w:hAnsi="Times New Roman" w:cs="Times New Roman"/>
          <w:sz w:val="24"/>
          <w:szCs w:val="24"/>
          <w:lang w:val="lv-LV"/>
        </w:rPr>
        <w:t>Power</w:t>
      </w:r>
      <w:proofErr w:type="spellEnd"/>
      <w:r w:rsidRPr="00CA1A28">
        <w:rPr>
          <w:rFonts w:ascii="Times New Roman" w:hAnsi="Times New Roman" w:cs="Times New Roman"/>
          <w:sz w:val="24"/>
          <w:szCs w:val="24"/>
          <w:lang w:val="lv-LV"/>
        </w:rPr>
        <w:t xml:space="preserve"> </w:t>
      </w:r>
      <w:proofErr w:type="spellStart"/>
      <w:r w:rsidRPr="00CA1A28">
        <w:rPr>
          <w:rFonts w:ascii="Times New Roman" w:hAnsi="Times New Roman" w:cs="Times New Roman"/>
          <w:sz w:val="24"/>
          <w:szCs w:val="24"/>
          <w:lang w:val="lv-LV"/>
        </w:rPr>
        <w:t>boost</w:t>
      </w:r>
      <w:proofErr w:type="spellEnd"/>
      <w:r w:rsidRPr="00CA1A28">
        <w:rPr>
          <w:rFonts w:ascii="Times New Roman" w:hAnsi="Times New Roman" w:cs="Times New Roman"/>
          <w:sz w:val="24"/>
          <w:szCs w:val="24"/>
          <w:lang w:val="lv-LV"/>
        </w:rPr>
        <w:t>.</w:t>
      </w:r>
    </w:p>
    <w:p w14:paraId="1E94E908" w14:textId="77777777" w:rsidR="00887555" w:rsidRPr="00CA1A28" w:rsidRDefault="00887555" w:rsidP="00887555">
      <w:pPr>
        <w:spacing w:after="0" w:line="276" w:lineRule="auto"/>
        <w:jc w:val="both"/>
        <w:rPr>
          <w:rFonts w:ascii="Times New Roman" w:hAnsi="Times New Roman" w:cs="Times New Roman"/>
          <w:sz w:val="24"/>
          <w:szCs w:val="24"/>
          <w:lang w:val="lv-LV"/>
        </w:rPr>
      </w:pPr>
      <w:r w:rsidRPr="00CA1A28">
        <w:rPr>
          <w:rFonts w:ascii="Times New Roman" w:hAnsi="Times New Roman" w:cs="Times New Roman"/>
          <w:b/>
          <w:bCs/>
          <w:sz w:val="24"/>
          <w:szCs w:val="24"/>
          <w:lang w:val="lv-LV"/>
        </w:rPr>
        <w:t>Atbilde:</w:t>
      </w:r>
    </w:p>
    <w:p w14:paraId="51BC8829" w14:textId="77777777" w:rsidR="00887555" w:rsidRPr="00CA1A28" w:rsidRDefault="00887555" w:rsidP="00887555">
      <w:pPr>
        <w:spacing w:after="0" w:line="276" w:lineRule="auto"/>
        <w:jc w:val="both"/>
        <w:rPr>
          <w:rFonts w:ascii="Times New Roman" w:hAnsi="Times New Roman" w:cs="Times New Roman"/>
          <w:sz w:val="24"/>
          <w:szCs w:val="24"/>
          <w:lang w:val="lv-LV"/>
        </w:rPr>
      </w:pPr>
      <w:r w:rsidRPr="00CA1A28">
        <w:rPr>
          <w:rFonts w:ascii="Times New Roman" w:hAnsi="Times New Roman" w:cs="Times New Roman"/>
          <w:sz w:val="24"/>
          <w:szCs w:val="24"/>
          <w:lang w:val="lv-LV"/>
        </w:rPr>
        <w:t>Piedāvājuma vērtēšanas procesā tiks ņemta vērā traktortehnikas Valsts tehniskās uzraudzības aģentūras (VTUA) reģistrējamā jauda, t.i., nominālā dzinēja jauda.</w:t>
      </w:r>
    </w:p>
    <w:p w14:paraId="48C065D6" w14:textId="77777777" w:rsidR="00887555" w:rsidRPr="00CA1A28" w:rsidRDefault="00887555" w:rsidP="00887555">
      <w:pPr>
        <w:spacing w:after="0" w:line="276" w:lineRule="auto"/>
        <w:jc w:val="both"/>
        <w:rPr>
          <w:rFonts w:ascii="Times New Roman" w:hAnsi="Times New Roman" w:cs="Times New Roman"/>
          <w:b/>
          <w:bCs/>
          <w:sz w:val="24"/>
          <w:szCs w:val="24"/>
          <w:lang w:val="lv-LV"/>
        </w:rPr>
      </w:pPr>
    </w:p>
    <w:p w14:paraId="180F8D86" w14:textId="77777777" w:rsidR="00887555" w:rsidRPr="00CA1A28" w:rsidRDefault="00887555" w:rsidP="00887555">
      <w:pPr>
        <w:spacing w:after="0" w:line="276" w:lineRule="auto"/>
        <w:jc w:val="both"/>
        <w:rPr>
          <w:rFonts w:ascii="Times New Roman" w:hAnsi="Times New Roman" w:cs="Times New Roman"/>
          <w:sz w:val="24"/>
          <w:szCs w:val="24"/>
          <w:lang w:val="lv-LV"/>
        </w:rPr>
      </w:pPr>
      <w:r w:rsidRPr="00CA1A28">
        <w:rPr>
          <w:rFonts w:ascii="Times New Roman" w:hAnsi="Times New Roman" w:cs="Times New Roman"/>
          <w:b/>
          <w:bCs/>
          <w:sz w:val="24"/>
          <w:szCs w:val="24"/>
          <w:lang w:val="lv-LV"/>
        </w:rPr>
        <w:t>Jautājums Nr. 2</w:t>
      </w:r>
      <w:r w:rsidRPr="00CA1A28">
        <w:rPr>
          <w:rFonts w:ascii="Times New Roman" w:hAnsi="Times New Roman" w:cs="Times New Roman"/>
          <w:sz w:val="24"/>
          <w:szCs w:val="24"/>
          <w:lang w:val="lv-LV"/>
        </w:rPr>
        <w:t>:</w:t>
      </w:r>
    </w:p>
    <w:p w14:paraId="27B50BCC" w14:textId="21A780C0" w:rsidR="00887555" w:rsidRPr="00CA1A28" w:rsidRDefault="00887555" w:rsidP="00887555">
      <w:pPr>
        <w:spacing w:after="0" w:line="276" w:lineRule="auto"/>
        <w:jc w:val="both"/>
        <w:rPr>
          <w:rFonts w:ascii="Times New Roman" w:hAnsi="Times New Roman" w:cs="Times New Roman"/>
          <w:sz w:val="24"/>
          <w:szCs w:val="24"/>
          <w:lang w:val="lv-LV"/>
        </w:rPr>
      </w:pPr>
      <w:r w:rsidRPr="00CA1A28">
        <w:rPr>
          <w:rFonts w:ascii="Times New Roman" w:hAnsi="Times New Roman" w:cs="Times New Roman"/>
          <w:sz w:val="24"/>
          <w:szCs w:val="24"/>
          <w:lang w:val="lv-LV"/>
        </w:rPr>
        <w:t>Tehniskajās specifikācijā sadaļā  - Apgriešanās rādiuss riepu ārmalā - Ne vairāk kā 6</w:t>
      </w:r>
      <w:r w:rsidRPr="00CA1A28">
        <w:rPr>
          <w:rFonts w:ascii="Times New Roman" w:hAnsi="Times New Roman" w:cs="Times New Roman"/>
          <w:sz w:val="24"/>
          <w:szCs w:val="24"/>
          <w:lang w:val="lv-LV"/>
        </w:rPr>
        <w:t> </w:t>
      </w:r>
      <w:r w:rsidRPr="00CA1A28">
        <w:rPr>
          <w:rFonts w:ascii="Times New Roman" w:hAnsi="Times New Roman" w:cs="Times New Roman"/>
          <w:sz w:val="24"/>
          <w:szCs w:val="24"/>
          <w:lang w:val="lv-LV"/>
        </w:rPr>
        <w:t>000</w:t>
      </w:r>
      <w:r w:rsidRPr="00CA1A28">
        <w:rPr>
          <w:rFonts w:ascii="Times New Roman" w:hAnsi="Times New Roman" w:cs="Times New Roman"/>
          <w:sz w:val="24"/>
          <w:szCs w:val="24"/>
          <w:lang w:val="lv-LV"/>
        </w:rPr>
        <w:t> </w:t>
      </w:r>
      <w:r w:rsidRPr="00CA1A28">
        <w:rPr>
          <w:rFonts w:ascii="Times New Roman" w:hAnsi="Times New Roman" w:cs="Times New Roman"/>
          <w:sz w:val="24"/>
          <w:szCs w:val="24"/>
          <w:lang w:val="lv-LV"/>
        </w:rPr>
        <w:t>mm. Vai 6</w:t>
      </w:r>
      <w:r w:rsidRPr="00CA1A28">
        <w:rPr>
          <w:rFonts w:ascii="Times New Roman" w:hAnsi="Times New Roman" w:cs="Times New Roman"/>
          <w:sz w:val="24"/>
          <w:szCs w:val="24"/>
          <w:lang w:val="lv-LV"/>
        </w:rPr>
        <w:t> </w:t>
      </w:r>
      <w:r w:rsidRPr="00CA1A28">
        <w:rPr>
          <w:rFonts w:ascii="Times New Roman" w:hAnsi="Times New Roman" w:cs="Times New Roman"/>
          <w:sz w:val="24"/>
          <w:szCs w:val="24"/>
          <w:lang w:val="lv-LV"/>
        </w:rPr>
        <w:t>100</w:t>
      </w:r>
      <w:r w:rsidRPr="00CA1A28">
        <w:rPr>
          <w:rFonts w:ascii="Times New Roman" w:hAnsi="Times New Roman" w:cs="Times New Roman"/>
          <w:sz w:val="24"/>
          <w:szCs w:val="24"/>
          <w:lang w:val="lv-LV"/>
        </w:rPr>
        <w:t> </w:t>
      </w:r>
      <w:r w:rsidRPr="00CA1A28">
        <w:rPr>
          <w:rFonts w:ascii="Times New Roman" w:hAnsi="Times New Roman" w:cs="Times New Roman"/>
          <w:sz w:val="24"/>
          <w:szCs w:val="24"/>
          <w:lang w:val="lv-LV"/>
        </w:rPr>
        <w:t>mm tiks uzskatīti par neatbilstošu apgriešanās rādiusu, ņemot vērā ka starpība ir tikai 100</w:t>
      </w:r>
      <w:r w:rsidRPr="00CA1A28">
        <w:rPr>
          <w:rFonts w:ascii="Times New Roman" w:hAnsi="Times New Roman" w:cs="Times New Roman"/>
          <w:sz w:val="24"/>
          <w:szCs w:val="24"/>
          <w:lang w:val="lv-LV"/>
        </w:rPr>
        <w:t> </w:t>
      </w:r>
      <w:r w:rsidRPr="00CA1A28">
        <w:rPr>
          <w:rFonts w:ascii="Times New Roman" w:hAnsi="Times New Roman" w:cs="Times New Roman"/>
          <w:sz w:val="24"/>
          <w:szCs w:val="24"/>
          <w:lang w:val="lv-LV"/>
        </w:rPr>
        <w:t>mm vairāk par prasīto.</w:t>
      </w:r>
    </w:p>
    <w:p w14:paraId="67925AD6" w14:textId="77777777" w:rsidR="00887555" w:rsidRPr="00CA1A28" w:rsidRDefault="00887555" w:rsidP="00887555">
      <w:pPr>
        <w:spacing w:after="0" w:line="276" w:lineRule="auto"/>
        <w:jc w:val="both"/>
        <w:rPr>
          <w:rFonts w:ascii="Times New Roman" w:hAnsi="Times New Roman" w:cs="Times New Roman"/>
          <w:b/>
          <w:bCs/>
          <w:sz w:val="24"/>
          <w:szCs w:val="24"/>
          <w:lang w:val="lv-LV"/>
        </w:rPr>
      </w:pPr>
      <w:r w:rsidRPr="00CA1A28">
        <w:rPr>
          <w:rFonts w:ascii="Times New Roman" w:hAnsi="Times New Roman" w:cs="Times New Roman"/>
          <w:b/>
          <w:bCs/>
          <w:sz w:val="24"/>
          <w:szCs w:val="24"/>
          <w:lang w:val="lv-LV"/>
        </w:rPr>
        <w:t>Atbilde:</w:t>
      </w:r>
    </w:p>
    <w:p w14:paraId="74B3B9C0" w14:textId="77777777" w:rsidR="00887555" w:rsidRPr="00CA1A28" w:rsidRDefault="00887555" w:rsidP="00887555">
      <w:pPr>
        <w:spacing w:after="0" w:line="276" w:lineRule="auto"/>
        <w:jc w:val="both"/>
        <w:rPr>
          <w:rFonts w:ascii="Times New Roman" w:hAnsi="Times New Roman" w:cs="Times New Roman"/>
          <w:sz w:val="24"/>
          <w:szCs w:val="24"/>
          <w:lang w:val="lv-LV"/>
        </w:rPr>
      </w:pPr>
      <w:r w:rsidRPr="00CA1A28">
        <w:rPr>
          <w:rFonts w:ascii="Times New Roman" w:hAnsi="Times New Roman" w:cs="Times New Roman"/>
          <w:bCs/>
          <w:sz w:val="24"/>
          <w:szCs w:val="24"/>
          <w:lang w:val="lv-LV"/>
        </w:rPr>
        <w:t>Apgriešanās rādiuss riepu ārmalā 6 100 mm neatbilst prasībai, jo pārsniedz noteikto maksimālo rādiusu 6 000 mm.</w:t>
      </w:r>
    </w:p>
    <w:p w14:paraId="2DE9FE2D" w14:textId="77777777" w:rsidR="00887555" w:rsidRPr="00CA1A28" w:rsidRDefault="00887555" w:rsidP="00887555">
      <w:pPr>
        <w:spacing w:after="0" w:line="276" w:lineRule="auto"/>
        <w:jc w:val="both"/>
        <w:rPr>
          <w:rFonts w:ascii="Times New Roman" w:hAnsi="Times New Roman" w:cs="Times New Roman"/>
          <w:b/>
          <w:sz w:val="24"/>
          <w:szCs w:val="24"/>
          <w:lang w:val="lv-LV"/>
        </w:rPr>
      </w:pPr>
    </w:p>
    <w:p w14:paraId="04C8CEE8" w14:textId="77777777" w:rsidR="00887555" w:rsidRPr="00CA1A28" w:rsidRDefault="00887555" w:rsidP="00887555">
      <w:pPr>
        <w:spacing w:after="0" w:line="276" w:lineRule="auto"/>
        <w:jc w:val="both"/>
        <w:rPr>
          <w:rFonts w:ascii="Times New Roman" w:hAnsi="Times New Roman" w:cs="Times New Roman"/>
          <w:b/>
          <w:sz w:val="24"/>
          <w:szCs w:val="24"/>
          <w:lang w:val="lv-LV"/>
        </w:rPr>
      </w:pPr>
      <w:r w:rsidRPr="00CA1A28">
        <w:rPr>
          <w:rFonts w:ascii="Times New Roman" w:hAnsi="Times New Roman" w:cs="Times New Roman"/>
          <w:b/>
          <w:bCs/>
          <w:sz w:val="24"/>
          <w:szCs w:val="24"/>
          <w:lang w:val="lv-LV"/>
        </w:rPr>
        <w:t>Jautājums Nr. 3</w:t>
      </w:r>
      <w:r w:rsidRPr="00CA1A28">
        <w:rPr>
          <w:rFonts w:ascii="Times New Roman" w:hAnsi="Times New Roman" w:cs="Times New Roman"/>
          <w:sz w:val="24"/>
          <w:szCs w:val="24"/>
          <w:lang w:val="lv-LV"/>
        </w:rPr>
        <w:t>:</w:t>
      </w:r>
    </w:p>
    <w:p w14:paraId="26B6437E" w14:textId="77777777" w:rsidR="00887555" w:rsidRPr="00CA1A28" w:rsidRDefault="00887555" w:rsidP="00887555">
      <w:pPr>
        <w:spacing w:after="0" w:line="276" w:lineRule="auto"/>
        <w:jc w:val="both"/>
        <w:rPr>
          <w:rFonts w:ascii="Times New Roman" w:hAnsi="Times New Roman" w:cs="Times New Roman"/>
          <w:b/>
          <w:sz w:val="24"/>
          <w:szCs w:val="24"/>
          <w:lang w:val="lv-LV"/>
        </w:rPr>
      </w:pPr>
      <w:r w:rsidRPr="00CA1A28">
        <w:rPr>
          <w:rFonts w:ascii="Times New Roman" w:hAnsi="Times New Roman" w:cs="Times New Roman"/>
          <w:sz w:val="24"/>
          <w:szCs w:val="24"/>
          <w:lang w:val="lv-LV"/>
        </w:rPr>
        <w:t xml:space="preserve">Nolikumā 5.3.2. punktā - Piedāvātās Preces ražotāja izsniegta tehniskā dokumentācija, kurā var pārliecināties par piedāvātās Preces atbilstību visiem tehniskajā specifikācijā noteiktajiem parametriem, t.sk. par Preces (tās aprīkojuma) atbilstību tirdzniecībai Eiropas savienībā. Dokumentācijā jābūt identificējamam Preces aprīkojuma CE marķējumam un atbilstība aktuālai EK deklarācijai. Tehniskajā piedāvājumā norādītajam Preces ražotājam, Preces modelim, piedāvātās Preces raksturlielumiem un Eiropas standartiem jāatbilst attiecīgās Preces ražotāja tehniskajā dokumentācijā norādītajai informācijai. Jāiesniedz tikai tāda informācija, kas attiecas uz konkrētu piedāvātās </w:t>
      </w:r>
      <w:r w:rsidRPr="00CA1A28">
        <w:rPr>
          <w:rFonts w:ascii="Times New Roman" w:hAnsi="Times New Roman" w:cs="Times New Roman"/>
          <w:b/>
          <w:bCs/>
          <w:sz w:val="24"/>
          <w:szCs w:val="24"/>
          <w:lang w:val="lv-LV"/>
        </w:rPr>
        <w:t xml:space="preserve">Preces modeli, tehniskā piedāvājuma veidlapā konkrēti norādot, kur ražotāja dokumentācijā ir atrodama informācija par konkrēto Preces raksturlielumu, materiālu u.tml. Reklāmas materiāli un bukleti, kā arī ražotāja tīmekļvietnes adrese netiks uzskatīta par Preces ražotāja dokumentāciju. </w:t>
      </w:r>
      <w:r w:rsidRPr="00CA1A28">
        <w:rPr>
          <w:rFonts w:ascii="Times New Roman" w:hAnsi="Times New Roman" w:cs="Times New Roman"/>
          <w:sz w:val="24"/>
          <w:szCs w:val="24"/>
          <w:u w:val="single"/>
          <w:lang w:val="lv-LV"/>
        </w:rPr>
        <w:t>Kas konkrēti tiks uzskatīta par tehnisko dokumentāciju, šī punkta izpratnē?</w:t>
      </w:r>
    </w:p>
    <w:p w14:paraId="39480EDE" w14:textId="77777777" w:rsidR="00887555" w:rsidRPr="00CA1A28" w:rsidRDefault="00887555" w:rsidP="00887555">
      <w:pPr>
        <w:spacing w:after="0" w:line="276" w:lineRule="auto"/>
        <w:jc w:val="both"/>
        <w:rPr>
          <w:rFonts w:ascii="Times New Roman" w:hAnsi="Times New Roman" w:cs="Times New Roman"/>
          <w:b/>
          <w:bCs/>
          <w:sz w:val="24"/>
          <w:szCs w:val="24"/>
          <w:lang w:val="lv-LV"/>
        </w:rPr>
      </w:pPr>
      <w:r w:rsidRPr="00CA1A28">
        <w:rPr>
          <w:rFonts w:ascii="Times New Roman" w:hAnsi="Times New Roman" w:cs="Times New Roman"/>
          <w:b/>
          <w:bCs/>
          <w:sz w:val="24"/>
          <w:szCs w:val="24"/>
          <w:lang w:val="lv-LV"/>
        </w:rPr>
        <w:t>Atbilde:</w:t>
      </w:r>
    </w:p>
    <w:p w14:paraId="1C6F292D" w14:textId="77777777" w:rsidR="00887555" w:rsidRPr="00CA1A28" w:rsidRDefault="00887555" w:rsidP="00887555">
      <w:pPr>
        <w:spacing w:after="0" w:line="276" w:lineRule="auto"/>
        <w:jc w:val="both"/>
        <w:rPr>
          <w:rFonts w:ascii="Times New Roman" w:hAnsi="Times New Roman" w:cs="Times New Roman"/>
          <w:b/>
          <w:sz w:val="24"/>
          <w:szCs w:val="24"/>
          <w:lang w:val="lv-LV"/>
        </w:rPr>
      </w:pPr>
      <w:r w:rsidRPr="00CA1A28">
        <w:rPr>
          <w:rStyle w:val="Strong"/>
          <w:rFonts w:ascii="Times New Roman" w:hAnsi="Times New Roman" w:cs="Times New Roman"/>
          <w:sz w:val="24"/>
          <w:szCs w:val="24"/>
          <w:lang w:val="lv-LV"/>
        </w:rPr>
        <w:t xml:space="preserve">Nolikuma 5.3.2. punkta izpratnē par ražotāja tehnisko dokumentāciju tiek uzskatīti ražotāja </w:t>
      </w:r>
      <w:r w:rsidRPr="00CA1A28">
        <w:rPr>
          <w:rStyle w:val="Strong"/>
          <w:rFonts w:ascii="Times New Roman" w:hAnsi="Times New Roman" w:cs="Times New Roman"/>
          <w:b w:val="0"/>
          <w:bCs w:val="0"/>
          <w:sz w:val="24"/>
          <w:szCs w:val="24"/>
          <w:lang w:val="lv-LV"/>
        </w:rPr>
        <w:t>vai tā pilnvarota pārstāvja</w:t>
      </w:r>
      <w:r w:rsidRPr="00CA1A28">
        <w:rPr>
          <w:rStyle w:val="Strong"/>
          <w:rFonts w:ascii="Times New Roman" w:hAnsi="Times New Roman" w:cs="Times New Roman"/>
          <w:sz w:val="24"/>
          <w:szCs w:val="24"/>
          <w:lang w:val="lv-LV"/>
        </w:rPr>
        <w:t xml:space="preserve"> sagatavoti un izdoti dokumenti, kuros ir pārbaudāma un identificējama informācija par konkrēto piedāvāto Preci un tā aprīkojumu. </w:t>
      </w:r>
      <w:r w:rsidRPr="00CA1A28">
        <w:rPr>
          <w:rStyle w:val="Strong"/>
          <w:rFonts w:ascii="Times New Roman" w:hAnsi="Times New Roman" w:cs="Times New Roman"/>
          <w:b w:val="0"/>
          <w:bCs w:val="0"/>
          <w:sz w:val="24"/>
          <w:szCs w:val="24"/>
          <w:lang w:val="lv-LV"/>
        </w:rPr>
        <w:t xml:space="preserve">Tie var būt, piemēram, </w:t>
      </w:r>
      <w:r w:rsidRPr="00CA1A28">
        <w:rPr>
          <w:rStyle w:val="Strong"/>
          <w:rFonts w:ascii="Times New Roman" w:hAnsi="Times New Roman" w:cs="Times New Roman"/>
          <w:sz w:val="24"/>
          <w:szCs w:val="24"/>
          <w:lang w:val="lv-LV"/>
        </w:rPr>
        <w:t>t</w:t>
      </w:r>
      <w:r w:rsidRPr="00CA1A28">
        <w:rPr>
          <w:rStyle w:val="Strong"/>
          <w:rFonts w:ascii="Times New Roman" w:hAnsi="Times New Roman" w:cs="Times New Roman"/>
          <w:b w:val="0"/>
          <w:bCs w:val="0"/>
          <w:sz w:val="24"/>
          <w:szCs w:val="24"/>
          <w:lang w:val="lv-LV"/>
        </w:rPr>
        <w:t xml:space="preserve">raktora vai piekabes  tipa atbilstības sertifikāts - EU </w:t>
      </w:r>
      <w:proofErr w:type="spellStart"/>
      <w:r w:rsidRPr="00CA1A28">
        <w:rPr>
          <w:rStyle w:val="Strong"/>
          <w:rFonts w:ascii="Times New Roman" w:hAnsi="Times New Roman" w:cs="Times New Roman"/>
          <w:b w:val="0"/>
          <w:bCs w:val="0"/>
          <w:sz w:val="24"/>
          <w:szCs w:val="24"/>
          <w:lang w:val="lv-LV"/>
        </w:rPr>
        <w:t>Certificate</w:t>
      </w:r>
      <w:proofErr w:type="spellEnd"/>
      <w:r w:rsidRPr="00CA1A28">
        <w:rPr>
          <w:rStyle w:val="Strong"/>
          <w:rFonts w:ascii="Times New Roman" w:hAnsi="Times New Roman" w:cs="Times New Roman"/>
          <w:b w:val="0"/>
          <w:bCs w:val="0"/>
          <w:sz w:val="24"/>
          <w:szCs w:val="24"/>
          <w:lang w:val="lv-LV"/>
        </w:rPr>
        <w:t xml:space="preserve"> </w:t>
      </w:r>
      <w:proofErr w:type="spellStart"/>
      <w:r w:rsidRPr="00CA1A28">
        <w:rPr>
          <w:rStyle w:val="Strong"/>
          <w:rFonts w:ascii="Times New Roman" w:hAnsi="Times New Roman" w:cs="Times New Roman"/>
          <w:b w:val="0"/>
          <w:bCs w:val="0"/>
          <w:sz w:val="24"/>
          <w:szCs w:val="24"/>
          <w:lang w:val="lv-LV"/>
        </w:rPr>
        <w:t>of</w:t>
      </w:r>
      <w:proofErr w:type="spellEnd"/>
      <w:r w:rsidRPr="00CA1A28">
        <w:rPr>
          <w:rStyle w:val="Strong"/>
          <w:rFonts w:ascii="Times New Roman" w:hAnsi="Times New Roman" w:cs="Times New Roman"/>
          <w:b w:val="0"/>
          <w:bCs w:val="0"/>
          <w:sz w:val="24"/>
          <w:szCs w:val="24"/>
          <w:lang w:val="lv-LV"/>
        </w:rPr>
        <w:t xml:space="preserve"> </w:t>
      </w:r>
      <w:proofErr w:type="spellStart"/>
      <w:r w:rsidRPr="00CA1A28">
        <w:rPr>
          <w:rStyle w:val="Strong"/>
          <w:rFonts w:ascii="Times New Roman" w:hAnsi="Times New Roman" w:cs="Times New Roman"/>
          <w:b w:val="0"/>
          <w:bCs w:val="0"/>
          <w:sz w:val="24"/>
          <w:szCs w:val="24"/>
          <w:lang w:val="lv-LV"/>
        </w:rPr>
        <w:t>conformity</w:t>
      </w:r>
      <w:proofErr w:type="spellEnd"/>
      <w:r w:rsidRPr="00CA1A28">
        <w:rPr>
          <w:rStyle w:val="Strong"/>
          <w:rFonts w:ascii="Times New Roman" w:hAnsi="Times New Roman" w:cs="Times New Roman"/>
          <w:b w:val="0"/>
          <w:bCs w:val="0"/>
          <w:sz w:val="24"/>
          <w:szCs w:val="24"/>
          <w:lang w:val="lv-LV"/>
        </w:rPr>
        <w:t xml:space="preserve"> (</w:t>
      </w:r>
      <w:proofErr w:type="spellStart"/>
      <w:r w:rsidRPr="00CA1A28">
        <w:rPr>
          <w:rStyle w:val="Strong"/>
          <w:rFonts w:ascii="Times New Roman" w:hAnsi="Times New Roman" w:cs="Times New Roman"/>
          <w:b w:val="0"/>
          <w:bCs w:val="0"/>
          <w:sz w:val="24"/>
          <w:szCs w:val="24"/>
          <w:lang w:val="lv-LV"/>
        </w:rPr>
        <w:t>CoC</w:t>
      </w:r>
      <w:proofErr w:type="spellEnd"/>
      <w:r w:rsidRPr="00CA1A28">
        <w:rPr>
          <w:rStyle w:val="Strong"/>
          <w:rFonts w:ascii="Times New Roman" w:hAnsi="Times New Roman" w:cs="Times New Roman"/>
          <w:b w:val="0"/>
          <w:bCs w:val="0"/>
          <w:sz w:val="24"/>
          <w:szCs w:val="24"/>
          <w:lang w:val="lv-LV"/>
        </w:rPr>
        <w:t>) vai individuālā transportlīdzekļa apstiprinājums, vai CE/EK atbilstības deklarācija</w:t>
      </w:r>
      <w:r w:rsidRPr="00CA1A28">
        <w:rPr>
          <w:rFonts w:ascii="Times New Roman" w:hAnsi="Times New Roman" w:cs="Times New Roman"/>
          <w:sz w:val="24"/>
          <w:szCs w:val="24"/>
          <w:lang w:val="lv-LV"/>
        </w:rPr>
        <w:t xml:space="preserve">, vai papildus ražotāja un/vai pilnvarota pārstāvja izsniegta dokumentācija, ar ko jānodrošina iespēja pārliecināties par Preces un tā aprīkojuma atbilstību visiem tehniskajā specifikācijā noteiktajiem </w:t>
      </w:r>
      <w:r w:rsidRPr="00CA1A28">
        <w:rPr>
          <w:rFonts w:ascii="Times New Roman" w:hAnsi="Times New Roman" w:cs="Times New Roman"/>
          <w:sz w:val="24"/>
          <w:szCs w:val="24"/>
          <w:lang w:val="lv-LV"/>
        </w:rPr>
        <w:lastRenderedPageBreak/>
        <w:t>parametriem, kā arī par CE marķējuma un EK atbilstības deklarācijas esamību attiecībā uz konkrēto modeli.</w:t>
      </w:r>
    </w:p>
    <w:p w14:paraId="6F8B649C" w14:textId="77777777" w:rsidR="00887555" w:rsidRPr="00CA1A28" w:rsidRDefault="00887555" w:rsidP="00887555">
      <w:pPr>
        <w:spacing w:after="0" w:line="276" w:lineRule="auto"/>
        <w:jc w:val="both"/>
        <w:rPr>
          <w:rFonts w:ascii="Times New Roman" w:hAnsi="Times New Roman" w:cs="Times New Roman"/>
          <w:b/>
          <w:sz w:val="24"/>
          <w:szCs w:val="24"/>
          <w:lang w:val="lv-LV"/>
        </w:rPr>
      </w:pPr>
    </w:p>
    <w:p w14:paraId="519F9687" w14:textId="77777777" w:rsidR="00887555" w:rsidRPr="00CA1A28" w:rsidRDefault="00887555" w:rsidP="00887555">
      <w:pPr>
        <w:spacing w:after="0" w:line="276" w:lineRule="auto"/>
        <w:jc w:val="both"/>
        <w:rPr>
          <w:rFonts w:ascii="Times New Roman" w:hAnsi="Times New Roman" w:cs="Times New Roman"/>
          <w:b/>
          <w:sz w:val="24"/>
          <w:szCs w:val="24"/>
          <w:lang w:val="lv-LV"/>
        </w:rPr>
      </w:pPr>
      <w:r w:rsidRPr="00CA1A28">
        <w:rPr>
          <w:rFonts w:ascii="Times New Roman" w:hAnsi="Times New Roman" w:cs="Times New Roman"/>
          <w:b/>
          <w:bCs/>
          <w:sz w:val="24"/>
          <w:szCs w:val="24"/>
          <w:lang w:val="lv-LV"/>
        </w:rPr>
        <w:t>Jautājums Nr. 4</w:t>
      </w:r>
      <w:r w:rsidRPr="00CA1A28">
        <w:rPr>
          <w:rFonts w:ascii="Times New Roman" w:hAnsi="Times New Roman" w:cs="Times New Roman"/>
          <w:sz w:val="24"/>
          <w:szCs w:val="24"/>
          <w:lang w:val="lv-LV"/>
        </w:rPr>
        <w:t>:</w:t>
      </w:r>
    </w:p>
    <w:p w14:paraId="725E9B92" w14:textId="372B773A" w:rsidR="00887555" w:rsidRPr="00CA1A28" w:rsidRDefault="00887555" w:rsidP="00887555">
      <w:pPr>
        <w:spacing w:after="0" w:line="276" w:lineRule="auto"/>
        <w:jc w:val="both"/>
        <w:rPr>
          <w:rFonts w:ascii="Times New Roman" w:hAnsi="Times New Roman" w:cs="Times New Roman"/>
          <w:b/>
          <w:sz w:val="24"/>
          <w:szCs w:val="24"/>
          <w:lang w:val="lv-LV"/>
        </w:rPr>
      </w:pPr>
      <w:r w:rsidRPr="00CA1A28">
        <w:rPr>
          <w:rStyle w:val="field-text"/>
          <w:rFonts w:ascii="Times New Roman" w:hAnsi="Times New Roman" w:cs="Times New Roman"/>
          <w:sz w:val="24"/>
          <w:szCs w:val="24"/>
          <w:lang w:val="lv-LV"/>
        </w:rPr>
        <w:t>Prasība: Jaunas traktortehnikas tandēma tipa puspiekabes–pašizgāzēja piegāde ar celtspēju 14 – 16 tonnas. Vēlamies precizēt, vai gadījumā, ja mūsu piedāvātā puspiekabe atbilst visiem pārējiem tehniskās specifikācijas parametriem, bet tās maksimālā celtspēja ir līdz 19 tonnām, šāda puspiekabe tiktu uzskatīta par atbilstošu iepirkuma prasībām? Vai arī celtspējas pārsniegums virs noteiktajām 16 tonnām automātiski nozīmētu neatbilstību tehniskajai specifikācijai un izslēgtu mūsu piedāvājumu no turpmākas vērtēšanas? Lūdzam sniegt skaidrojumu par šīs prasības interpretāciju. Vai var mainīt uz : “ne mazāk kā 14</w:t>
      </w:r>
      <w:r w:rsidRPr="00CA1A28">
        <w:rPr>
          <w:rStyle w:val="field-text"/>
          <w:rFonts w:ascii="Times New Roman" w:hAnsi="Times New Roman" w:cs="Times New Roman"/>
          <w:sz w:val="24"/>
          <w:szCs w:val="24"/>
          <w:lang w:val="lv-LV"/>
        </w:rPr>
        <w:t> </w:t>
      </w:r>
      <w:r w:rsidRPr="00CA1A28">
        <w:rPr>
          <w:rStyle w:val="field-text"/>
          <w:rFonts w:ascii="Times New Roman" w:hAnsi="Times New Roman" w:cs="Times New Roman"/>
          <w:sz w:val="24"/>
          <w:szCs w:val="24"/>
          <w:lang w:val="lv-LV"/>
        </w:rPr>
        <w:t>tonnas”?</w:t>
      </w:r>
    </w:p>
    <w:p w14:paraId="32832AC6" w14:textId="77777777" w:rsidR="00887555" w:rsidRPr="00CA1A28" w:rsidRDefault="00887555" w:rsidP="00887555">
      <w:pPr>
        <w:spacing w:after="0" w:line="276" w:lineRule="auto"/>
        <w:jc w:val="both"/>
        <w:rPr>
          <w:rFonts w:ascii="Times New Roman" w:hAnsi="Times New Roman" w:cs="Times New Roman"/>
          <w:b/>
          <w:bCs/>
          <w:sz w:val="24"/>
          <w:szCs w:val="24"/>
          <w:lang w:val="lv-LV"/>
        </w:rPr>
      </w:pPr>
      <w:r w:rsidRPr="00CA1A28">
        <w:rPr>
          <w:rFonts w:ascii="Times New Roman" w:hAnsi="Times New Roman" w:cs="Times New Roman"/>
          <w:b/>
          <w:bCs/>
          <w:sz w:val="24"/>
          <w:szCs w:val="24"/>
          <w:lang w:val="lv-LV"/>
        </w:rPr>
        <w:t>Atbilde:</w:t>
      </w:r>
    </w:p>
    <w:p w14:paraId="3FDDBDAB" w14:textId="6D0CB5C9" w:rsidR="0031752C" w:rsidRPr="00CA1A28" w:rsidRDefault="00887555" w:rsidP="00887555">
      <w:pPr>
        <w:pStyle w:val="ListParagraph"/>
        <w:spacing w:line="276" w:lineRule="auto"/>
        <w:ind w:left="0" w:firstLine="567"/>
        <w:contextualSpacing/>
        <w:jc w:val="both"/>
        <w:rPr>
          <w:bCs/>
          <w:noProof/>
          <w:sz w:val="24"/>
          <w:szCs w:val="24"/>
          <w:lang w:val="lv-LV"/>
        </w:rPr>
      </w:pPr>
      <w:r w:rsidRPr="00CA1A28">
        <w:rPr>
          <w:rStyle w:val="field-text"/>
          <w:sz w:val="24"/>
          <w:szCs w:val="24"/>
          <w:lang w:val="lv-LV"/>
        </w:rPr>
        <w:t xml:space="preserve">Tehniskajā specifikācijā, prasība “celtspēja 14–16 tonnas” ir interpretējama kā </w:t>
      </w:r>
      <w:r w:rsidRPr="00CA1A28">
        <w:rPr>
          <w:rStyle w:val="field-text"/>
          <w:b/>
          <w:bCs/>
          <w:sz w:val="24"/>
          <w:szCs w:val="24"/>
          <w:lang w:val="lv-LV"/>
        </w:rPr>
        <w:t>minimālās nepieciešamās celtspējas nodrošināšana</w:t>
      </w:r>
      <w:r w:rsidRPr="00CA1A28">
        <w:rPr>
          <w:rStyle w:val="field-text"/>
          <w:sz w:val="24"/>
          <w:szCs w:val="24"/>
          <w:lang w:val="lv-LV"/>
        </w:rPr>
        <w:t xml:space="preserve"> nevis maksimālās celtspējas ierobežojums. Tehniskajā specifikācijā </w:t>
      </w:r>
      <w:r w:rsidRPr="00CA1A28">
        <w:rPr>
          <w:rStyle w:val="field-text"/>
          <w:b/>
          <w:bCs/>
          <w:sz w:val="24"/>
          <w:szCs w:val="24"/>
          <w:lang w:val="lv-LV"/>
        </w:rPr>
        <w:t>nav noteikts celtspējas maksimums</w:t>
      </w:r>
      <w:r w:rsidRPr="00CA1A28">
        <w:rPr>
          <w:rStyle w:val="field-text"/>
          <w:sz w:val="24"/>
          <w:szCs w:val="24"/>
          <w:lang w:val="lv-LV"/>
        </w:rPr>
        <w:t xml:space="preserve">, līdz ar to puspiekabes celtspējas pārsniegums virs 16 tonnām </w:t>
      </w:r>
      <w:r w:rsidRPr="00CA1A28">
        <w:rPr>
          <w:rStyle w:val="field-text"/>
          <w:b/>
          <w:bCs/>
          <w:sz w:val="24"/>
          <w:szCs w:val="24"/>
          <w:lang w:val="lv-LV"/>
        </w:rPr>
        <w:t>netiek uzskatīts par neatbilstību</w:t>
      </w:r>
      <w:r w:rsidRPr="00CA1A28">
        <w:rPr>
          <w:rStyle w:val="field-text"/>
          <w:sz w:val="24"/>
          <w:szCs w:val="24"/>
          <w:lang w:val="lv-LV"/>
        </w:rPr>
        <w:t xml:space="preserve">, pieņemot, ka </w:t>
      </w:r>
      <w:r w:rsidRPr="00CA1A28">
        <w:rPr>
          <w:rStyle w:val="field-text"/>
          <w:b/>
          <w:bCs/>
          <w:sz w:val="24"/>
          <w:szCs w:val="24"/>
          <w:lang w:val="lv-LV"/>
        </w:rPr>
        <w:t>visi pārējie tehniskās specifikācijas parametri</w:t>
      </w:r>
      <w:r w:rsidRPr="00CA1A28">
        <w:rPr>
          <w:rStyle w:val="field-text"/>
          <w:sz w:val="24"/>
          <w:szCs w:val="24"/>
          <w:lang w:val="lv-LV"/>
        </w:rPr>
        <w:t xml:space="preserve"> tiks izpildīti.</w:t>
      </w:r>
    </w:p>
    <w:p w14:paraId="64A805A8" w14:textId="1CEDE6EF" w:rsidR="006A0D19" w:rsidRPr="00CA1A28" w:rsidRDefault="006A0D19" w:rsidP="00706B86">
      <w:pPr>
        <w:ind w:firstLine="851"/>
        <w:rPr>
          <w:rFonts w:ascii="Times New Roman" w:hAnsi="Times New Roman" w:cs="Times New Roman"/>
          <w:noProof/>
          <w:sz w:val="24"/>
          <w:szCs w:val="24"/>
          <w:lang w:val="lv-LV"/>
        </w:rPr>
      </w:pPr>
    </w:p>
    <w:p w14:paraId="6DC11DB0" w14:textId="388692DC" w:rsidR="006A0D19" w:rsidRPr="00CA1A28" w:rsidRDefault="006A0D19" w:rsidP="00706B86">
      <w:pPr>
        <w:spacing w:after="0" w:line="276" w:lineRule="auto"/>
        <w:ind w:right="55" w:firstLine="851"/>
        <w:jc w:val="both"/>
        <w:rPr>
          <w:rFonts w:ascii="Times New Roman" w:eastAsia="Calibri" w:hAnsi="Times New Roman" w:cs="Times New Roman"/>
          <w:i/>
          <w:sz w:val="24"/>
          <w:szCs w:val="24"/>
          <w:lang w:val="lv-LV"/>
        </w:rPr>
      </w:pPr>
      <w:r w:rsidRPr="00CA1A28">
        <w:rPr>
          <w:rFonts w:ascii="Times New Roman" w:eastAsia="Calibri" w:hAnsi="Times New Roman" w:cs="Times New Roman"/>
          <w:i/>
          <w:sz w:val="24"/>
          <w:szCs w:val="24"/>
          <w:lang w:val="lv-LV"/>
        </w:rPr>
        <w:t xml:space="preserve">Iepirkuma komisijas sniegtās atbildes ir neatņemama </w:t>
      </w:r>
      <w:r w:rsidR="007154D6" w:rsidRPr="00CA1A28">
        <w:rPr>
          <w:rFonts w:ascii="Times New Roman" w:eastAsia="Calibri" w:hAnsi="Times New Roman" w:cs="Times New Roman"/>
          <w:i/>
          <w:sz w:val="24"/>
          <w:szCs w:val="24"/>
          <w:lang w:val="lv-LV"/>
        </w:rPr>
        <w:t>atklāta konkursa</w:t>
      </w:r>
      <w:r w:rsidRPr="00CA1A28">
        <w:rPr>
          <w:rFonts w:ascii="Times New Roman" w:eastAsia="Calibri" w:hAnsi="Times New Roman" w:cs="Times New Roman"/>
          <w:i/>
          <w:sz w:val="24"/>
          <w:szCs w:val="24"/>
          <w:lang w:val="lv-LV"/>
        </w:rPr>
        <w:t xml:space="preserve"> </w:t>
      </w:r>
      <w:r w:rsidRPr="00CA1A28">
        <w:rPr>
          <w:rFonts w:ascii="Times New Roman" w:hAnsi="Times New Roman" w:cs="Times New Roman"/>
          <w:i/>
          <w:sz w:val="24"/>
          <w:szCs w:val="24"/>
          <w:lang w:val="lv-LV"/>
        </w:rPr>
        <w:t>“</w:t>
      </w:r>
      <w:r w:rsidR="001F545A" w:rsidRPr="00CA1A28">
        <w:rPr>
          <w:rFonts w:ascii="Times New Roman" w:hAnsi="Times New Roman" w:cs="Times New Roman"/>
          <w:i/>
          <w:iCs/>
          <w:sz w:val="24"/>
          <w:szCs w:val="24"/>
          <w:lang w:val="lv-LV"/>
        </w:rPr>
        <w:t>Traktora ar aprīkojumu, piekabes-cisternas un piekabes iegāde</w:t>
      </w:r>
      <w:r w:rsidRPr="00CA1A28">
        <w:rPr>
          <w:rFonts w:ascii="Times New Roman" w:eastAsia="Times New Roman" w:hAnsi="Times New Roman" w:cs="Times New Roman"/>
          <w:i/>
          <w:sz w:val="24"/>
          <w:szCs w:val="24"/>
          <w:lang w:val="lv-LV" w:eastAsia="lv-LV"/>
        </w:rPr>
        <w:t>”, identifikācijas Nr. VALIC 202</w:t>
      </w:r>
      <w:r w:rsidR="001F545A" w:rsidRPr="00CA1A28">
        <w:rPr>
          <w:rFonts w:ascii="Times New Roman" w:eastAsia="Times New Roman" w:hAnsi="Times New Roman" w:cs="Times New Roman"/>
          <w:i/>
          <w:sz w:val="24"/>
          <w:szCs w:val="24"/>
          <w:lang w:val="lv-LV" w:eastAsia="lv-LV"/>
        </w:rPr>
        <w:t>6</w:t>
      </w:r>
      <w:r w:rsidRPr="00CA1A28">
        <w:rPr>
          <w:rFonts w:ascii="Times New Roman" w:eastAsia="Times New Roman" w:hAnsi="Times New Roman" w:cs="Times New Roman"/>
          <w:i/>
          <w:sz w:val="24"/>
          <w:szCs w:val="24"/>
          <w:lang w:val="lv-LV" w:eastAsia="lv-LV"/>
        </w:rPr>
        <w:t>/0</w:t>
      </w:r>
      <w:r w:rsidR="001F545A" w:rsidRPr="00CA1A28">
        <w:rPr>
          <w:rFonts w:ascii="Times New Roman" w:eastAsia="Times New Roman" w:hAnsi="Times New Roman" w:cs="Times New Roman"/>
          <w:i/>
          <w:sz w:val="24"/>
          <w:szCs w:val="24"/>
          <w:lang w:val="lv-LV" w:eastAsia="lv-LV"/>
        </w:rPr>
        <w:t>54</w:t>
      </w:r>
      <w:r w:rsidRPr="00CA1A28">
        <w:rPr>
          <w:rFonts w:ascii="Times New Roman" w:eastAsia="Times New Roman" w:hAnsi="Times New Roman" w:cs="Times New Roman"/>
          <w:i/>
          <w:sz w:val="24"/>
          <w:szCs w:val="24"/>
          <w:lang w:val="lv-LV" w:eastAsia="lv-LV"/>
        </w:rPr>
        <w:t>/</w:t>
      </w:r>
      <w:r w:rsidR="001F545A" w:rsidRPr="00CA1A28">
        <w:rPr>
          <w:rFonts w:ascii="Times New Roman" w:eastAsia="Times New Roman" w:hAnsi="Times New Roman" w:cs="Times New Roman"/>
          <w:i/>
          <w:sz w:val="24"/>
          <w:szCs w:val="24"/>
          <w:lang w:val="lv-LV" w:eastAsia="lv-LV"/>
        </w:rPr>
        <w:t>2</w:t>
      </w:r>
      <w:r w:rsidRPr="00CA1A28">
        <w:rPr>
          <w:rFonts w:ascii="Times New Roman" w:eastAsia="Times New Roman" w:hAnsi="Times New Roman" w:cs="Times New Roman"/>
          <w:i/>
          <w:sz w:val="24"/>
          <w:szCs w:val="24"/>
          <w:lang w:val="lv-LV" w:eastAsia="lv-LV"/>
        </w:rPr>
        <w:t>N-P-AK</w:t>
      </w:r>
      <w:r w:rsidRPr="00CA1A28">
        <w:rPr>
          <w:rFonts w:ascii="Times New Roman" w:hAnsi="Times New Roman" w:cs="Times New Roman"/>
          <w:i/>
          <w:sz w:val="24"/>
          <w:szCs w:val="24"/>
          <w:lang w:val="lv-LV"/>
        </w:rPr>
        <w:t xml:space="preserve">, </w:t>
      </w:r>
      <w:r w:rsidRPr="00CA1A28">
        <w:rPr>
          <w:rFonts w:ascii="Times New Roman" w:eastAsia="Calibri" w:hAnsi="Times New Roman" w:cs="Times New Roman"/>
          <w:i/>
          <w:sz w:val="24"/>
          <w:szCs w:val="24"/>
          <w:lang w:val="lv-LV"/>
        </w:rPr>
        <w:t>sastāvdaļa un ir saistoša visiem pretendentiem.</w:t>
      </w:r>
    </w:p>
    <w:sectPr w:rsidR="006A0D19" w:rsidRPr="00CA1A28" w:rsidSect="006A0D19">
      <w:pgSz w:w="11906" w:h="16838"/>
      <w:pgMar w:top="1440" w:right="1274"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31AC1"/>
    <w:multiLevelType w:val="hybridMultilevel"/>
    <w:tmpl w:val="DE1A221E"/>
    <w:lvl w:ilvl="0" w:tplc="F54AD9BE">
      <w:numFmt w:val="bullet"/>
      <w:lvlText w:val="-"/>
      <w:lvlJc w:val="left"/>
      <w:pPr>
        <w:ind w:left="1211" w:hanging="360"/>
      </w:pPr>
      <w:rPr>
        <w:rFonts w:ascii="Times New Roman" w:eastAsia="Times New Roman" w:hAnsi="Times New Roman" w:cs="Times New Roman" w:hint="default"/>
      </w:rPr>
    </w:lvl>
    <w:lvl w:ilvl="1" w:tplc="04260003" w:tentative="1">
      <w:start w:val="1"/>
      <w:numFmt w:val="bullet"/>
      <w:lvlText w:val="o"/>
      <w:lvlJc w:val="left"/>
      <w:pPr>
        <w:ind w:left="1931" w:hanging="360"/>
      </w:pPr>
      <w:rPr>
        <w:rFonts w:ascii="Courier New" w:hAnsi="Courier New" w:cs="Courier New" w:hint="default"/>
      </w:rPr>
    </w:lvl>
    <w:lvl w:ilvl="2" w:tplc="04260005" w:tentative="1">
      <w:start w:val="1"/>
      <w:numFmt w:val="bullet"/>
      <w:lvlText w:val=""/>
      <w:lvlJc w:val="left"/>
      <w:pPr>
        <w:ind w:left="2651" w:hanging="360"/>
      </w:pPr>
      <w:rPr>
        <w:rFonts w:ascii="Wingdings" w:hAnsi="Wingdings" w:hint="default"/>
      </w:rPr>
    </w:lvl>
    <w:lvl w:ilvl="3" w:tplc="04260001" w:tentative="1">
      <w:start w:val="1"/>
      <w:numFmt w:val="bullet"/>
      <w:lvlText w:val=""/>
      <w:lvlJc w:val="left"/>
      <w:pPr>
        <w:ind w:left="3371" w:hanging="360"/>
      </w:pPr>
      <w:rPr>
        <w:rFonts w:ascii="Symbol" w:hAnsi="Symbol" w:hint="default"/>
      </w:rPr>
    </w:lvl>
    <w:lvl w:ilvl="4" w:tplc="04260003" w:tentative="1">
      <w:start w:val="1"/>
      <w:numFmt w:val="bullet"/>
      <w:lvlText w:val="o"/>
      <w:lvlJc w:val="left"/>
      <w:pPr>
        <w:ind w:left="4091" w:hanging="360"/>
      </w:pPr>
      <w:rPr>
        <w:rFonts w:ascii="Courier New" w:hAnsi="Courier New" w:cs="Courier New" w:hint="default"/>
      </w:rPr>
    </w:lvl>
    <w:lvl w:ilvl="5" w:tplc="04260005" w:tentative="1">
      <w:start w:val="1"/>
      <w:numFmt w:val="bullet"/>
      <w:lvlText w:val=""/>
      <w:lvlJc w:val="left"/>
      <w:pPr>
        <w:ind w:left="4811" w:hanging="360"/>
      </w:pPr>
      <w:rPr>
        <w:rFonts w:ascii="Wingdings" w:hAnsi="Wingdings" w:hint="default"/>
      </w:rPr>
    </w:lvl>
    <w:lvl w:ilvl="6" w:tplc="04260001" w:tentative="1">
      <w:start w:val="1"/>
      <w:numFmt w:val="bullet"/>
      <w:lvlText w:val=""/>
      <w:lvlJc w:val="left"/>
      <w:pPr>
        <w:ind w:left="5531" w:hanging="360"/>
      </w:pPr>
      <w:rPr>
        <w:rFonts w:ascii="Symbol" w:hAnsi="Symbol" w:hint="default"/>
      </w:rPr>
    </w:lvl>
    <w:lvl w:ilvl="7" w:tplc="04260003" w:tentative="1">
      <w:start w:val="1"/>
      <w:numFmt w:val="bullet"/>
      <w:lvlText w:val="o"/>
      <w:lvlJc w:val="left"/>
      <w:pPr>
        <w:ind w:left="6251" w:hanging="360"/>
      </w:pPr>
      <w:rPr>
        <w:rFonts w:ascii="Courier New" w:hAnsi="Courier New" w:cs="Courier New" w:hint="default"/>
      </w:rPr>
    </w:lvl>
    <w:lvl w:ilvl="8" w:tplc="04260005" w:tentative="1">
      <w:start w:val="1"/>
      <w:numFmt w:val="bullet"/>
      <w:lvlText w:val=""/>
      <w:lvlJc w:val="left"/>
      <w:pPr>
        <w:ind w:left="6971" w:hanging="360"/>
      </w:pPr>
      <w:rPr>
        <w:rFonts w:ascii="Wingdings" w:hAnsi="Wingdings" w:hint="default"/>
      </w:rPr>
    </w:lvl>
  </w:abstractNum>
  <w:abstractNum w:abstractNumId="1" w15:restartNumberingAfterBreak="0">
    <w:nsid w:val="3D6E7580"/>
    <w:multiLevelType w:val="hybridMultilevel"/>
    <w:tmpl w:val="726C22FA"/>
    <w:lvl w:ilvl="0" w:tplc="4880B37A">
      <w:start w:val="1"/>
      <w:numFmt w:val="decimal"/>
      <w:lvlText w:val="%1."/>
      <w:lvlJc w:val="left"/>
      <w:pPr>
        <w:ind w:left="720" w:hanging="360"/>
      </w:pPr>
      <w:rPr>
        <w:rFonts w:ascii="Times New Roman" w:hAnsi="Times New Roman" w:cs="Times New Roman" w:hint="default"/>
        <w:b/>
        <w:bCs/>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74FF1BD8"/>
    <w:multiLevelType w:val="hybridMultilevel"/>
    <w:tmpl w:val="AC9EBD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DF8"/>
    <w:rsid w:val="001F545A"/>
    <w:rsid w:val="00204089"/>
    <w:rsid w:val="002B330C"/>
    <w:rsid w:val="0031752C"/>
    <w:rsid w:val="003262B6"/>
    <w:rsid w:val="003A3AA6"/>
    <w:rsid w:val="00492A8D"/>
    <w:rsid w:val="005638F4"/>
    <w:rsid w:val="005C09E2"/>
    <w:rsid w:val="005D09FD"/>
    <w:rsid w:val="006A0D19"/>
    <w:rsid w:val="00706B86"/>
    <w:rsid w:val="007154D6"/>
    <w:rsid w:val="0077527E"/>
    <w:rsid w:val="008446EA"/>
    <w:rsid w:val="00887555"/>
    <w:rsid w:val="00920C88"/>
    <w:rsid w:val="0093584D"/>
    <w:rsid w:val="009B2300"/>
    <w:rsid w:val="00A97DE9"/>
    <w:rsid w:val="00AE0029"/>
    <w:rsid w:val="00B92404"/>
    <w:rsid w:val="00BA5604"/>
    <w:rsid w:val="00BB2D05"/>
    <w:rsid w:val="00C17532"/>
    <w:rsid w:val="00C17DF8"/>
    <w:rsid w:val="00CA1A28"/>
    <w:rsid w:val="00DA515B"/>
    <w:rsid w:val="00E43085"/>
    <w:rsid w:val="00F021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0B3D5"/>
  <w15:chartTrackingRefBased/>
  <w15:docId w15:val="{6DBBD3EF-CE73-43A9-A437-22B1164F9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52C"/>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1752C"/>
    <w:pPr>
      <w:spacing w:before="100" w:beforeAutospacing="1" w:after="100" w:afterAutospacing="1" w:line="240" w:lineRule="auto"/>
    </w:pPr>
    <w:rPr>
      <w:rFonts w:ascii="Times New Roman" w:eastAsia="Calibri" w:hAnsi="Times New Roman" w:cs="Times New Roman"/>
      <w:sz w:val="24"/>
      <w:szCs w:val="24"/>
      <w:lang w:val="lv-LV" w:eastAsia="lv-LV"/>
    </w:rPr>
  </w:style>
  <w:style w:type="paragraph" w:styleId="ListParagraph">
    <w:name w:val="List Paragraph"/>
    <w:aliases w:val="2,Strip,H&amp;P List Paragraph,Syle 1,Normal bullet 2,Bullet list,Saistīto dokumentu saraksts,List Paragraph1,Numurets,Colorful List - Accent 12,PPS_Bullet,Virsraksti,Paragrafo elenco,Colorful List - Accent 11,Saraksta rindkopa,Bullet 1"/>
    <w:basedOn w:val="Normal"/>
    <w:link w:val="ListParagraphChar"/>
    <w:uiPriority w:val="99"/>
    <w:qFormat/>
    <w:rsid w:val="0031752C"/>
    <w:pPr>
      <w:spacing w:after="0" w:line="240" w:lineRule="auto"/>
      <w:ind w:left="720"/>
    </w:pPr>
    <w:rPr>
      <w:rFonts w:ascii="Times New Roman" w:eastAsia="Times New Roman" w:hAnsi="Times New Roman" w:cs="Times New Roman"/>
      <w:sz w:val="20"/>
      <w:szCs w:val="20"/>
      <w:lang w:eastAsia="lv-LV"/>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
    <w:link w:val="ListParagraph"/>
    <w:uiPriority w:val="99"/>
    <w:qFormat/>
    <w:rsid w:val="0031752C"/>
    <w:rPr>
      <w:rFonts w:ascii="Times New Roman" w:eastAsia="Times New Roman" w:hAnsi="Times New Roman" w:cs="Times New Roman"/>
      <w:sz w:val="20"/>
      <w:szCs w:val="20"/>
      <w:lang w:val="en-GB" w:eastAsia="lv-LV"/>
    </w:rPr>
  </w:style>
  <w:style w:type="character" w:customStyle="1" w:styleId="UnresolvedMention1">
    <w:name w:val="Unresolved Mention1"/>
    <w:basedOn w:val="DefaultParagraphFont"/>
    <w:uiPriority w:val="99"/>
    <w:semiHidden/>
    <w:unhideWhenUsed/>
    <w:rsid w:val="00C17532"/>
    <w:rPr>
      <w:color w:val="605E5C"/>
      <w:shd w:val="clear" w:color="auto" w:fill="E1DFDD"/>
    </w:rPr>
  </w:style>
  <w:style w:type="paragraph" w:styleId="Header">
    <w:name w:val="header"/>
    <w:aliases w:val="Header Char2,Header Char1 Char,Header Char Char Char,Header Char Char1,Header Char2 Char,Header Char Char Char Char,Header Char2 Char Char,Header Char Char Char Char Char,Header Char Char1 Char Char,Header Char1 Char Char Char"/>
    <w:basedOn w:val="Normal"/>
    <w:link w:val="HeaderChar1"/>
    <w:uiPriority w:val="99"/>
    <w:rsid w:val="00C17532"/>
    <w:pPr>
      <w:tabs>
        <w:tab w:val="center" w:pos="4153"/>
        <w:tab w:val="right" w:pos="8306"/>
      </w:tabs>
      <w:spacing w:after="0" w:line="240" w:lineRule="auto"/>
    </w:pPr>
    <w:rPr>
      <w:rFonts w:ascii="Times New Roman" w:eastAsia="Times New Roman" w:hAnsi="Times New Roman" w:cs="Times New Roman"/>
      <w:sz w:val="20"/>
      <w:szCs w:val="20"/>
      <w:lang w:val="lv-LV" w:eastAsia="lv-LV"/>
    </w:rPr>
  </w:style>
  <w:style w:type="character" w:customStyle="1" w:styleId="HeaderChar">
    <w:name w:val="Header Char"/>
    <w:basedOn w:val="DefaultParagraphFont"/>
    <w:uiPriority w:val="99"/>
    <w:semiHidden/>
    <w:rsid w:val="00C17532"/>
    <w:rPr>
      <w:lang w:val="en-GB"/>
    </w:rPr>
  </w:style>
  <w:style w:type="character" w:customStyle="1" w:styleId="HeaderChar1">
    <w:name w:val="Header Char1"/>
    <w:aliases w:val="Header Char2 Char1,Header Char1 Char Char,Header Char Char Char Char1,Header Char Char1 Char,Header Char2 Char Char1,Header Char Char Char Char Char1,Header Char2 Char Char Char,Header Char Char Char Char Char Char"/>
    <w:link w:val="Header"/>
    <w:uiPriority w:val="99"/>
    <w:rsid w:val="00C17532"/>
    <w:rPr>
      <w:rFonts w:ascii="Times New Roman" w:eastAsia="Times New Roman" w:hAnsi="Times New Roman" w:cs="Times New Roman"/>
      <w:sz w:val="20"/>
      <w:szCs w:val="20"/>
      <w:lang w:eastAsia="lv-LV"/>
    </w:rPr>
  </w:style>
  <w:style w:type="character" w:styleId="Hyperlink">
    <w:name w:val="Hyperlink"/>
    <w:basedOn w:val="DefaultParagraphFont"/>
    <w:uiPriority w:val="99"/>
    <w:unhideWhenUsed/>
    <w:rsid w:val="00C17532"/>
    <w:rPr>
      <w:color w:val="0563C1" w:themeColor="hyperlink"/>
      <w:u w:val="single"/>
    </w:rPr>
  </w:style>
  <w:style w:type="character" w:styleId="Strong">
    <w:name w:val="Strong"/>
    <w:basedOn w:val="DefaultParagraphFont"/>
    <w:uiPriority w:val="22"/>
    <w:qFormat/>
    <w:rsid w:val="00887555"/>
    <w:rPr>
      <w:b/>
      <w:bCs/>
    </w:rPr>
  </w:style>
  <w:style w:type="character" w:customStyle="1" w:styleId="field-text">
    <w:name w:val="field-text"/>
    <w:basedOn w:val="DefaultParagraphFont"/>
    <w:rsid w:val="008875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865964">
      <w:bodyDiv w:val="1"/>
      <w:marLeft w:val="0"/>
      <w:marRight w:val="0"/>
      <w:marTop w:val="0"/>
      <w:marBottom w:val="0"/>
      <w:divBdr>
        <w:top w:val="none" w:sz="0" w:space="0" w:color="auto"/>
        <w:left w:val="none" w:sz="0" w:space="0" w:color="auto"/>
        <w:bottom w:val="none" w:sz="0" w:space="0" w:color="auto"/>
        <w:right w:val="none" w:sz="0" w:space="0" w:color="auto"/>
      </w:divBdr>
    </w:div>
    <w:div w:id="21185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2587</Words>
  <Characters>1476</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Ludmila Šnevele</cp:lastModifiedBy>
  <cp:revision>4</cp:revision>
  <cp:lastPrinted>2025-05-27T06:37:00Z</cp:lastPrinted>
  <dcterms:created xsi:type="dcterms:W3CDTF">2026-08-27T07:09:00Z</dcterms:created>
  <dcterms:modified xsi:type="dcterms:W3CDTF">2026-08-27T07:13:00Z</dcterms:modified>
</cp:coreProperties>
</file>