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3C46C3" w14:textId="77777777" w:rsidR="00E87E2D" w:rsidRPr="00685944" w:rsidRDefault="00E87E2D" w:rsidP="00E87E2D">
      <w:pPr>
        <w:ind w:firstLine="720"/>
        <w:jc w:val="center"/>
        <w:rPr>
          <w:b/>
          <w:sz w:val="26"/>
          <w:szCs w:val="26"/>
        </w:rPr>
      </w:pPr>
      <w:r w:rsidRPr="00685944">
        <w:rPr>
          <w:b/>
          <w:sz w:val="26"/>
          <w:szCs w:val="26"/>
        </w:rPr>
        <w:t>Jautājumi un atbildes par atklāto konkursu</w:t>
      </w:r>
    </w:p>
    <w:p w14:paraId="157363FC" w14:textId="77777777" w:rsidR="00E87E2D" w:rsidRDefault="00E87E2D" w:rsidP="00E87E2D">
      <w:pPr>
        <w:ind w:firstLine="720"/>
        <w:jc w:val="center"/>
        <w:rPr>
          <w:b/>
          <w:sz w:val="26"/>
          <w:szCs w:val="26"/>
        </w:rPr>
      </w:pPr>
    </w:p>
    <w:p w14:paraId="558BDB32" w14:textId="47497596" w:rsidR="003404BA" w:rsidRPr="003404BA" w:rsidRDefault="003404BA" w:rsidP="003404BA">
      <w:pPr>
        <w:jc w:val="center"/>
        <w:rPr>
          <w:b/>
          <w:bCs/>
          <w:sz w:val="26"/>
          <w:szCs w:val="26"/>
        </w:rPr>
      </w:pPr>
      <w:r>
        <w:rPr>
          <w:b/>
          <w:bCs/>
          <w:sz w:val="26"/>
          <w:szCs w:val="26"/>
        </w:rPr>
        <w:t>“</w:t>
      </w:r>
      <w:r w:rsidRPr="0029064E">
        <w:rPr>
          <w:b/>
          <w:bCs/>
          <w:sz w:val="26"/>
          <w:szCs w:val="26"/>
        </w:rPr>
        <w:t>Sabiedriskā transporta pieturvietu un gājēju ceļu savienojuma izbūve (24 gab.)</w:t>
      </w:r>
      <w:r>
        <w:rPr>
          <w:b/>
          <w:bCs/>
          <w:sz w:val="26"/>
          <w:szCs w:val="26"/>
        </w:rPr>
        <w:t>”</w:t>
      </w:r>
    </w:p>
    <w:p w14:paraId="06CF766B" w14:textId="6AD9F156" w:rsidR="00E87E2D" w:rsidRPr="00685944" w:rsidRDefault="00E87E2D" w:rsidP="00E87E2D">
      <w:pPr>
        <w:ind w:firstLine="720"/>
        <w:jc w:val="center"/>
        <w:rPr>
          <w:b/>
          <w:sz w:val="26"/>
          <w:szCs w:val="26"/>
        </w:rPr>
      </w:pPr>
      <w:r w:rsidRPr="00685944">
        <w:rPr>
          <w:b/>
          <w:sz w:val="26"/>
          <w:szCs w:val="26"/>
        </w:rPr>
        <w:t>(identifikācijas numurs AMD 2026/</w:t>
      </w:r>
      <w:r w:rsidR="00C867DA">
        <w:rPr>
          <w:b/>
          <w:sz w:val="26"/>
          <w:szCs w:val="26"/>
        </w:rPr>
        <w:t>5</w:t>
      </w:r>
      <w:r>
        <w:rPr>
          <w:b/>
          <w:sz w:val="26"/>
          <w:szCs w:val="26"/>
        </w:rPr>
        <w:t>8</w:t>
      </w:r>
      <w:r w:rsidRPr="00685944">
        <w:rPr>
          <w:b/>
          <w:sz w:val="26"/>
          <w:szCs w:val="26"/>
        </w:rPr>
        <w:t>)</w:t>
      </w:r>
    </w:p>
    <w:p w14:paraId="5FFE9F5E" w14:textId="77777777" w:rsidR="00E87E2D" w:rsidRPr="00685944" w:rsidRDefault="00E87E2D" w:rsidP="00E87E2D">
      <w:pPr>
        <w:ind w:firstLine="720"/>
        <w:jc w:val="center"/>
        <w:rPr>
          <w:b/>
          <w:sz w:val="26"/>
          <w:szCs w:val="26"/>
        </w:rPr>
      </w:pPr>
    </w:p>
    <w:p w14:paraId="4634B157" w14:textId="02FF0288" w:rsidR="00E87E2D" w:rsidRDefault="0039635E" w:rsidP="00E87E2D">
      <w:pPr>
        <w:ind w:firstLine="720"/>
        <w:jc w:val="center"/>
        <w:rPr>
          <w:b/>
          <w:sz w:val="26"/>
          <w:szCs w:val="26"/>
        </w:rPr>
      </w:pPr>
      <w:r>
        <w:rPr>
          <w:b/>
          <w:sz w:val="26"/>
          <w:szCs w:val="26"/>
        </w:rPr>
        <w:t>2</w:t>
      </w:r>
      <w:r w:rsidR="0099108B">
        <w:rPr>
          <w:b/>
          <w:sz w:val="26"/>
          <w:szCs w:val="26"/>
        </w:rPr>
        <w:t>5</w:t>
      </w:r>
      <w:r w:rsidR="00E87E2D" w:rsidRPr="00685944">
        <w:rPr>
          <w:b/>
          <w:sz w:val="26"/>
          <w:szCs w:val="26"/>
        </w:rPr>
        <w:t>.0</w:t>
      </w:r>
      <w:r w:rsidR="00773792">
        <w:rPr>
          <w:b/>
          <w:sz w:val="26"/>
          <w:szCs w:val="26"/>
        </w:rPr>
        <w:t>8</w:t>
      </w:r>
      <w:r w:rsidR="00E87E2D" w:rsidRPr="00685944">
        <w:rPr>
          <w:b/>
          <w:sz w:val="26"/>
          <w:szCs w:val="26"/>
        </w:rPr>
        <w:t>.2026.</w:t>
      </w:r>
    </w:p>
    <w:p w14:paraId="7B1F5ED0" w14:textId="77777777" w:rsidR="00F252BF" w:rsidRDefault="00F252BF" w:rsidP="00E87E2D">
      <w:pPr>
        <w:ind w:firstLine="720"/>
        <w:jc w:val="center"/>
        <w:rPr>
          <w:b/>
          <w:sz w:val="26"/>
          <w:szCs w:val="26"/>
        </w:rPr>
      </w:pPr>
    </w:p>
    <w:p w14:paraId="25A221CA" w14:textId="77777777" w:rsidR="00DC3E24" w:rsidRPr="009B4631" w:rsidRDefault="00DC3E24" w:rsidP="007E3664">
      <w:pPr>
        <w:spacing w:after="120"/>
        <w:jc w:val="both"/>
        <w:rPr>
          <w:color w:val="000000"/>
          <w:sz w:val="26"/>
          <w:szCs w:val="26"/>
        </w:rPr>
      </w:pPr>
      <w:r w:rsidRPr="009B4631">
        <w:rPr>
          <w:rFonts w:eastAsia="Aptos"/>
          <w:b/>
          <w:bCs/>
          <w:sz w:val="26"/>
          <w:szCs w:val="26"/>
        </w:rPr>
        <w:t>1.jautājums:</w:t>
      </w:r>
      <w:r w:rsidRPr="009B4631">
        <w:rPr>
          <w:sz w:val="26"/>
          <w:szCs w:val="26"/>
        </w:rPr>
        <w:t xml:space="preserve"> </w:t>
      </w:r>
      <w:r w:rsidRPr="009B4631">
        <w:rPr>
          <w:color w:val="000000"/>
          <w:sz w:val="26"/>
          <w:szCs w:val="26"/>
        </w:rPr>
        <w:t>Lūgums precizēt pieturas nojumju, atkritumu urnu un solu tehniskos parametrus (izmērus, materiālus, krāsojumu, konstrukcijas prasības u.c.).</w:t>
      </w:r>
    </w:p>
    <w:p w14:paraId="57F70BF6" w14:textId="77777777" w:rsidR="00DC3E24" w:rsidRPr="009B4631" w:rsidRDefault="00DC3E24" w:rsidP="007E3664">
      <w:pPr>
        <w:spacing w:after="120"/>
        <w:jc w:val="both"/>
        <w:rPr>
          <w:color w:val="000000"/>
          <w:sz w:val="26"/>
          <w:szCs w:val="26"/>
        </w:rPr>
      </w:pPr>
      <w:r w:rsidRPr="009B4631">
        <w:rPr>
          <w:color w:val="000000"/>
          <w:sz w:val="26"/>
          <w:szCs w:val="26"/>
        </w:rPr>
        <w:t xml:space="preserve">Papildus lūdzam norādīt, vai ir paredzēti konkrēti ražotāji, modeļi vai produktu sērijas, kuras jāuzstāda, vai arī pretendents var piedāvāt ekvivalentus risinājumus, kas atbilst noteiktajām tehniskajām prasībām. </w:t>
      </w:r>
    </w:p>
    <w:p w14:paraId="2776B3C7" w14:textId="77777777" w:rsidR="002C5A7B" w:rsidRDefault="00DC3E24" w:rsidP="00A62E0B">
      <w:pPr>
        <w:spacing w:after="120"/>
        <w:jc w:val="both"/>
        <w:rPr>
          <w:b/>
          <w:bCs/>
          <w:sz w:val="26"/>
          <w:szCs w:val="26"/>
        </w:rPr>
      </w:pPr>
      <w:r w:rsidRPr="001A2DF0">
        <w:rPr>
          <w:b/>
          <w:bCs/>
          <w:sz w:val="26"/>
          <w:szCs w:val="26"/>
        </w:rPr>
        <w:t xml:space="preserve">Atbilde </w:t>
      </w:r>
      <w:r w:rsidRPr="00847B6B">
        <w:rPr>
          <w:b/>
          <w:bCs/>
          <w:sz w:val="26"/>
          <w:szCs w:val="26"/>
        </w:rPr>
        <w:t xml:space="preserve">uz </w:t>
      </w:r>
      <w:r>
        <w:rPr>
          <w:b/>
          <w:bCs/>
          <w:sz w:val="26"/>
          <w:szCs w:val="26"/>
        </w:rPr>
        <w:t>1</w:t>
      </w:r>
      <w:r w:rsidRPr="00847B6B">
        <w:rPr>
          <w:b/>
          <w:bCs/>
          <w:sz w:val="26"/>
          <w:szCs w:val="26"/>
        </w:rPr>
        <w:t xml:space="preserve">.jautājumu: </w:t>
      </w:r>
    </w:p>
    <w:p w14:paraId="10AC3E58" w14:textId="2B4F9793" w:rsidR="00D128EE" w:rsidRPr="00D128EE" w:rsidRDefault="00D128EE" w:rsidP="00A62E0B">
      <w:pPr>
        <w:spacing w:after="120"/>
        <w:jc w:val="both"/>
        <w:rPr>
          <w:sz w:val="26"/>
          <w:szCs w:val="26"/>
        </w:rPr>
      </w:pPr>
      <w:r w:rsidRPr="00D128EE">
        <w:rPr>
          <w:sz w:val="26"/>
          <w:szCs w:val="26"/>
        </w:rPr>
        <w:t xml:space="preserve">Katras pieturvietas dokumentācijā ir pievienoti pielikumi, kur norādīti tehniskie parametri. </w:t>
      </w:r>
    </w:p>
    <w:p w14:paraId="1C07822F" w14:textId="77777777" w:rsidR="00CB1A24" w:rsidRPr="003D0D6A" w:rsidRDefault="00CB1A24" w:rsidP="003D0D6A">
      <w:pPr>
        <w:spacing w:after="120"/>
        <w:jc w:val="both"/>
        <w:rPr>
          <w:sz w:val="26"/>
          <w:szCs w:val="26"/>
        </w:rPr>
      </w:pPr>
      <w:r w:rsidRPr="003D0D6A">
        <w:rPr>
          <w:sz w:val="26"/>
          <w:szCs w:val="26"/>
        </w:rPr>
        <w:t>Saskaņā ar Publisko iepirkumu likuma prasībām, iepirkumā</w:t>
      </w:r>
      <w:r w:rsidRPr="003D0D6A">
        <w:rPr>
          <w:b/>
          <w:bCs/>
          <w:sz w:val="26"/>
          <w:szCs w:val="26"/>
        </w:rPr>
        <w:t xml:space="preserve"> </w:t>
      </w:r>
      <w:r w:rsidRPr="003D0D6A">
        <w:rPr>
          <w:rStyle w:val="Izteiksmgs"/>
          <w:b w:val="0"/>
          <w:bCs w:val="0"/>
          <w:sz w:val="26"/>
          <w:szCs w:val="26"/>
        </w:rPr>
        <w:t>nav paredzēti ekskluzīvi konkrēti ražotāji, modeļi vai specifiskas produktu sērijas</w:t>
      </w:r>
      <w:r w:rsidRPr="003D0D6A">
        <w:rPr>
          <w:sz w:val="26"/>
          <w:szCs w:val="26"/>
        </w:rPr>
        <w:t>, kas pretendentam būtu obligāti jāuzstāda.</w:t>
      </w:r>
    </w:p>
    <w:p w14:paraId="081C65CE" w14:textId="132A89B8" w:rsidR="00C3341A" w:rsidRDefault="00CB1A24" w:rsidP="00C3341A">
      <w:pPr>
        <w:spacing w:after="120"/>
        <w:jc w:val="both"/>
        <w:rPr>
          <w:rStyle w:val="inqyif"/>
          <w:b/>
          <w:bCs/>
          <w:sz w:val="26"/>
          <w:szCs w:val="26"/>
        </w:rPr>
      </w:pPr>
      <w:r w:rsidRPr="003D0D6A">
        <w:rPr>
          <w:sz w:val="26"/>
          <w:szCs w:val="26"/>
        </w:rPr>
        <w:t xml:space="preserve">Ja </w:t>
      </w:r>
      <w:r w:rsidR="002C5A7B">
        <w:rPr>
          <w:sz w:val="26"/>
          <w:szCs w:val="26"/>
        </w:rPr>
        <w:t>iepirkuma dokumentācijā</w:t>
      </w:r>
      <w:r w:rsidRPr="003D0D6A">
        <w:rPr>
          <w:sz w:val="26"/>
          <w:szCs w:val="26"/>
        </w:rPr>
        <w:t xml:space="preserve"> ir minēts konkrēts modelis vai ražotājs, tas ir uzskatāms tikai kā atsauce un kvalitātes etalons.</w:t>
      </w:r>
      <w:r w:rsidR="00C3341A">
        <w:rPr>
          <w:sz w:val="26"/>
          <w:szCs w:val="26"/>
        </w:rPr>
        <w:t xml:space="preserve"> </w:t>
      </w:r>
      <w:r w:rsidRPr="003D0D6A">
        <w:rPr>
          <w:rStyle w:val="inqyif"/>
          <w:sz w:val="26"/>
          <w:szCs w:val="26"/>
        </w:rPr>
        <w:t xml:space="preserve">Pretendents </w:t>
      </w:r>
      <w:r w:rsidRPr="00C3341A">
        <w:rPr>
          <w:rStyle w:val="Izteiksmgs"/>
          <w:b w:val="0"/>
          <w:bCs w:val="0"/>
          <w:sz w:val="26"/>
          <w:szCs w:val="26"/>
        </w:rPr>
        <w:t>ir tiesīgs piedāvāt ekvivalentus produktus</w:t>
      </w:r>
      <w:r w:rsidR="00C3341A">
        <w:rPr>
          <w:rStyle w:val="Izteiksmgs"/>
          <w:b w:val="0"/>
          <w:bCs w:val="0"/>
          <w:sz w:val="26"/>
          <w:szCs w:val="26"/>
        </w:rPr>
        <w:t>.</w:t>
      </w:r>
    </w:p>
    <w:p w14:paraId="72749BAE" w14:textId="7DA2C5B4" w:rsidR="00CB1A24" w:rsidRPr="003D0D6A" w:rsidRDefault="00CB1A24" w:rsidP="003F1E33">
      <w:pPr>
        <w:spacing w:after="120"/>
        <w:jc w:val="both"/>
        <w:rPr>
          <w:sz w:val="26"/>
          <w:szCs w:val="26"/>
        </w:rPr>
      </w:pPr>
      <w:r w:rsidRPr="003D0D6A">
        <w:rPr>
          <w:rStyle w:val="inqyif"/>
          <w:sz w:val="26"/>
          <w:szCs w:val="26"/>
        </w:rPr>
        <w:t>Piedāvātajiem ekvivalentajiem risinājumiem ir pilnībā jāatbilst vai jāpārsniedz Tehniskajā specifikācijā noteiktie parametri (funkcionalitāte, izmēri, materiālu kvalitāte, garantijas termiņi un dizaina saderība ar vidi).</w:t>
      </w:r>
      <w:r w:rsidR="003F1E33">
        <w:rPr>
          <w:rStyle w:val="inqyif"/>
          <w:sz w:val="26"/>
          <w:szCs w:val="26"/>
        </w:rPr>
        <w:t xml:space="preserve"> </w:t>
      </w:r>
      <w:r w:rsidRPr="003D0D6A">
        <w:rPr>
          <w:rStyle w:val="inqyif"/>
          <w:sz w:val="26"/>
          <w:szCs w:val="26"/>
        </w:rPr>
        <w:t>Iesniedzot ekvivalentu produktu, pretendentam piedāvājumā jāiekļauj tehniskā dokumentācija (sertifikāti, datu lapas, rasējumi), kas skaidri pierāda piedāvātā preces ekvivalentumu.</w:t>
      </w:r>
    </w:p>
    <w:p w14:paraId="07C1712C" w14:textId="77777777" w:rsidR="00CB1A24" w:rsidRDefault="00CB1A24" w:rsidP="00A62E0B">
      <w:pPr>
        <w:spacing w:after="120"/>
        <w:jc w:val="both"/>
        <w:rPr>
          <w:sz w:val="26"/>
          <w:szCs w:val="26"/>
        </w:rPr>
      </w:pPr>
    </w:p>
    <w:p w14:paraId="3AB6B929" w14:textId="77777777" w:rsidR="00DC3E24" w:rsidRPr="007E3664" w:rsidRDefault="00DC3E24" w:rsidP="007E3664">
      <w:pPr>
        <w:spacing w:after="120"/>
        <w:jc w:val="both"/>
        <w:rPr>
          <w:rStyle w:val="Izteiksmgs"/>
          <w:sz w:val="26"/>
          <w:szCs w:val="26"/>
        </w:rPr>
      </w:pPr>
      <w:r w:rsidRPr="007E3664">
        <w:rPr>
          <w:rFonts w:eastAsia="Aptos"/>
          <w:b/>
          <w:bCs/>
          <w:sz w:val="26"/>
          <w:szCs w:val="26"/>
        </w:rPr>
        <w:t>2.jautājums:</w:t>
      </w:r>
      <w:r w:rsidRPr="007E3664">
        <w:rPr>
          <w:snapToGrid w:val="0"/>
          <w:sz w:val="26"/>
          <w:szCs w:val="26"/>
        </w:rPr>
        <w:t xml:space="preserve"> </w:t>
      </w:r>
      <w:r w:rsidRPr="007E3664">
        <w:rPr>
          <w:rStyle w:val="Izteiksmgs"/>
          <w:sz w:val="26"/>
          <w:szCs w:val="26"/>
        </w:rPr>
        <w:t>Par LED gaismekļu tehniskās specifikācijas iesniegšanas prasību</w:t>
      </w:r>
    </w:p>
    <w:p w14:paraId="0EEA3B14" w14:textId="77777777" w:rsidR="00DC3E24" w:rsidRPr="009B4631" w:rsidRDefault="00DC3E24" w:rsidP="007E3664">
      <w:pPr>
        <w:pStyle w:val="Sarakstarindkopa"/>
        <w:spacing w:after="120"/>
        <w:ind w:left="0"/>
        <w:contextualSpacing w:val="0"/>
        <w:jc w:val="both"/>
        <w:rPr>
          <w:sz w:val="26"/>
          <w:szCs w:val="26"/>
        </w:rPr>
      </w:pPr>
      <w:r w:rsidRPr="009B4631">
        <w:rPr>
          <w:sz w:val="26"/>
          <w:szCs w:val="26"/>
        </w:rPr>
        <w:t>Lūdzam pārskatīt prasību par detalizētas LED gaismekļu tehniskās specifikācijas, sertifikātu, testu protokolu un citu ražotāju dokumentācijas iesniegšanu jau piedāvājuma iesniegšanas stadijā. Mūsu ieskatā šāda prasība nav samērīga ar iepirkuma priekšmetu un rada pretendentiem nesamērīgu administratīvo slogu, vienlaikus nesniedzot būtisku pievienoto vērtību piedāvājumu izvērtēšanas procesā.</w:t>
      </w:r>
    </w:p>
    <w:p w14:paraId="4AE9384B" w14:textId="77777777" w:rsidR="00DC3E24" w:rsidRPr="009B4631" w:rsidRDefault="00DC3E24" w:rsidP="007E3664">
      <w:pPr>
        <w:pStyle w:val="Sarakstarindkopa"/>
        <w:spacing w:after="120"/>
        <w:ind w:left="0"/>
        <w:contextualSpacing w:val="0"/>
        <w:jc w:val="both"/>
        <w:rPr>
          <w:sz w:val="26"/>
          <w:szCs w:val="26"/>
        </w:rPr>
      </w:pPr>
      <w:r w:rsidRPr="009B4631">
        <w:rPr>
          <w:sz w:val="26"/>
          <w:szCs w:val="26"/>
        </w:rPr>
        <w:t>Atbilstoši būvniecības praksei un būvniecību regulējošajiem normatīvajiem aktiem materiālu, iekārtu un būvizstrādājumu atbilstība tiek pārbaudīta un skaņota būvdarbu izpildes laikā, pirms to iestrādes objektā. Attiecīgi Pasūtītājam jebkurā gadījumā saglabājas tiesības pieprasīt un pārbaudīt ražotāju tehnisko dokumentāciju, atbilstības deklarācijas, sertifikātus, testu pārskatus un citus kvalitāti apliecinošus dokumentus pirms konkrēto materiālu izmantošanas būvdarbos.</w:t>
      </w:r>
    </w:p>
    <w:p w14:paraId="702180C4" w14:textId="77777777" w:rsidR="00DC3E24" w:rsidRPr="009B4631" w:rsidRDefault="00DC3E24" w:rsidP="007E3664">
      <w:pPr>
        <w:pStyle w:val="Sarakstarindkopa"/>
        <w:spacing w:after="120"/>
        <w:ind w:left="0"/>
        <w:contextualSpacing w:val="0"/>
        <w:jc w:val="both"/>
        <w:rPr>
          <w:sz w:val="26"/>
          <w:szCs w:val="26"/>
        </w:rPr>
      </w:pPr>
      <w:r w:rsidRPr="009B4631">
        <w:rPr>
          <w:sz w:val="26"/>
          <w:szCs w:val="26"/>
        </w:rPr>
        <w:t>Ņemot vērā iepriekš minēto, detalizētas ražotāju dokumentācijas iesniegšana piedāvājuma stadijā būtībā dublē vēlāk būvdarbu laikā veicamos materiālu saskaņošanas procesus un rada lieku birokrātisko slogu gan pretendentiem, gan Pasūtītājam.</w:t>
      </w:r>
    </w:p>
    <w:p w14:paraId="5055D224" w14:textId="77777777" w:rsidR="00DC3E24" w:rsidRPr="009B4631" w:rsidRDefault="00DC3E24" w:rsidP="007E3664">
      <w:pPr>
        <w:pStyle w:val="Sarakstarindkopa"/>
        <w:spacing w:after="120"/>
        <w:ind w:left="0"/>
        <w:contextualSpacing w:val="0"/>
        <w:jc w:val="both"/>
        <w:rPr>
          <w:sz w:val="26"/>
          <w:szCs w:val="26"/>
        </w:rPr>
      </w:pPr>
      <w:r w:rsidRPr="009B4631">
        <w:rPr>
          <w:sz w:val="26"/>
          <w:szCs w:val="26"/>
        </w:rPr>
        <w:t xml:space="preserve">Lūdzam paredzēt, ka piedāvājuma iesniegšanas stadijā pretendents apliecina piedāvāto materiālu atbilstību tehniskajām prasībām, savukārt detalizētos tehniskos aprakstus, sertifikātus, testu protokolus, ENEC, CE un citus atbilstības dokumentus iesniedz pēc </w:t>
      </w:r>
      <w:r w:rsidRPr="009B4631">
        <w:rPr>
          <w:sz w:val="26"/>
          <w:szCs w:val="26"/>
        </w:rPr>
        <w:lastRenderedPageBreak/>
        <w:t>līguma noslēgšanas materiālu saskaņošanas procedūras ietvaros pirms to piegādes vai iestrādes objektā.</w:t>
      </w:r>
    </w:p>
    <w:p w14:paraId="076BA17F" w14:textId="77777777" w:rsidR="00DC3E24" w:rsidRPr="009B4631" w:rsidRDefault="00DC3E24" w:rsidP="007E3664">
      <w:pPr>
        <w:pStyle w:val="Sarakstarindkopa"/>
        <w:spacing w:after="120"/>
        <w:ind w:left="0"/>
        <w:contextualSpacing w:val="0"/>
        <w:jc w:val="both"/>
        <w:rPr>
          <w:b/>
          <w:bCs/>
          <w:color w:val="000000"/>
          <w:sz w:val="26"/>
          <w:szCs w:val="26"/>
        </w:rPr>
      </w:pPr>
      <w:r w:rsidRPr="009B4631">
        <w:rPr>
          <w:sz w:val="26"/>
          <w:szCs w:val="26"/>
        </w:rPr>
        <w:t>Šāds risinājums nodrošinātu pietiekamu kvalitātes kontroli, vienlaikus ievērojot Publisko iepirkumu likumā noteikto samērīguma principu un veicinot plašāku konkurenci iepirkumā.</w:t>
      </w:r>
    </w:p>
    <w:p w14:paraId="471F46A0" w14:textId="77777777" w:rsidR="00DC3E24" w:rsidRPr="006654B5" w:rsidRDefault="00DC3E24" w:rsidP="004E23CD">
      <w:pPr>
        <w:spacing w:after="120"/>
        <w:jc w:val="both"/>
        <w:rPr>
          <w:sz w:val="26"/>
          <w:szCs w:val="26"/>
        </w:rPr>
      </w:pPr>
    </w:p>
    <w:p w14:paraId="76E190A5" w14:textId="77777777" w:rsidR="001707E7" w:rsidRDefault="00DC3E24" w:rsidP="001707E7">
      <w:pPr>
        <w:spacing w:after="120"/>
        <w:jc w:val="both"/>
        <w:rPr>
          <w:b/>
          <w:bCs/>
          <w:sz w:val="26"/>
          <w:szCs w:val="26"/>
        </w:rPr>
      </w:pPr>
      <w:r w:rsidRPr="001707E7">
        <w:rPr>
          <w:b/>
          <w:bCs/>
          <w:sz w:val="26"/>
          <w:szCs w:val="26"/>
        </w:rPr>
        <w:t>Atbilde uz 2.jautājumu:</w:t>
      </w:r>
    </w:p>
    <w:p w14:paraId="2FCC437E" w14:textId="572D1092" w:rsidR="001707E7" w:rsidRPr="001707E7" w:rsidRDefault="001707E7" w:rsidP="001707E7">
      <w:pPr>
        <w:spacing w:after="120"/>
        <w:jc w:val="both"/>
        <w:rPr>
          <w:sz w:val="26"/>
          <w:szCs w:val="26"/>
        </w:rPr>
      </w:pPr>
      <w:r w:rsidRPr="001707E7">
        <w:rPr>
          <w:sz w:val="26"/>
          <w:szCs w:val="26"/>
        </w:rPr>
        <w:t>Iepirkuma komisija ir izskatījusi Jūsu iebildumus, taču noraida lūgumu grozīt nolikuma prasības.</w:t>
      </w:r>
    </w:p>
    <w:p w14:paraId="4A461011" w14:textId="77777777" w:rsidR="001707E7" w:rsidRPr="001707E7" w:rsidRDefault="001707E7" w:rsidP="001707E7">
      <w:pPr>
        <w:spacing w:after="120"/>
        <w:jc w:val="both"/>
        <w:rPr>
          <w:sz w:val="26"/>
          <w:szCs w:val="26"/>
        </w:rPr>
      </w:pPr>
      <w:r w:rsidRPr="001707E7">
        <w:rPr>
          <w:sz w:val="26"/>
          <w:szCs w:val="26"/>
        </w:rPr>
        <w:t>Saskaņā ar Publisko iepirkumu likuma regulējumu, pasūtītājam ir tiesības patstāvīgi noteikt tādas prasības iepirkuma dokumentācijā, kas ir vērstas uz kvalitatīva un pasūtītāja vajadzībām atbilstoša rezultāta sasniegšanu. LED gaismekļu tehniskā dokumentācija, sertifikāti un testu protokoli ir nepieciešami, lai iepirkuma komisija piedāvājumu vērtēšanas posmā varētu objektīvi un nepārprotami pārliecināties par piedāvāto preču atbilstību Tehniskās specifikācijas prasībām.</w:t>
      </w:r>
    </w:p>
    <w:p w14:paraId="7CE3271A" w14:textId="77777777" w:rsidR="001707E7" w:rsidRPr="001707E7" w:rsidRDefault="001707E7" w:rsidP="001707E7">
      <w:pPr>
        <w:spacing w:after="120"/>
        <w:jc w:val="both"/>
        <w:rPr>
          <w:sz w:val="26"/>
          <w:szCs w:val="26"/>
        </w:rPr>
      </w:pPr>
      <w:r w:rsidRPr="001707E7">
        <w:rPr>
          <w:sz w:val="26"/>
          <w:szCs w:val="26"/>
        </w:rPr>
        <w:t>Tikai vispārīga apliecinājuma iesniegšana bez pamatojošiem dokumentiem liedz komisijai iespēju veikt tiesisku piedāvājumu izvērtēšanu un rada risku, ka būvdarbu posmā tiks piedāvāti neatbilstoši būvizstrādājumi, kas var apdraudēt projekta izpildes termiņus un kvalitāti. Tā kā pieprasītā dokumentācija ir standarta ražotāja dokumenti, kas ir pieejami preču piegādātājiem, šāda prasība nav uzskatāma par nesamērīgu administratīvo slogu. Nolikuma prasības paliek nemainīgas.</w:t>
      </w:r>
    </w:p>
    <w:p w14:paraId="2FDBFDBE" w14:textId="77777777" w:rsidR="00DC3E24" w:rsidRPr="00927F2A" w:rsidRDefault="00DC3E24" w:rsidP="00927F2A">
      <w:pPr>
        <w:rPr>
          <w:sz w:val="26"/>
          <w:szCs w:val="26"/>
        </w:rPr>
      </w:pPr>
    </w:p>
    <w:sectPr w:rsidR="00DC3E24" w:rsidRPr="00927F2A" w:rsidSect="00A62E0B">
      <w:pgSz w:w="11906" w:h="16838" w:code="9"/>
      <w:pgMar w:top="1134" w:right="851" w:bottom="1134" w:left="1701" w:header="567" w:footer="567"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8F3586"/>
    <w:multiLevelType w:val="hybridMultilevel"/>
    <w:tmpl w:val="E2E4EA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185D73"/>
    <w:multiLevelType w:val="multilevel"/>
    <w:tmpl w:val="959C2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3355DC"/>
    <w:multiLevelType w:val="hybridMultilevel"/>
    <w:tmpl w:val="8BD84B22"/>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 w15:restartNumberingAfterBreak="0">
    <w:nsid w:val="4E0F553C"/>
    <w:multiLevelType w:val="hybridMultilevel"/>
    <w:tmpl w:val="50809E86"/>
    <w:lvl w:ilvl="0" w:tplc="04260017">
      <w:start w:val="1"/>
      <w:numFmt w:val="lowerLetter"/>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3938557">
    <w:abstractNumId w:val="3"/>
  </w:num>
  <w:num w:numId="2" w16cid:durableId="1104301420">
    <w:abstractNumId w:val="0"/>
  </w:num>
  <w:num w:numId="3" w16cid:durableId="196873394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711213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7E2D"/>
    <w:rsid w:val="000200DA"/>
    <w:rsid w:val="00045E2C"/>
    <w:rsid w:val="00082054"/>
    <w:rsid w:val="000F366B"/>
    <w:rsid w:val="001707E7"/>
    <w:rsid w:val="001A1EB5"/>
    <w:rsid w:val="001B6688"/>
    <w:rsid w:val="00226FBD"/>
    <w:rsid w:val="002C5A7B"/>
    <w:rsid w:val="002C5FED"/>
    <w:rsid w:val="00334429"/>
    <w:rsid w:val="003404BA"/>
    <w:rsid w:val="0039635E"/>
    <w:rsid w:val="003D0D6A"/>
    <w:rsid w:val="003F1E33"/>
    <w:rsid w:val="004156CF"/>
    <w:rsid w:val="0043017C"/>
    <w:rsid w:val="00431259"/>
    <w:rsid w:val="00485A89"/>
    <w:rsid w:val="004C1514"/>
    <w:rsid w:val="004E23CD"/>
    <w:rsid w:val="00566D8D"/>
    <w:rsid w:val="00576E9E"/>
    <w:rsid w:val="00664314"/>
    <w:rsid w:val="00691672"/>
    <w:rsid w:val="007462BB"/>
    <w:rsid w:val="00773792"/>
    <w:rsid w:val="007950C8"/>
    <w:rsid w:val="007A57D8"/>
    <w:rsid w:val="007E3664"/>
    <w:rsid w:val="00801C0E"/>
    <w:rsid w:val="00805A83"/>
    <w:rsid w:val="00894D67"/>
    <w:rsid w:val="008A0B0F"/>
    <w:rsid w:val="00927C69"/>
    <w:rsid w:val="00927F2A"/>
    <w:rsid w:val="0099108B"/>
    <w:rsid w:val="009B4A68"/>
    <w:rsid w:val="009D1FB2"/>
    <w:rsid w:val="009F09A7"/>
    <w:rsid w:val="00A6232B"/>
    <w:rsid w:val="00A62E0B"/>
    <w:rsid w:val="00A7797D"/>
    <w:rsid w:val="00BB35FF"/>
    <w:rsid w:val="00BD27C5"/>
    <w:rsid w:val="00C145C4"/>
    <w:rsid w:val="00C3341A"/>
    <w:rsid w:val="00C867DA"/>
    <w:rsid w:val="00C959B7"/>
    <w:rsid w:val="00CA5E82"/>
    <w:rsid w:val="00CB16C7"/>
    <w:rsid w:val="00CB1A24"/>
    <w:rsid w:val="00D01C68"/>
    <w:rsid w:val="00D128EE"/>
    <w:rsid w:val="00D57223"/>
    <w:rsid w:val="00DB1354"/>
    <w:rsid w:val="00DC3E24"/>
    <w:rsid w:val="00DE47E4"/>
    <w:rsid w:val="00E0022B"/>
    <w:rsid w:val="00E516E2"/>
    <w:rsid w:val="00E67BDC"/>
    <w:rsid w:val="00E87E2D"/>
    <w:rsid w:val="00F252BF"/>
    <w:rsid w:val="00F26E40"/>
    <w:rsid w:val="00F90AFD"/>
    <w:rsid w:val="00FA7B2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50017"/>
  <w15:chartTrackingRefBased/>
  <w15:docId w15:val="{530767F1-BACE-48EF-B800-B7E8F0C2E2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E87E2D"/>
    <w:pPr>
      <w:spacing w:after="0" w:line="240" w:lineRule="auto"/>
    </w:pPr>
    <w:rPr>
      <w:rFonts w:ascii="Times New Roman" w:eastAsia="Times New Roman" w:hAnsi="Times New Roman" w:cs="Times New Roman"/>
      <w:kern w:val="0"/>
      <w:lang w:eastAsia="lv-LV"/>
      <w14:ligatures w14:val="none"/>
    </w:rPr>
  </w:style>
  <w:style w:type="paragraph" w:styleId="Virsraksts1">
    <w:name w:val="heading 1"/>
    <w:basedOn w:val="Parasts"/>
    <w:next w:val="Parasts"/>
    <w:link w:val="Virsraksts1Rakstz"/>
    <w:uiPriority w:val="9"/>
    <w:qFormat/>
    <w:rsid w:val="00E87E2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E87E2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E87E2D"/>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E87E2D"/>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E87E2D"/>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E87E2D"/>
    <w:pPr>
      <w:keepNext/>
      <w:keepLines/>
      <w:spacing w:before="4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E87E2D"/>
    <w:pPr>
      <w:keepNext/>
      <w:keepLines/>
      <w:spacing w:before="4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E87E2D"/>
    <w:pPr>
      <w:keepNext/>
      <w:keepLines/>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E87E2D"/>
    <w:pPr>
      <w:keepNext/>
      <w:keepLines/>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E87E2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E87E2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E87E2D"/>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E87E2D"/>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E87E2D"/>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E87E2D"/>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E87E2D"/>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E87E2D"/>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E87E2D"/>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E87E2D"/>
    <w:pPr>
      <w:spacing w:after="80"/>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E87E2D"/>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E87E2D"/>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E87E2D"/>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E87E2D"/>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E87E2D"/>
    <w:rPr>
      <w:i/>
      <w:iCs/>
      <w:color w:val="404040" w:themeColor="text1" w:themeTint="BF"/>
    </w:rPr>
  </w:style>
  <w:style w:type="paragraph" w:styleId="Sarakstarindkopa">
    <w:name w:val="List Paragraph"/>
    <w:aliases w:val="2,Bullet list,Dot pt,Grafika nosaukums,H&amp;P List Paragraph,Indicator Text,List Paragraph Char Char Char,List Paragraph1,List Paragraph;Grafika nosaukums,Normal bullet 2,Numbered Para 1,PPS_Bullet,Saistīto dokumentu saraksts,Strip,Syle 1"/>
    <w:basedOn w:val="Parasts"/>
    <w:link w:val="SarakstarindkopaRakstz"/>
    <w:uiPriority w:val="34"/>
    <w:qFormat/>
    <w:rsid w:val="00E87E2D"/>
    <w:pPr>
      <w:ind w:left="720"/>
      <w:contextualSpacing/>
    </w:pPr>
  </w:style>
  <w:style w:type="character" w:styleId="Intensvsizclums">
    <w:name w:val="Intense Emphasis"/>
    <w:basedOn w:val="Noklusjumarindkopasfonts"/>
    <w:uiPriority w:val="21"/>
    <w:qFormat/>
    <w:rsid w:val="00E87E2D"/>
    <w:rPr>
      <w:i/>
      <w:iCs/>
      <w:color w:val="0F4761" w:themeColor="accent1" w:themeShade="BF"/>
    </w:rPr>
  </w:style>
  <w:style w:type="paragraph" w:styleId="Intensvscitts">
    <w:name w:val="Intense Quote"/>
    <w:basedOn w:val="Parasts"/>
    <w:next w:val="Parasts"/>
    <w:link w:val="IntensvscittsRakstz"/>
    <w:uiPriority w:val="30"/>
    <w:qFormat/>
    <w:rsid w:val="00E87E2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E87E2D"/>
    <w:rPr>
      <w:i/>
      <w:iCs/>
      <w:color w:val="0F4761" w:themeColor="accent1" w:themeShade="BF"/>
    </w:rPr>
  </w:style>
  <w:style w:type="character" w:styleId="Intensvaatsauce">
    <w:name w:val="Intense Reference"/>
    <w:basedOn w:val="Noklusjumarindkopasfonts"/>
    <w:uiPriority w:val="32"/>
    <w:qFormat/>
    <w:rsid w:val="00E87E2D"/>
    <w:rPr>
      <w:b/>
      <w:bCs/>
      <w:smallCaps/>
      <w:color w:val="0F4761" w:themeColor="accent1" w:themeShade="BF"/>
      <w:spacing w:val="5"/>
    </w:rPr>
  </w:style>
  <w:style w:type="character" w:customStyle="1" w:styleId="SarakstarindkopaRakstz">
    <w:name w:val="Saraksta rindkopa Rakstz."/>
    <w:aliases w:val="2 Rakstz.,Bullet list Rakstz.,Dot pt Rakstz.,Grafika nosaukums Rakstz.,H&amp;P List Paragraph Rakstz.,Indicator Text Rakstz.,List Paragraph Char Char Char Rakstz.,List Paragraph1 Rakstz.,List Paragraph;Grafika nosaukums Rakstz."/>
    <w:link w:val="Sarakstarindkopa"/>
    <w:uiPriority w:val="34"/>
    <w:qFormat/>
    <w:locked/>
    <w:rsid w:val="00E87E2D"/>
  </w:style>
  <w:style w:type="character" w:styleId="Izteiksmgs">
    <w:name w:val="Strong"/>
    <w:uiPriority w:val="22"/>
    <w:qFormat/>
    <w:rsid w:val="00DC3E24"/>
    <w:rPr>
      <w:b/>
      <w:bCs/>
    </w:rPr>
  </w:style>
  <w:style w:type="paragraph" w:customStyle="1" w:styleId="z1qcye">
    <w:name w:val="z1qcye"/>
    <w:basedOn w:val="Parasts"/>
    <w:rsid w:val="00CB1A24"/>
    <w:pPr>
      <w:spacing w:before="100" w:beforeAutospacing="1" w:after="100" w:afterAutospacing="1"/>
    </w:pPr>
  </w:style>
  <w:style w:type="character" w:customStyle="1" w:styleId="inqyif">
    <w:name w:val="inqyif"/>
    <w:basedOn w:val="Noklusjumarindkopasfonts"/>
    <w:rsid w:val="00CB1A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674162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7fc1db19-8174-4f49-be39-820c9b974cf1">
      <Terms xmlns="http://schemas.microsoft.com/office/infopath/2007/PartnerControls"/>
    </lcf76f155ced4ddcb4097134ff3c332f>
    <TaxCatchAll xmlns="33a73188-7ef7-4602-9b3e-d01317578f7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EAF69CFE3502E4499814BDDC03D1C536" ma:contentTypeVersion="12" ma:contentTypeDescription="Izveidot jaunu dokumentu." ma:contentTypeScope="" ma:versionID="1e8f5b1584aa4807b9bfe187cc3f7484">
  <xsd:schema xmlns:xsd="http://www.w3.org/2001/XMLSchema" xmlns:xs="http://www.w3.org/2001/XMLSchema" xmlns:p="http://schemas.microsoft.com/office/2006/metadata/properties" xmlns:ns2="7fc1db19-8174-4f49-be39-820c9b974cf1" xmlns:ns3="33a73188-7ef7-4602-9b3e-d01317578f7c" targetNamespace="http://schemas.microsoft.com/office/2006/metadata/properties" ma:root="true" ma:fieldsID="f103e2ad31af5b2931ddecf80f03bc11" ns2:_="" ns3:_="">
    <xsd:import namespace="7fc1db19-8174-4f49-be39-820c9b974cf1"/>
    <xsd:import namespace="33a73188-7ef7-4602-9b3e-d01317578f7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c1db19-8174-4f49-be39-820c9b974cf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Attēlu atzīmes" ma:readOnly="false" ma:fieldId="{5cf76f15-5ced-4ddc-b409-7134ff3c332f}" ma:taxonomyMulti="true" ma:sspId="11d35d9e-665f-4525-9e48-92d793f46882"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3a73188-7ef7-4602-9b3e-d01317578f7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00859aa-7774-4ed4-b167-47ac61e360af}" ma:internalName="TaxCatchAll" ma:showField="CatchAllData" ma:web="33a73188-7ef7-4602-9b3e-d01317578f7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4F80E17-72B3-43B1-B2F3-F53B6C273B34}">
  <ds:schemaRefs>
    <ds:schemaRef ds:uri="http://schemas.microsoft.com/office/2006/metadata/properties"/>
    <ds:schemaRef ds:uri="http://schemas.microsoft.com/office/infopath/2007/PartnerControls"/>
    <ds:schemaRef ds:uri="7fc1db19-8174-4f49-be39-820c9b974cf1"/>
    <ds:schemaRef ds:uri="33a73188-7ef7-4602-9b3e-d01317578f7c"/>
  </ds:schemaRefs>
</ds:datastoreItem>
</file>

<file path=customXml/itemProps2.xml><?xml version="1.0" encoding="utf-8"?>
<ds:datastoreItem xmlns:ds="http://schemas.openxmlformats.org/officeDocument/2006/customXml" ds:itemID="{55B86CB8-1F9A-4689-98BF-99F19AF28FC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c1db19-8174-4f49-be39-820c9b974cf1"/>
    <ds:schemaRef ds:uri="33a73188-7ef7-4602-9b3e-d01317578f7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CB73B2D-5B42-4CB7-80E6-A9E7ADBB3315}">
  <ds:schemaRefs>
    <ds:schemaRef ds:uri="http://schemas.microsoft.com/sharepoint/v3/contenttype/forms"/>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0</TotalTime>
  <Pages>2</Pages>
  <Words>2686</Words>
  <Characters>1532</Characters>
  <Application>Microsoft Office Word</Application>
  <DocSecurity>4</DocSecurity>
  <Lines>12</Lines>
  <Paragraphs>8</Paragraphs>
  <ScaleCrop>false</ScaleCrop>
  <Company/>
  <LinksUpToDate>false</LinksUpToDate>
  <CharactersWithSpaces>4210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Anta Holste</dc:creator>
  <cp:keywords/>
  <dc:description/>
  <cp:lastModifiedBy>Ieva Čakša</cp:lastModifiedBy>
  <cp:revision>2</cp:revision>
  <dcterms:created xsi:type="dcterms:W3CDTF">2026-08-25T07:04:00Z</dcterms:created>
  <dcterms:modified xsi:type="dcterms:W3CDTF">2026-08-25T07:04:00Z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0x010100EAF69CFE3502E4499814BDDC03D1C536</vt:lpwstr>
  </property>
  <property fmtid="{D5CDD505-2E9C-101B-9397-08002B2CF9AE}" pid="3" name="MediaServiceImageTags">
    <vt:lpwstr/>
  </property>
</Properties>
</file>