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B0287" w14:textId="77777777" w:rsidR="00D4027D" w:rsidRPr="00DF6001" w:rsidRDefault="00D4027D" w:rsidP="00D4027D">
      <w:pPr>
        <w:jc w:val="center"/>
        <w:rPr>
          <w:rFonts w:eastAsiaTheme="minorHAnsi"/>
          <w:b/>
          <w:bCs/>
          <w:lang w:eastAsia="en-US"/>
        </w:rPr>
      </w:pPr>
      <w:bookmarkStart w:id="0" w:name="_Hlk124406586"/>
      <w:r w:rsidRPr="00DF6001">
        <w:rPr>
          <w:rFonts w:eastAsiaTheme="minorHAnsi"/>
          <w:b/>
          <w:bCs/>
          <w:lang w:eastAsia="en-US"/>
        </w:rPr>
        <w:t>APSPRIEDES ZIŅOJUMS</w:t>
      </w:r>
    </w:p>
    <w:p w14:paraId="6C9CD480" w14:textId="77777777" w:rsidR="00D4027D" w:rsidRPr="00DF6001" w:rsidRDefault="00D4027D" w:rsidP="00D4027D">
      <w:pPr>
        <w:jc w:val="center"/>
        <w:rPr>
          <w:rFonts w:eastAsiaTheme="minorHAnsi"/>
          <w:bCs/>
          <w:lang w:eastAsia="en-US"/>
        </w:rPr>
      </w:pPr>
      <w:r w:rsidRPr="00DF6001">
        <w:rPr>
          <w:rFonts w:eastAsiaTheme="minorHAnsi"/>
          <w:bCs/>
          <w:lang w:eastAsia="en-US"/>
        </w:rPr>
        <w:t>atklātā konkursā</w:t>
      </w:r>
    </w:p>
    <w:p w14:paraId="12360CA7" w14:textId="204E5788" w:rsidR="00812116" w:rsidRPr="002E0C60" w:rsidRDefault="00812116" w:rsidP="008F675C">
      <w:pPr>
        <w:tabs>
          <w:tab w:val="left" w:pos="11057"/>
        </w:tabs>
        <w:spacing w:after="160" w:line="259" w:lineRule="auto"/>
        <w:jc w:val="center"/>
        <w:rPr>
          <w:b/>
          <w:bCs/>
        </w:rPr>
      </w:pPr>
      <w:r w:rsidRPr="00DF6001">
        <w:rPr>
          <w:b/>
          <w:bCs/>
        </w:rPr>
        <w:t>“</w:t>
      </w:r>
      <w:r w:rsidR="004E2088" w:rsidRPr="00FB53BF">
        <w:rPr>
          <w:b/>
          <w:bCs/>
        </w:rPr>
        <w:t>Brilles kaujas 2.</w:t>
      </w:r>
      <w:r w:rsidR="00D72F31">
        <w:rPr>
          <w:b/>
          <w:bCs/>
        </w:rPr>
        <w:t> </w:t>
      </w:r>
      <w:r w:rsidR="004E2088" w:rsidRPr="00FB53BF">
        <w:rPr>
          <w:b/>
          <w:bCs/>
        </w:rPr>
        <w:t>līmenis KFT</w:t>
      </w:r>
      <w:r w:rsidRPr="00DF6001">
        <w:rPr>
          <w:b/>
          <w:bCs/>
        </w:rPr>
        <w:t>”,</w:t>
      </w:r>
    </w:p>
    <w:p w14:paraId="3C51197E" w14:textId="668CA716" w:rsidR="00677072" w:rsidRPr="002E0C60" w:rsidRDefault="00812116" w:rsidP="00812116">
      <w:pPr>
        <w:tabs>
          <w:tab w:val="left" w:pos="11057"/>
        </w:tabs>
        <w:spacing w:after="160" w:line="259" w:lineRule="auto"/>
        <w:jc w:val="center"/>
        <w:rPr>
          <w:rFonts w:eastAsiaTheme="minorHAnsi"/>
          <w:lang w:eastAsia="en-US"/>
        </w:rPr>
      </w:pPr>
      <w:r w:rsidRPr="002E0C60">
        <w:rPr>
          <w:b/>
          <w:bCs/>
        </w:rPr>
        <w:t xml:space="preserve">identifikācijas </w:t>
      </w:r>
      <w:r w:rsidR="004E2088" w:rsidRPr="00FB53BF">
        <w:rPr>
          <w:b/>
          <w:bCs/>
        </w:rPr>
        <w:t>VALIC 2026/073/2N-P-AK</w:t>
      </w:r>
    </w:p>
    <w:p w14:paraId="0C5596CF" w14:textId="216C198E" w:rsidR="00677072" w:rsidRPr="002E0C60" w:rsidRDefault="00D4027D" w:rsidP="00DE54E1">
      <w:pPr>
        <w:tabs>
          <w:tab w:val="left" w:pos="11057"/>
        </w:tabs>
        <w:jc w:val="right"/>
        <w:rPr>
          <w:rFonts w:eastAsiaTheme="minorHAnsi"/>
          <w:lang w:eastAsia="en-US"/>
        </w:rPr>
      </w:pPr>
      <w:r w:rsidRPr="002E0C60">
        <w:rPr>
          <w:rFonts w:eastAsiaTheme="minorHAnsi"/>
          <w:lang w:eastAsia="en-US"/>
        </w:rPr>
        <w:t>Rīgā, 202</w:t>
      </w:r>
      <w:r w:rsidR="004E2088">
        <w:rPr>
          <w:rFonts w:eastAsiaTheme="minorHAnsi"/>
          <w:lang w:eastAsia="en-US"/>
        </w:rPr>
        <w:t>6</w:t>
      </w:r>
      <w:r w:rsidRPr="002E0C60">
        <w:rPr>
          <w:rFonts w:eastAsiaTheme="minorHAnsi"/>
          <w:lang w:eastAsia="en-US"/>
        </w:rPr>
        <w:t xml:space="preserve">. gada </w:t>
      </w:r>
      <w:r w:rsidR="004E2088" w:rsidRPr="004B47DB">
        <w:rPr>
          <w:rFonts w:eastAsiaTheme="minorHAnsi"/>
          <w:lang w:eastAsia="en-US"/>
        </w:rPr>
        <w:t>26</w:t>
      </w:r>
      <w:r w:rsidR="0056127F" w:rsidRPr="004B47DB">
        <w:rPr>
          <w:rFonts w:eastAsiaTheme="minorHAnsi"/>
          <w:lang w:eastAsia="en-US"/>
        </w:rPr>
        <w:t>. </w:t>
      </w:r>
      <w:r w:rsidR="004E2088" w:rsidRPr="004B47DB">
        <w:rPr>
          <w:rFonts w:eastAsiaTheme="minorHAnsi"/>
          <w:lang w:eastAsia="en-US"/>
        </w:rPr>
        <w:t>augustā</w:t>
      </w:r>
    </w:p>
    <w:p w14:paraId="731D9DB3" w14:textId="77777777" w:rsidR="00DE54E1" w:rsidRPr="002E0C60" w:rsidRDefault="00DE54E1" w:rsidP="00DE54E1">
      <w:pPr>
        <w:tabs>
          <w:tab w:val="left" w:pos="11057"/>
        </w:tabs>
        <w:jc w:val="right"/>
        <w:rPr>
          <w:rFonts w:eastAsiaTheme="minorHAnsi"/>
          <w:lang w:eastAsia="en-US"/>
        </w:rPr>
      </w:pPr>
    </w:p>
    <w:p w14:paraId="4B535E6B" w14:textId="77777777" w:rsidR="00D4027D" w:rsidRPr="002E0C60" w:rsidRDefault="00D4027D" w:rsidP="00DE54E1">
      <w:pPr>
        <w:pStyle w:val="ListParagraph"/>
        <w:numPr>
          <w:ilvl w:val="0"/>
          <w:numId w:val="2"/>
        </w:numPr>
        <w:spacing w:after="0" w:line="240" w:lineRule="auto"/>
        <w:ind w:left="357" w:hanging="357"/>
        <w:contextualSpacing w:val="0"/>
        <w:jc w:val="both"/>
        <w:rPr>
          <w:rFonts w:cs="Times New Roman"/>
          <w:sz w:val="24"/>
          <w:szCs w:val="24"/>
        </w:rPr>
      </w:pPr>
      <w:r w:rsidRPr="002E0C60">
        <w:rPr>
          <w:rFonts w:cs="Times New Roman"/>
          <w:b/>
          <w:sz w:val="24"/>
          <w:szCs w:val="24"/>
        </w:rPr>
        <w:t>Apspriedes rīkotājs:</w:t>
      </w:r>
      <w:r w:rsidRPr="002E0C60">
        <w:rPr>
          <w:rFonts w:cs="Times New Roman"/>
          <w:sz w:val="24"/>
          <w:szCs w:val="24"/>
        </w:rPr>
        <w:t xml:space="preserve"> Valsts aizsardzības loģistikas un iepirkumu centrs, Biksēres iela 6, Rīga.</w:t>
      </w:r>
    </w:p>
    <w:p w14:paraId="5859FF45" w14:textId="553770AA" w:rsidR="00D4027D" w:rsidRPr="006B1252" w:rsidRDefault="00D4027D" w:rsidP="00DE54E1">
      <w:pPr>
        <w:pStyle w:val="ListParagraph"/>
        <w:numPr>
          <w:ilvl w:val="0"/>
          <w:numId w:val="2"/>
        </w:numPr>
        <w:spacing w:after="0" w:line="240" w:lineRule="auto"/>
        <w:ind w:left="357" w:hanging="357"/>
        <w:contextualSpacing w:val="0"/>
        <w:jc w:val="both"/>
        <w:rPr>
          <w:rFonts w:cs="Times New Roman"/>
          <w:sz w:val="24"/>
          <w:szCs w:val="24"/>
        </w:rPr>
      </w:pPr>
      <w:r w:rsidRPr="002E0C60">
        <w:rPr>
          <w:rFonts w:cs="Times New Roman"/>
          <w:b/>
          <w:bCs/>
          <w:sz w:val="24"/>
          <w:szCs w:val="24"/>
        </w:rPr>
        <w:t>Apspriedes termiņš:</w:t>
      </w:r>
      <w:r w:rsidRPr="002E0C60">
        <w:rPr>
          <w:rFonts w:cs="Times New Roman"/>
          <w:sz w:val="24"/>
          <w:szCs w:val="24"/>
        </w:rPr>
        <w:t xml:space="preserve"> no 202</w:t>
      </w:r>
      <w:r w:rsidR="004E2088">
        <w:rPr>
          <w:rFonts w:cs="Times New Roman"/>
          <w:sz w:val="24"/>
          <w:szCs w:val="24"/>
        </w:rPr>
        <w:t>6</w:t>
      </w:r>
      <w:r w:rsidRPr="002E0C60">
        <w:rPr>
          <w:rFonts w:cs="Times New Roman"/>
          <w:sz w:val="24"/>
          <w:szCs w:val="24"/>
        </w:rPr>
        <w:t xml:space="preserve">. gada </w:t>
      </w:r>
      <w:r w:rsidR="004E2088" w:rsidRPr="004E2088">
        <w:rPr>
          <w:rFonts w:cs="Times New Roman"/>
          <w:sz w:val="24"/>
          <w:szCs w:val="24"/>
        </w:rPr>
        <w:t>7</w:t>
      </w:r>
      <w:r w:rsidR="0056127F" w:rsidRPr="004E2088">
        <w:rPr>
          <w:rFonts w:cs="Times New Roman"/>
          <w:sz w:val="24"/>
          <w:szCs w:val="24"/>
        </w:rPr>
        <w:t>. </w:t>
      </w:r>
      <w:r w:rsidR="004E2088" w:rsidRPr="006B1252">
        <w:rPr>
          <w:rFonts w:cs="Times New Roman"/>
          <w:sz w:val="24"/>
          <w:szCs w:val="24"/>
        </w:rPr>
        <w:t>augusta</w:t>
      </w:r>
      <w:r w:rsidR="00FE5611" w:rsidRPr="006B1252">
        <w:rPr>
          <w:rFonts w:cs="Times New Roman"/>
          <w:sz w:val="24"/>
          <w:szCs w:val="24"/>
        </w:rPr>
        <w:t xml:space="preserve"> </w:t>
      </w:r>
      <w:r w:rsidRPr="006B1252">
        <w:rPr>
          <w:rFonts w:cs="Times New Roman"/>
          <w:sz w:val="24"/>
          <w:szCs w:val="24"/>
        </w:rPr>
        <w:t>līdz 202</w:t>
      </w:r>
      <w:r w:rsidR="004E2088" w:rsidRPr="006B1252">
        <w:rPr>
          <w:rFonts w:cs="Times New Roman"/>
          <w:sz w:val="24"/>
          <w:szCs w:val="24"/>
        </w:rPr>
        <w:t>6</w:t>
      </w:r>
      <w:r w:rsidRPr="006B1252">
        <w:rPr>
          <w:rFonts w:cs="Times New Roman"/>
          <w:sz w:val="24"/>
          <w:szCs w:val="24"/>
        </w:rPr>
        <w:t xml:space="preserve">. gada </w:t>
      </w:r>
      <w:r w:rsidR="004E2088" w:rsidRPr="006B1252">
        <w:rPr>
          <w:rFonts w:cs="Times New Roman"/>
          <w:sz w:val="24"/>
          <w:szCs w:val="24"/>
        </w:rPr>
        <w:t>24</w:t>
      </w:r>
      <w:r w:rsidR="00755497" w:rsidRPr="006B1252">
        <w:rPr>
          <w:rFonts w:cs="Times New Roman"/>
          <w:sz w:val="24"/>
          <w:szCs w:val="24"/>
        </w:rPr>
        <w:t>. </w:t>
      </w:r>
      <w:r w:rsidR="004E2088" w:rsidRPr="006B1252">
        <w:rPr>
          <w:rFonts w:cs="Times New Roman"/>
          <w:sz w:val="24"/>
          <w:szCs w:val="24"/>
        </w:rPr>
        <w:t>augustam</w:t>
      </w:r>
      <w:r w:rsidR="00062458" w:rsidRPr="006B1252">
        <w:rPr>
          <w:rFonts w:cs="Times New Roman"/>
          <w:i/>
          <w:iCs/>
          <w:sz w:val="24"/>
          <w:szCs w:val="24"/>
        </w:rPr>
        <w:t>.</w:t>
      </w:r>
    </w:p>
    <w:p w14:paraId="2A706C7F" w14:textId="178162C6" w:rsidR="00812116" w:rsidRPr="006B1252" w:rsidRDefault="00B1292F" w:rsidP="00FC1F91">
      <w:pPr>
        <w:pStyle w:val="ListParagraph"/>
        <w:numPr>
          <w:ilvl w:val="0"/>
          <w:numId w:val="2"/>
        </w:numPr>
        <w:jc w:val="both"/>
        <w:rPr>
          <w:rFonts w:cs="Times New Roman"/>
          <w:sz w:val="24"/>
          <w:szCs w:val="24"/>
        </w:rPr>
      </w:pPr>
      <w:r w:rsidRPr="006B1252">
        <w:rPr>
          <w:rFonts w:cs="Times New Roman"/>
          <w:b/>
          <w:bCs/>
          <w:sz w:val="24"/>
          <w:szCs w:val="24"/>
        </w:rPr>
        <w:t xml:space="preserve">Apspriedes priekšmets: </w:t>
      </w:r>
      <w:r w:rsidR="004E2088" w:rsidRPr="006B1252">
        <w:rPr>
          <w:rFonts w:cs="Times New Roman"/>
          <w:sz w:val="24"/>
          <w:szCs w:val="24"/>
        </w:rPr>
        <w:t>Brilles kaujas 2.</w:t>
      </w:r>
      <w:r w:rsidR="00910E3E" w:rsidRPr="006B1252">
        <w:rPr>
          <w:rFonts w:cs="Times New Roman"/>
          <w:sz w:val="24"/>
          <w:szCs w:val="24"/>
        </w:rPr>
        <w:t> </w:t>
      </w:r>
      <w:r w:rsidR="004E2088" w:rsidRPr="006B1252">
        <w:rPr>
          <w:rFonts w:cs="Times New Roman"/>
          <w:sz w:val="24"/>
          <w:szCs w:val="24"/>
        </w:rPr>
        <w:t>līmenis KFT</w:t>
      </w:r>
    </w:p>
    <w:p w14:paraId="47DFF22B" w14:textId="24C64B04" w:rsidR="00702FFA" w:rsidRPr="006B1252" w:rsidRDefault="00B1292F"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6B1252">
        <w:rPr>
          <w:rFonts w:cs="Times New Roman"/>
          <w:b/>
          <w:bCs/>
          <w:sz w:val="24"/>
          <w:szCs w:val="24"/>
        </w:rPr>
        <w:t>Apspriedes dalībniek</w:t>
      </w:r>
      <w:r w:rsidR="007B5D3F" w:rsidRPr="006B1252">
        <w:rPr>
          <w:rFonts w:cs="Times New Roman"/>
          <w:b/>
          <w:bCs/>
          <w:sz w:val="24"/>
          <w:szCs w:val="24"/>
        </w:rPr>
        <w:t>i</w:t>
      </w:r>
      <w:r w:rsidRPr="006B1252">
        <w:rPr>
          <w:rFonts w:cs="Times New Roman"/>
          <w:b/>
          <w:bCs/>
          <w:sz w:val="24"/>
          <w:szCs w:val="24"/>
        </w:rPr>
        <w:t>:</w:t>
      </w:r>
      <w:r w:rsidR="000D1BE8" w:rsidRPr="006B1252">
        <w:rPr>
          <w:rFonts w:cs="Times New Roman"/>
          <w:b/>
          <w:bCs/>
          <w:sz w:val="24"/>
          <w:szCs w:val="24"/>
        </w:rPr>
        <w:t xml:space="preserve"> </w:t>
      </w:r>
      <w:r w:rsidR="00910E3E" w:rsidRPr="006B1252">
        <w:rPr>
          <w:rStyle w:val="txtspecial"/>
        </w:rPr>
        <w:t>SIA NT Force</w:t>
      </w:r>
      <w:r w:rsidR="00910E3E" w:rsidRPr="006B1252">
        <w:rPr>
          <w:rFonts w:eastAsia="Times New Roman" w:cs="Times New Roman"/>
          <w:sz w:val="24"/>
          <w:szCs w:val="24"/>
          <w:lang w:eastAsia="lv-LV"/>
        </w:rPr>
        <w:t xml:space="preserve">, SIA Epion, </w:t>
      </w:r>
      <w:r w:rsidR="00910E3E" w:rsidRPr="006B1252">
        <w:rPr>
          <w:rStyle w:val="txtspecial"/>
        </w:rPr>
        <w:t>Andevix SIA</w:t>
      </w:r>
      <w:r w:rsidR="00910E3E" w:rsidRPr="006B1252">
        <w:rPr>
          <w:rFonts w:eastAsia="Times New Roman" w:cs="Times New Roman"/>
          <w:sz w:val="24"/>
          <w:szCs w:val="24"/>
          <w:lang w:eastAsia="lv-LV"/>
        </w:rPr>
        <w:t>, Osaühing Mohni LS</w:t>
      </w:r>
      <w:r w:rsidR="000D1BE8" w:rsidRPr="006B1252">
        <w:rPr>
          <w:sz w:val="24"/>
          <w:szCs w:val="24"/>
        </w:rPr>
        <w:t xml:space="preserve">. </w:t>
      </w:r>
    </w:p>
    <w:p w14:paraId="0FEAC2AC" w14:textId="1659AC8C" w:rsidR="003D0394" w:rsidRPr="006B1252" w:rsidRDefault="003D0394"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6B1252">
        <w:rPr>
          <w:rFonts w:cs="Times New Roman"/>
          <w:b/>
          <w:bCs/>
          <w:sz w:val="24"/>
          <w:szCs w:val="24"/>
        </w:rPr>
        <w:t>Pa kvalifikācijas prasībām</w:t>
      </w:r>
      <w:r w:rsidRPr="006B1252">
        <w:rPr>
          <w:rFonts w:eastAsia="Times New Roman" w:cs="Times New Roman"/>
          <w:sz w:val="24"/>
          <w:szCs w:val="24"/>
          <w:lang w:eastAsia="lv-LV"/>
        </w:rPr>
        <w:t xml:space="preserve">: ir izteikti priekšlikumi. </w:t>
      </w:r>
      <w:r w:rsidR="00D17624" w:rsidRPr="006B1252">
        <w:rPr>
          <w:rFonts w:eastAsia="Times New Roman" w:cs="Times New Roman"/>
          <w:sz w:val="24"/>
          <w:szCs w:val="24"/>
          <w:lang w:eastAsia="lv-LV"/>
        </w:rPr>
        <w:t xml:space="preserve">Norādītas tikai tās prasības, par kurām ir izteikti priekšlikumi. </w:t>
      </w:r>
    </w:p>
    <w:p w14:paraId="145C0343" w14:textId="2E63FF7A" w:rsidR="003D0394" w:rsidRPr="006B1252" w:rsidRDefault="003D0394"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6B1252">
        <w:rPr>
          <w:rFonts w:cs="Times New Roman"/>
          <w:b/>
          <w:bCs/>
          <w:sz w:val="24"/>
          <w:szCs w:val="24"/>
        </w:rPr>
        <w:t>Par tehniskās specifikācijas projektu</w:t>
      </w:r>
      <w:r w:rsidRPr="006B1252">
        <w:rPr>
          <w:rFonts w:eastAsia="Times New Roman" w:cs="Times New Roman"/>
          <w:sz w:val="24"/>
          <w:szCs w:val="24"/>
          <w:lang w:eastAsia="lv-LV"/>
        </w:rPr>
        <w:t xml:space="preserve">: </w:t>
      </w:r>
      <w:bookmarkStart w:id="1" w:name="_Hlk200638345"/>
      <w:r w:rsidRPr="006B1252">
        <w:rPr>
          <w:rFonts w:eastAsia="Times New Roman" w:cs="Times New Roman"/>
          <w:sz w:val="24"/>
          <w:szCs w:val="24"/>
          <w:lang w:eastAsia="lv-LV"/>
        </w:rPr>
        <w:t xml:space="preserve">ir izteikti priekšlikumi. </w:t>
      </w:r>
      <w:r w:rsidR="00D17624" w:rsidRPr="006B1252">
        <w:rPr>
          <w:rFonts w:eastAsia="Times New Roman" w:cs="Times New Roman"/>
          <w:sz w:val="24"/>
          <w:szCs w:val="24"/>
          <w:lang w:eastAsia="lv-LV"/>
        </w:rPr>
        <w:t>Norādītas tikai tās prasības, par kurām ir izteikti priekšlikumi.</w:t>
      </w:r>
    </w:p>
    <w:bookmarkEnd w:id="1"/>
    <w:p w14:paraId="04FC19DE" w14:textId="093D3BA6" w:rsidR="000D23AE" w:rsidRPr="006B1252" w:rsidRDefault="000D23AE" w:rsidP="00646C04">
      <w:pPr>
        <w:pStyle w:val="ListParagraph"/>
        <w:numPr>
          <w:ilvl w:val="0"/>
          <w:numId w:val="2"/>
        </w:numPr>
        <w:spacing w:after="0" w:line="240" w:lineRule="auto"/>
        <w:contextualSpacing w:val="0"/>
        <w:jc w:val="both"/>
        <w:rPr>
          <w:rFonts w:eastAsia="Times New Roman" w:cs="Times New Roman"/>
          <w:sz w:val="24"/>
          <w:szCs w:val="24"/>
          <w:lang w:eastAsia="lv-LV"/>
        </w:rPr>
      </w:pPr>
      <w:r w:rsidRPr="006B1252">
        <w:rPr>
          <w:b/>
          <w:sz w:val="24"/>
          <w:szCs w:val="24"/>
        </w:rPr>
        <w:t xml:space="preserve">Par termiņiem ir izteikti priekšlikumi: </w:t>
      </w:r>
      <w:r w:rsidRPr="006B1252">
        <w:rPr>
          <w:rFonts w:eastAsia="Times New Roman" w:cs="Times New Roman"/>
          <w:sz w:val="24"/>
          <w:szCs w:val="24"/>
          <w:lang w:eastAsia="lv-LV"/>
        </w:rPr>
        <w:t>ir izteikti priekšlikumi. Norādīta tikai tā informācija, par kuru ir izteikti priekšlikumi.</w:t>
      </w:r>
    </w:p>
    <w:p w14:paraId="0D25F90B" w14:textId="14C7C6BE" w:rsidR="006B1252" w:rsidRPr="00F15F3F" w:rsidRDefault="006B1252" w:rsidP="00646C04">
      <w:pPr>
        <w:pStyle w:val="ListParagraph"/>
        <w:numPr>
          <w:ilvl w:val="0"/>
          <w:numId w:val="2"/>
        </w:numPr>
        <w:spacing w:after="0" w:line="240" w:lineRule="auto"/>
        <w:contextualSpacing w:val="0"/>
        <w:jc w:val="both"/>
        <w:rPr>
          <w:rFonts w:eastAsia="Times New Roman" w:cs="Times New Roman"/>
          <w:sz w:val="24"/>
          <w:szCs w:val="24"/>
          <w:lang w:eastAsia="lv-LV"/>
        </w:rPr>
      </w:pPr>
      <w:r w:rsidRPr="002D01C3">
        <w:rPr>
          <w:rFonts w:eastAsia="Times New Roman" w:cs="Times New Roman"/>
          <w:b/>
          <w:bCs/>
          <w:sz w:val="24"/>
          <w:szCs w:val="24"/>
          <w:lang w:eastAsia="lv-LV"/>
        </w:rPr>
        <w:t>Par</w:t>
      </w:r>
      <w:r w:rsidRPr="006B1252">
        <w:rPr>
          <w:rFonts w:eastAsia="Times New Roman" w:cs="Times New Roman"/>
          <w:sz w:val="24"/>
          <w:szCs w:val="24"/>
          <w:lang w:eastAsia="lv-LV"/>
        </w:rPr>
        <w:t xml:space="preserve"> </w:t>
      </w:r>
      <w:r w:rsidRPr="00981CCD">
        <w:rPr>
          <w:b/>
          <w:sz w:val="24"/>
          <w:szCs w:val="24"/>
        </w:rPr>
        <w:t>citiem iesniedzamiem dokumentiem/citām prasībām</w:t>
      </w:r>
      <w:r w:rsidRPr="006B1252">
        <w:rPr>
          <w:b/>
        </w:rPr>
        <w:t xml:space="preserve">: </w:t>
      </w:r>
      <w:r w:rsidRPr="006B1252">
        <w:rPr>
          <w:bCs/>
        </w:rPr>
        <w:t xml:space="preserve">nav </w:t>
      </w:r>
      <w:r w:rsidRPr="006B1252">
        <w:rPr>
          <w:rFonts w:eastAsia="Times New Roman" w:cs="Times New Roman"/>
          <w:sz w:val="24"/>
          <w:szCs w:val="24"/>
          <w:lang w:eastAsia="lv-LV"/>
        </w:rPr>
        <w:t>izteikti priekšlikumi</w:t>
      </w:r>
    </w:p>
    <w:p w14:paraId="01ADD535" w14:textId="04D90D87" w:rsidR="000D1BE8" w:rsidRPr="002E0C60" w:rsidRDefault="000D1BE8" w:rsidP="000D1BE8">
      <w:pPr>
        <w:pStyle w:val="ListParagraph"/>
        <w:spacing w:after="0" w:line="240" w:lineRule="auto"/>
        <w:ind w:left="357"/>
        <w:contextualSpacing w:val="0"/>
        <w:jc w:val="both"/>
        <w:rPr>
          <w:rFonts w:eastAsia="Times New Roman" w:cs="Times New Roman"/>
          <w:sz w:val="24"/>
          <w:szCs w:val="24"/>
          <w:lang w:eastAsia="lv-LV"/>
        </w:rPr>
      </w:pPr>
    </w:p>
    <w:p w14:paraId="65B042EC" w14:textId="3AD1F277" w:rsidR="000D1BE8" w:rsidRPr="002E0C60" w:rsidRDefault="000D1BE8" w:rsidP="000D1BE8">
      <w:pPr>
        <w:pStyle w:val="ListParagraph"/>
        <w:spacing w:after="0" w:line="276" w:lineRule="auto"/>
        <w:contextualSpacing w:val="0"/>
        <w:jc w:val="center"/>
        <w:rPr>
          <w:rFonts w:cs="Times New Roman"/>
          <w:b/>
          <w:sz w:val="24"/>
          <w:szCs w:val="24"/>
        </w:rPr>
      </w:pPr>
      <w:r w:rsidRPr="002E0C60">
        <w:rPr>
          <w:rFonts w:cs="Times New Roman"/>
          <w:b/>
          <w:bCs/>
          <w:sz w:val="24"/>
          <w:szCs w:val="24"/>
        </w:rPr>
        <w:t xml:space="preserve">Par kvalifikācijas prasībām </w:t>
      </w:r>
    </w:p>
    <w:p w14:paraId="527821A9" w14:textId="77777777" w:rsidR="000D1BE8" w:rsidRPr="00F15F3F" w:rsidRDefault="000D1BE8" w:rsidP="00F15F3F">
      <w:pPr>
        <w:jc w:val="both"/>
      </w:pPr>
    </w:p>
    <w:tbl>
      <w:tblPr>
        <w:tblStyle w:val="TableGrid"/>
        <w:tblpPr w:leftFromText="180" w:rightFromText="180" w:vertAnchor="text" w:tblpXSpec="center" w:tblpY="1"/>
        <w:tblOverlap w:val="never"/>
        <w:tblW w:w="14879" w:type="dxa"/>
        <w:jc w:val="center"/>
        <w:tblLayout w:type="fixed"/>
        <w:tblLook w:val="04A0" w:firstRow="1" w:lastRow="0" w:firstColumn="1" w:lastColumn="0" w:noHBand="0" w:noVBand="1"/>
      </w:tblPr>
      <w:tblGrid>
        <w:gridCol w:w="7099"/>
        <w:gridCol w:w="7780"/>
      </w:tblGrid>
      <w:tr w:rsidR="00910E3E" w:rsidRPr="006C0D15" w14:paraId="27E80F8E" w14:textId="50D37D48" w:rsidTr="00FD4F1F">
        <w:trPr>
          <w:trHeight w:val="558"/>
          <w:jc w:val="center"/>
        </w:trPr>
        <w:tc>
          <w:tcPr>
            <w:tcW w:w="7099" w:type="dxa"/>
            <w:tcBorders>
              <w:bottom w:val="single" w:sz="4" w:space="0" w:color="auto"/>
            </w:tcBorders>
            <w:shd w:val="clear" w:color="auto" w:fill="FBE4D5" w:themeFill="accent2" w:themeFillTint="33"/>
            <w:vAlign w:val="center"/>
          </w:tcPr>
          <w:p w14:paraId="22BF81EC" w14:textId="01F56A75" w:rsidR="00910E3E" w:rsidRPr="00910E3E" w:rsidRDefault="00910E3E" w:rsidP="00FD4F1F">
            <w:pPr>
              <w:pStyle w:val="NoSpacing"/>
              <w:jc w:val="center"/>
              <w:rPr>
                <w:b/>
                <w:strike/>
                <w:lang w:val="lv-LV"/>
              </w:rPr>
            </w:pPr>
            <w:r w:rsidRPr="00910E3E">
              <w:rPr>
                <w:b/>
                <w:lang w:val="lv-LV"/>
              </w:rPr>
              <w:t>Ieinteresētā piegādātāja priekšlikums, komentārs</w:t>
            </w:r>
          </w:p>
        </w:tc>
        <w:tc>
          <w:tcPr>
            <w:tcW w:w="7780" w:type="dxa"/>
            <w:tcBorders>
              <w:bottom w:val="single" w:sz="4" w:space="0" w:color="auto"/>
            </w:tcBorders>
            <w:shd w:val="clear" w:color="auto" w:fill="FBE4D5" w:themeFill="accent2" w:themeFillTint="33"/>
            <w:vAlign w:val="center"/>
          </w:tcPr>
          <w:p w14:paraId="5C7A02BB" w14:textId="3EBFF06E" w:rsidR="00910E3E" w:rsidRPr="00910E3E" w:rsidRDefault="00910E3E" w:rsidP="00FD4F1F">
            <w:pPr>
              <w:pStyle w:val="NoSpacing"/>
              <w:jc w:val="center"/>
              <w:rPr>
                <w:b/>
                <w:lang w:val="lv-LV"/>
              </w:rPr>
            </w:pPr>
            <w:r w:rsidRPr="00910E3E">
              <w:rPr>
                <w:b/>
                <w:lang w:val="lv-LV"/>
              </w:rPr>
              <w:t>Komisijas galvenie secinājumi un vērtējums</w:t>
            </w:r>
          </w:p>
        </w:tc>
      </w:tr>
      <w:tr w:rsidR="00910E3E" w:rsidRPr="006C0D15" w14:paraId="7550E1FF" w14:textId="77777777" w:rsidTr="00910E3E">
        <w:trPr>
          <w:trHeight w:val="848"/>
          <w:jc w:val="center"/>
        </w:trPr>
        <w:tc>
          <w:tcPr>
            <w:tcW w:w="7099" w:type="dxa"/>
            <w:tcBorders>
              <w:top w:val="single" w:sz="4" w:space="0" w:color="auto"/>
              <w:bottom w:val="single" w:sz="4" w:space="0" w:color="auto"/>
            </w:tcBorders>
          </w:tcPr>
          <w:p w14:paraId="1E0C871D" w14:textId="0DB5B068" w:rsidR="00910E3E" w:rsidRPr="006C0D15" w:rsidRDefault="00910E3E" w:rsidP="00E86D0A">
            <w:pPr>
              <w:pStyle w:val="NoSpacing"/>
              <w:jc w:val="both"/>
              <w:rPr>
                <w:bCs/>
                <w:iCs/>
                <w:lang w:val="lv-LV"/>
              </w:rPr>
            </w:pPr>
            <w:r w:rsidRPr="003B1E8A">
              <w:rPr>
                <w:lang w:val="lv-LV"/>
              </w:rPr>
              <w:t>Ierosinām neprasīt apjomīgu papildu kvalifikācijas dokumentāciju. Ja piegādātājs nav ražotājs, tam būtu jāapliecina sava sadarbība ar ražotāju. Pietiekamam būtu jābūt ražotāja apliecinājumam, ka tas atbalsta piegādātāju šajā iepirkumā un līguma slēgšanas tiesību piešķiršanas gadījumā – visā līguma darbības laikā.</w:t>
            </w:r>
          </w:p>
        </w:tc>
        <w:tc>
          <w:tcPr>
            <w:tcW w:w="7780" w:type="dxa"/>
          </w:tcPr>
          <w:p w14:paraId="09E3701E" w14:textId="3CC7843C" w:rsidR="00910E3E" w:rsidRPr="006C0D15" w:rsidRDefault="00DF7069" w:rsidP="00182674">
            <w:pPr>
              <w:pStyle w:val="NoSpacing"/>
              <w:ind w:left="33" w:firstLine="1"/>
              <w:jc w:val="both"/>
              <w:rPr>
                <w:bCs/>
                <w:iCs/>
                <w:lang w:val="lv-LV"/>
              </w:rPr>
            </w:pPr>
            <w:r>
              <w:rPr>
                <w:bCs/>
                <w:iCs/>
                <w:lang w:val="lv-LV"/>
              </w:rPr>
              <w:t>Šāda prasība netiek paredzēta</w:t>
            </w:r>
          </w:p>
        </w:tc>
      </w:tr>
      <w:bookmarkEnd w:id="0"/>
    </w:tbl>
    <w:p w14:paraId="430BA090" w14:textId="6A78BD4C" w:rsidR="00BB229B" w:rsidRDefault="00BB229B" w:rsidP="00E351FC">
      <w:pPr>
        <w:tabs>
          <w:tab w:val="center" w:pos="4153"/>
          <w:tab w:val="right" w:pos="8306"/>
        </w:tabs>
        <w:outlineLvl w:val="0"/>
        <w:rPr>
          <w:b/>
        </w:rPr>
      </w:pPr>
    </w:p>
    <w:p w14:paraId="1959E0CE" w14:textId="5FA72010" w:rsidR="000D1BE8" w:rsidRPr="006C0D15" w:rsidRDefault="000D1BE8" w:rsidP="000D1BE8">
      <w:pPr>
        <w:spacing w:line="276" w:lineRule="auto"/>
        <w:jc w:val="center"/>
        <w:rPr>
          <w:b/>
        </w:rPr>
      </w:pPr>
      <w:r w:rsidRPr="006C0D15">
        <w:rPr>
          <w:b/>
        </w:rPr>
        <w:t>Par tehniskās specifikācijas projektu</w:t>
      </w:r>
      <w:r w:rsidRPr="006C0D15">
        <w:t xml:space="preserve"> </w:t>
      </w:r>
    </w:p>
    <w:p w14:paraId="29FE78CD" w14:textId="38667EB4" w:rsidR="00DE54E1" w:rsidRPr="006C0D15" w:rsidRDefault="00DE54E1" w:rsidP="00905C2A">
      <w:pPr>
        <w:rPr>
          <w:b/>
        </w:rPr>
      </w:pPr>
    </w:p>
    <w:tbl>
      <w:tblPr>
        <w:tblStyle w:val="TableGrid11"/>
        <w:tblW w:w="14885" w:type="dxa"/>
        <w:tblInd w:w="-431" w:type="dxa"/>
        <w:tblLook w:val="04A0" w:firstRow="1" w:lastRow="0" w:firstColumn="1" w:lastColumn="0" w:noHBand="0" w:noVBand="1"/>
      </w:tblPr>
      <w:tblGrid>
        <w:gridCol w:w="603"/>
        <w:gridCol w:w="2800"/>
        <w:gridCol w:w="5954"/>
        <w:gridCol w:w="5528"/>
      </w:tblGrid>
      <w:tr w:rsidR="00F15F3F" w:rsidRPr="006C0D15" w14:paraId="36BF31EA" w14:textId="77777777" w:rsidTr="008D0039">
        <w:trPr>
          <w:trHeight w:val="404"/>
        </w:trPr>
        <w:tc>
          <w:tcPr>
            <w:tcW w:w="603" w:type="dxa"/>
            <w:shd w:val="clear" w:color="auto" w:fill="FBE4D5" w:themeFill="accent2" w:themeFillTint="33"/>
          </w:tcPr>
          <w:p w14:paraId="773BA841" w14:textId="77777777" w:rsidR="00F15F3F" w:rsidRPr="006C0D15" w:rsidRDefault="00F15F3F" w:rsidP="004450DB">
            <w:pPr>
              <w:tabs>
                <w:tab w:val="center" w:pos="4153"/>
                <w:tab w:val="right" w:pos="8306"/>
              </w:tabs>
              <w:jc w:val="center"/>
              <w:outlineLvl w:val="0"/>
              <w:rPr>
                <w:b/>
              </w:rPr>
            </w:pPr>
            <w:r w:rsidRPr="006C0D15">
              <w:rPr>
                <w:b/>
              </w:rPr>
              <w:t>Nr.</w:t>
            </w:r>
          </w:p>
          <w:p w14:paraId="52789099" w14:textId="10D5DAE8" w:rsidR="00F15F3F" w:rsidRPr="006C0D15" w:rsidRDefault="00F15F3F" w:rsidP="004450DB">
            <w:pPr>
              <w:tabs>
                <w:tab w:val="center" w:pos="4153"/>
                <w:tab w:val="right" w:pos="8306"/>
              </w:tabs>
              <w:jc w:val="center"/>
              <w:outlineLvl w:val="0"/>
              <w:rPr>
                <w:b/>
              </w:rPr>
            </w:pPr>
            <w:r w:rsidRPr="006C0D15">
              <w:rPr>
                <w:b/>
              </w:rPr>
              <w:t>p.k.</w:t>
            </w:r>
          </w:p>
        </w:tc>
        <w:tc>
          <w:tcPr>
            <w:tcW w:w="2800" w:type="dxa"/>
            <w:shd w:val="clear" w:color="auto" w:fill="FBE4D5" w:themeFill="accent2" w:themeFillTint="33"/>
            <w:vAlign w:val="center"/>
          </w:tcPr>
          <w:p w14:paraId="7D894C26" w14:textId="0EED032A" w:rsidR="00F15F3F" w:rsidRPr="006C0D15" w:rsidRDefault="00F15F3F" w:rsidP="004450DB">
            <w:pPr>
              <w:tabs>
                <w:tab w:val="center" w:pos="4153"/>
                <w:tab w:val="right" w:pos="8306"/>
              </w:tabs>
              <w:jc w:val="center"/>
              <w:outlineLvl w:val="0"/>
              <w:rPr>
                <w:b/>
              </w:rPr>
            </w:pPr>
            <w:r w:rsidRPr="006C0D15">
              <w:rPr>
                <w:b/>
              </w:rPr>
              <w:t xml:space="preserve">Tehniskās specifikācijas prasība </w:t>
            </w:r>
          </w:p>
        </w:tc>
        <w:tc>
          <w:tcPr>
            <w:tcW w:w="5954" w:type="dxa"/>
            <w:shd w:val="clear" w:color="auto" w:fill="FBE4D5" w:themeFill="accent2" w:themeFillTint="33"/>
            <w:vAlign w:val="center"/>
          </w:tcPr>
          <w:p w14:paraId="35B8F5F5" w14:textId="18FC9290" w:rsidR="00F15F3F" w:rsidRPr="00F15F3F" w:rsidRDefault="00F15F3F" w:rsidP="00FD4F1F">
            <w:pPr>
              <w:tabs>
                <w:tab w:val="center" w:pos="4153"/>
                <w:tab w:val="right" w:pos="8306"/>
              </w:tabs>
              <w:jc w:val="center"/>
              <w:outlineLvl w:val="0"/>
              <w:rPr>
                <w:b/>
                <w:strike/>
              </w:rPr>
            </w:pPr>
            <w:r w:rsidRPr="00F15F3F">
              <w:rPr>
                <w:b/>
              </w:rPr>
              <w:t>Ieinteresēto piegādātāju priekšlikumi, komentāri</w:t>
            </w:r>
          </w:p>
        </w:tc>
        <w:tc>
          <w:tcPr>
            <w:tcW w:w="5528" w:type="dxa"/>
            <w:shd w:val="clear" w:color="auto" w:fill="FBE4D5" w:themeFill="accent2" w:themeFillTint="33"/>
            <w:vAlign w:val="center"/>
          </w:tcPr>
          <w:p w14:paraId="5ADBA113" w14:textId="1875818E" w:rsidR="00F15F3F" w:rsidRPr="006C0D15" w:rsidRDefault="00F15F3F" w:rsidP="004450DB">
            <w:pPr>
              <w:tabs>
                <w:tab w:val="center" w:pos="4153"/>
                <w:tab w:val="right" w:pos="8306"/>
              </w:tabs>
              <w:jc w:val="center"/>
              <w:outlineLvl w:val="0"/>
              <w:rPr>
                <w:b/>
              </w:rPr>
            </w:pPr>
            <w:r w:rsidRPr="00FD4F1F">
              <w:rPr>
                <w:b/>
              </w:rPr>
              <w:t>Komisijas galvenie secinājumi un vērtējums</w:t>
            </w:r>
          </w:p>
        </w:tc>
      </w:tr>
      <w:tr w:rsidR="00F15F3F" w:rsidRPr="006C0D15" w14:paraId="58244430" w14:textId="77777777" w:rsidTr="008D0039">
        <w:trPr>
          <w:trHeight w:val="404"/>
        </w:trPr>
        <w:tc>
          <w:tcPr>
            <w:tcW w:w="603" w:type="dxa"/>
          </w:tcPr>
          <w:p w14:paraId="79ADBB42" w14:textId="5D961B37" w:rsidR="00F15F3F" w:rsidRPr="006C0D15" w:rsidRDefault="00F15F3F" w:rsidP="004450DB">
            <w:pPr>
              <w:tabs>
                <w:tab w:val="center" w:pos="4153"/>
                <w:tab w:val="right" w:pos="8306"/>
              </w:tabs>
              <w:jc w:val="both"/>
              <w:outlineLvl w:val="0"/>
            </w:pPr>
            <w:r w:rsidRPr="006C0D15">
              <w:t>1.</w:t>
            </w:r>
          </w:p>
        </w:tc>
        <w:tc>
          <w:tcPr>
            <w:tcW w:w="2800" w:type="dxa"/>
          </w:tcPr>
          <w:p w14:paraId="4AEC4DE2" w14:textId="111DC074" w:rsidR="00F15F3F" w:rsidRPr="006C0D15" w:rsidRDefault="00FD4F1F" w:rsidP="004450DB">
            <w:pPr>
              <w:tabs>
                <w:tab w:val="center" w:pos="4153"/>
                <w:tab w:val="right" w:pos="8306"/>
              </w:tabs>
              <w:jc w:val="both"/>
              <w:outlineLvl w:val="0"/>
              <w:rPr>
                <w:b/>
              </w:rPr>
            </w:pPr>
            <w:r w:rsidRPr="002151B7">
              <w:rPr>
                <w:rStyle w:val="Strong"/>
              </w:rPr>
              <w:t>TS kopumā</w:t>
            </w:r>
          </w:p>
        </w:tc>
        <w:tc>
          <w:tcPr>
            <w:tcW w:w="5954" w:type="dxa"/>
          </w:tcPr>
          <w:p w14:paraId="170103C3" w14:textId="77777777" w:rsidR="00FD4F1F" w:rsidRPr="00FD4F1F" w:rsidRDefault="00FD4F1F" w:rsidP="00FD4F1F">
            <w:pPr>
              <w:pStyle w:val="pdq2pgselectionanchorcontainer"/>
              <w:jc w:val="both"/>
              <w:rPr>
                <w:b/>
                <w:bCs/>
              </w:rPr>
            </w:pPr>
            <w:r w:rsidRPr="00FD4F1F">
              <w:rPr>
                <w:rStyle w:val="Strong"/>
                <w:b w:val="0"/>
                <w:bCs w:val="0"/>
              </w:rPr>
              <w:t xml:space="preserve">Mēs uzskatām, ka tehniskā specifikācija kopumā ir sagatavota rūpīgi, ņemot vērā attiecīgās nozares standartus un aizsargbriļļu paredzēto taktisko lietojumu. Tādēļ neierosinām iekļaut konkrētam ražotājam raksturīgas </w:t>
            </w:r>
            <w:r w:rsidRPr="00FD4F1F">
              <w:rPr>
                <w:rStyle w:val="Strong"/>
                <w:b w:val="0"/>
                <w:bCs w:val="0"/>
              </w:rPr>
              <w:lastRenderedPageBreak/>
              <w:t>tehniskās īpašības, kas varētu nevajadzīgi ierobežot konkurenci un nesniegtu skaidru funkcionālu ieguvumu gala lietotājam.</w:t>
            </w:r>
          </w:p>
          <w:p w14:paraId="1CF9FB87" w14:textId="77777777" w:rsidR="00FD4F1F" w:rsidRPr="00FD4F1F" w:rsidRDefault="00FD4F1F" w:rsidP="00FD4F1F">
            <w:pPr>
              <w:pStyle w:val="NormalWeb"/>
              <w:jc w:val="both"/>
              <w:rPr>
                <w:b/>
                <w:bCs/>
              </w:rPr>
            </w:pPr>
            <w:r w:rsidRPr="00FD4F1F">
              <w:rPr>
                <w:rStyle w:val="Strong"/>
                <w:b w:val="0"/>
                <w:bCs w:val="0"/>
              </w:rPr>
              <w:t>Vienlaikus ierosinām papildināt tehnisko specifikāciju ar prasību par aizsargbriļļu kā komplektētas aizsardzības ierīces mehānisko izturību pret lielas masas triecienu (High Mass Impact) un liela ātruma, mazas masas objekta triecienu (High Velocity Impact). Šādas pārbaudes ir paredzētas, piemēram, aizsargbriļļu nozarē plaši izmantotajā standartā ANSI/ISEA Z87.1-2020. Atbilstību varētu apliecināt ar neatkarīgas akreditētas testēšanas laboratorijas izdotu testēšanas pārskatu saskaņā ar ANSI/ISEA Z87.1-2020 vai citu līdzvērtīgu standartu.</w:t>
            </w:r>
          </w:p>
          <w:p w14:paraId="599D0BB2" w14:textId="3D33198C" w:rsidR="00F15F3F" w:rsidRPr="00182674" w:rsidRDefault="00FD4F1F" w:rsidP="00FD4F1F">
            <w:pPr>
              <w:tabs>
                <w:tab w:val="center" w:pos="4153"/>
                <w:tab w:val="right" w:pos="8306"/>
              </w:tabs>
              <w:jc w:val="both"/>
              <w:outlineLvl w:val="0"/>
            </w:pPr>
            <w:r w:rsidRPr="00FD4F1F">
              <w:rPr>
                <w:rStyle w:val="Strong"/>
                <w:b w:val="0"/>
                <w:bCs w:val="0"/>
              </w:rPr>
              <w:t>Šādas pārbaudes papildinātu tehniskajā specifikācijā jau noteikto ballistiskās fragmentācijas aizsardzības pārbaudi, apliecinot aizsargbriļļu izturību arī pret cita veida mehāniskās iedarbības riskiem, kas var rasties taktiskās lietošanas apstākļos.</w:t>
            </w:r>
          </w:p>
        </w:tc>
        <w:tc>
          <w:tcPr>
            <w:tcW w:w="5528" w:type="dxa"/>
          </w:tcPr>
          <w:p w14:paraId="7CCB78CF" w14:textId="3FB234C4" w:rsidR="002B4396" w:rsidRDefault="002B4396" w:rsidP="008D0039">
            <w:pPr>
              <w:pStyle w:val="NormalWeb"/>
              <w:jc w:val="both"/>
            </w:pPr>
            <w:r w:rsidRPr="00125388">
              <w:lastRenderedPageBreak/>
              <w:t xml:space="preserve">Tehniskajā specifikācijā noteiktā prasība par atbilstību militārajam ballistiskajam standartam </w:t>
            </w:r>
            <w:r w:rsidRPr="00125388">
              <w:rPr>
                <w:b/>
                <w:bCs/>
              </w:rPr>
              <w:t>MIL-PRF-32432A (4.8.5.</w:t>
            </w:r>
            <w:r w:rsidR="008D0039">
              <w:rPr>
                <w:b/>
                <w:bCs/>
              </w:rPr>
              <w:t> </w:t>
            </w:r>
            <w:r w:rsidRPr="00125388">
              <w:rPr>
                <w:b/>
                <w:bCs/>
              </w:rPr>
              <w:t>punkts)</w:t>
            </w:r>
            <w:r w:rsidRPr="00125388">
              <w:t xml:space="preserve"> nodrošina taktiskajam lietojumam atbilstošu un būtiski augstāku aizsardzības </w:t>
            </w:r>
            <w:r w:rsidRPr="00125388">
              <w:lastRenderedPageBreak/>
              <w:t xml:space="preserve">līmeni nekā civilā rūpnieciskā standarta </w:t>
            </w:r>
            <w:r w:rsidRPr="00125388">
              <w:rPr>
                <w:b/>
                <w:bCs/>
              </w:rPr>
              <w:t>ANSI/ISEA Z87.1-2020</w:t>
            </w:r>
            <w:r w:rsidRPr="00125388">
              <w:t xml:space="preserve"> triecienizturības testi</w:t>
            </w:r>
            <w:r>
              <w:t xml:space="preserve"> </w:t>
            </w:r>
            <w:r w:rsidRPr="002151B7">
              <w:rPr>
                <w:rStyle w:val="Strong"/>
              </w:rPr>
              <w:t>(</w:t>
            </w:r>
            <w:r w:rsidRPr="00FD6186">
              <w:rPr>
                <w:rStyle w:val="Strong"/>
                <w:i/>
                <w:iCs/>
              </w:rPr>
              <w:t>High Mass Impact</w:t>
            </w:r>
            <w:r>
              <w:rPr>
                <w:rStyle w:val="Strong"/>
              </w:rPr>
              <w:t xml:space="preserve"> un </w:t>
            </w:r>
            <w:r w:rsidRPr="00FD6186">
              <w:rPr>
                <w:rStyle w:val="Strong"/>
                <w:i/>
                <w:iCs/>
              </w:rPr>
              <w:t>High Velocity Impact</w:t>
            </w:r>
            <w:r w:rsidRPr="002151B7">
              <w:rPr>
                <w:rStyle w:val="Strong"/>
              </w:rPr>
              <w:t>)</w:t>
            </w:r>
            <w:r w:rsidRPr="00125388">
              <w:t>.</w:t>
            </w:r>
          </w:p>
          <w:p w14:paraId="43242389" w14:textId="77777777" w:rsidR="00182674" w:rsidRDefault="002B4396" w:rsidP="008D0039">
            <w:pPr>
              <w:tabs>
                <w:tab w:val="center" w:pos="4153"/>
                <w:tab w:val="right" w:pos="8306"/>
              </w:tabs>
              <w:jc w:val="both"/>
              <w:outlineLvl w:val="0"/>
            </w:pPr>
            <w:r w:rsidRPr="00125388">
              <w:t>Papildu civilo standartu apliecinājumu pieprasīšana izstrādājumiem, kas jau atbilst militārajiem standartiem, rada lieku administratīvo slogu pretendentiem un nepamatoti ierobežo konkurenci.</w:t>
            </w:r>
          </w:p>
          <w:p w14:paraId="6B069FAE" w14:textId="77777777" w:rsidR="0054184E" w:rsidRDefault="0054184E" w:rsidP="008D0039">
            <w:pPr>
              <w:tabs>
                <w:tab w:val="center" w:pos="4153"/>
                <w:tab w:val="right" w:pos="8306"/>
              </w:tabs>
              <w:jc w:val="both"/>
              <w:outlineLvl w:val="0"/>
            </w:pPr>
          </w:p>
          <w:p w14:paraId="25982085" w14:textId="7342383B" w:rsidR="0054184E" w:rsidRPr="006C0D15" w:rsidRDefault="0054184E" w:rsidP="008D0039">
            <w:pPr>
              <w:tabs>
                <w:tab w:val="center" w:pos="4153"/>
                <w:tab w:val="right" w:pos="8306"/>
              </w:tabs>
              <w:jc w:val="both"/>
              <w:outlineLvl w:val="0"/>
              <w:rPr>
                <w:bCs/>
              </w:rPr>
            </w:pPr>
          </w:p>
        </w:tc>
      </w:tr>
      <w:tr w:rsidR="00FD4F1F" w:rsidRPr="006C0D15" w14:paraId="7D77819D" w14:textId="77777777" w:rsidTr="008D0039">
        <w:trPr>
          <w:trHeight w:val="404"/>
        </w:trPr>
        <w:tc>
          <w:tcPr>
            <w:tcW w:w="603" w:type="dxa"/>
          </w:tcPr>
          <w:p w14:paraId="4AEB235A" w14:textId="39E2EF3B" w:rsidR="00FD4F1F" w:rsidRPr="006C0D15" w:rsidRDefault="008D0039" w:rsidP="004450DB">
            <w:pPr>
              <w:tabs>
                <w:tab w:val="center" w:pos="4153"/>
                <w:tab w:val="right" w:pos="8306"/>
              </w:tabs>
              <w:jc w:val="both"/>
              <w:outlineLvl w:val="0"/>
            </w:pPr>
            <w:r>
              <w:lastRenderedPageBreak/>
              <w:t>2.</w:t>
            </w:r>
          </w:p>
        </w:tc>
        <w:tc>
          <w:tcPr>
            <w:tcW w:w="2800" w:type="dxa"/>
          </w:tcPr>
          <w:p w14:paraId="39B8115B" w14:textId="68AD2002" w:rsidR="00FD4F1F" w:rsidRPr="002151B7" w:rsidRDefault="008D0039" w:rsidP="004450DB">
            <w:pPr>
              <w:tabs>
                <w:tab w:val="center" w:pos="4153"/>
                <w:tab w:val="right" w:pos="8306"/>
              </w:tabs>
              <w:jc w:val="both"/>
              <w:outlineLvl w:val="0"/>
              <w:rPr>
                <w:rStyle w:val="Strong"/>
              </w:rPr>
            </w:pPr>
            <w:r>
              <w:t>Tehniskās specifikācijas sadaļa "Krāsa": "Aizsargbrillēm jābūt ar matētu rāmi un pieejamām melnā, olīvzaļā un brūnā krāsā."</w:t>
            </w:r>
          </w:p>
        </w:tc>
        <w:tc>
          <w:tcPr>
            <w:tcW w:w="5954" w:type="dxa"/>
          </w:tcPr>
          <w:p w14:paraId="657EABD8" w14:textId="40EA1E71" w:rsidR="00FD4F1F" w:rsidRDefault="008D0039" w:rsidP="004450DB">
            <w:pPr>
              <w:tabs>
                <w:tab w:val="center" w:pos="4153"/>
                <w:tab w:val="right" w:pos="8306"/>
              </w:tabs>
              <w:jc w:val="both"/>
              <w:outlineLvl w:val="0"/>
              <w:rPr>
                <w:bCs/>
              </w:rPr>
            </w:pPr>
            <w:r>
              <w:t>Priekšlikums: precizēt krāsu prasību, norādot atsauci uz krāsu standartu (piemēram, RAL, Pantone vai NATO krāsu apzīmējumu) vai papildinot prasību ar norādi, ka ražotāju standarta militārās krāsas Foliage Green (olīvzaļā) un Tan 499 / Coyote (brūnā) ir uzskatāmas par atbilstošām attiecīgi olīvzaļajai un brūnajai krāsai. Pamatojums: balistisko aizsargbriļļu ražotāji, kuru produkti atbilst MIL-PRF-32432A prasībām, piedāvā fiksētu standarta krāsu klāstu (parasti Black, Foliage Green, Tan 499). Bez definētas krāsu atsauces pretendenti nevar objektīvi pārliecināties par piedāvātās preces atbilstību, un pastāv atšķirīgas interpretācijas risks piedāvājumu vērtēšanā.</w:t>
            </w:r>
          </w:p>
        </w:tc>
        <w:tc>
          <w:tcPr>
            <w:tcW w:w="5528" w:type="dxa"/>
          </w:tcPr>
          <w:p w14:paraId="73E93CBE" w14:textId="77777777" w:rsidR="00FD4F1F" w:rsidRDefault="008D0039" w:rsidP="004450DB">
            <w:pPr>
              <w:tabs>
                <w:tab w:val="center" w:pos="4153"/>
                <w:tab w:val="right" w:pos="8306"/>
              </w:tabs>
              <w:jc w:val="both"/>
              <w:outlineLvl w:val="0"/>
            </w:pPr>
            <w:r w:rsidRPr="00BA0866">
              <w:t xml:space="preserve">Tehniskajā specifikācijā ietvertās prasības attiecībā uz aizsargbriļļu krāsu (melna, olīvzaļa, brūna) ir formulētas vispārīgi un neitrāli, lai neierobežotu konkurenci un ļautu pretendentiem piedāvāt dažādu ražotāju standarta </w:t>
            </w:r>
            <w:r>
              <w:t>militāros krāsu</w:t>
            </w:r>
            <w:r w:rsidRPr="00BA0866">
              <w:t xml:space="preserve"> toņus (tostarp </w:t>
            </w:r>
            <w:r w:rsidRPr="00BA0866">
              <w:rPr>
                <w:i/>
                <w:iCs/>
              </w:rPr>
              <w:t>Foliage Green</w:t>
            </w:r>
            <w:r w:rsidRPr="00BA0866">
              <w:t xml:space="preserve">, </w:t>
            </w:r>
            <w:r w:rsidRPr="00BA0866">
              <w:rPr>
                <w:i/>
                <w:iCs/>
              </w:rPr>
              <w:t>Tan 499</w:t>
            </w:r>
            <w:r w:rsidRPr="00BA0866">
              <w:t xml:space="preserve">, </w:t>
            </w:r>
            <w:r w:rsidRPr="00BA0866">
              <w:rPr>
                <w:i/>
                <w:iCs/>
              </w:rPr>
              <w:t>Coyote</w:t>
            </w:r>
            <w:r>
              <w:rPr>
                <w:i/>
                <w:iCs/>
              </w:rPr>
              <w:t xml:space="preserve"> </w:t>
            </w:r>
            <w:r w:rsidRPr="00BA0866">
              <w:t>u.c.).</w:t>
            </w:r>
          </w:p>
          <w:p w14:paraId="47936ADD" w14:textId="55CC37BD" w:rsidR="008D0039" w:rsidRPr="00182674" w:rsidRDefault="008D0039" w:rsidP="004450DB">
            <w:pPr>
              <w:tabs>
                <w:tab w:val="center" w:pos="4153"/>
                <w:tab w:val="right" w:pos="8306"/>
              </w:tabs>
              <w:jc w:val="both"/>
              <w:outlineLvl w:val="0"/>
              <w:rPr>
                <w:bCs/>
                <w:i/>
                <w:highlight w:val="yellow"/>
              </w:rPr>
            </w:pPr>
            <w:r w:rsidRPr="0054184E">
              <w:rPr>
                <w:bCs/>
              </w:rPr>
              <w:t>Izvirzītā tehniskās specifikācijas prasība ir samērīga un netiks mainīta.</w:t>
            </w:r>
          </w:p>
        </w:tc>
      </w:tr>
      <w:tr w:rsidR="008D0039" w:rsidRPr="006C0D15" w14:paraId="5452AA7D" w14:textId="77777777" w:rsidTr="008D0039">
        <w:trPr>
          <w:trHeight w:val="404"/>
        </w:trPr>
        <w:tc>
          <w:tcPr>
            <w:tcW w:w="603" w:type="dxa"/>
          </w:tcPr>
          <w:p w14:paraId="054737E0" w14:textId="77BA274B" w:rsidR="008D0039" w:rsidRPr="006C0D15" w:rsidRDefault="008D0039" w:rsidP="004450DB">
            <w:pPr>
              <w:tabs>
                <w:tab w:val="center" w:pos="4153"/>
                <w:tab w:val="right" w:pos="8306"/>
              </w:tabs>
              <w:jc w:val="both"/>
              <w:outlineLvl w:val="0"/>
            </w:pPr>
            <w:r>
              <w:t>3.</w:t>
            </w:r>
          </w:p>
        </w:tc>
        <w:tc>
          <w:tcPr>
            <w:tcW w:w="2800" w:type="dxa"/>
          </w:tcPr>
          <w:p w14:paraId="18374B8B" w14:textId="4F5527BE" w:rsidR="008D0039" w:rsidRPr="002151B7" w:rsidRDefault="00681541" w:rsidP="004450DB">
            <w:pPr>
              <w:tabs>
                <w:tab w:val="center" w:pos="4153"/>
                <w:tab w:val="right" w:pos="8306"/>
              </w:tabs>
              <w:jc w:val="both"/>
              <w:outlineLvl w:val="0"/>
              <w:rPr>
                <w:rStyle w:val="Strong"/>
              </w:rPr>
            </w:pPr>
            <w:r w:rsidRPr="00CF37F5">
              <w:t xml:space="preserve">Aizsargbriļļu lencei jānodrošina stabils briļļu piegulums uz sejas un </w:t>
            </w:r>
            <w:r w:rsidRPr="00CF37F5">
              <w:lastRenderedPageBreak/>
              <w:t>galvas, kā arī laikā, kad tās netiek izmantotas – uz bruņucepures</w:t>
            </w:r>
            <w:r>
              <w:t>.</w:t>
            </w:r>
          </w:p>
        </w:tc>
        <w:tc>
          <w:tcPr>
            <w:tcW w:w="5954" w:type="dxa"/>
          </w:tcPr>
          <w:p w14:paraId="1C59CBB2" w14:textId="08B8519D" w:rsidR="008D0039" w:rsidRDefault="00681541" w:rsidP="004450DB">
            <w:pPr>
              <w:tabs>
                <w:tab w:val="center" w:pos="4153"/>
                <w:tab w:val="right" w:pos="8306"/>
              </w:tabs>
              <w:jc w:val="both"/>
              <w:outlineLvl w:val="0"/>
              <w:rPr>
                <w:bCs/>
              </w:rPr>
            </w:pPr>
            <w:r w:rsidRPr="00CF37F5">
              <w:lastRenderedPageBreak/>
              <w:t xml:space="preserve">Jautājums: </w:t>
            </w:r>
            <w:r>
              <w:t xml:space="preserve">Lūdzu skaidrot, vai lentes garums nepieciešams lietošanai zem bruņu cenpures vai virs bruņu cepures? </w:t>
            </w:r>
            <w:r w:rsidRPr="00CF37F5">
              <w:t xml:space="preserve">Vai domāts, ka ar vienu lenti risina abas stiprinājumu veidus – </w:t>
            </w:r>
            <w:r w:rsidRPr="00CF37F5">
              <w:lastRenderedPageBreak/>
              <w:t>gan uz galvas, gan pāri balistiskajai ķiverei? Vai šo prasību izpilda divas dažādas lentas</w:t>
            </w:r>
            <w:r>
              <w:t>?</w:t>
            </w:r>
          </w:p>
        </w:tc>
        <w:tc>
          <w:tcPr>
            <w:tcW w:w="5528" w:type="dxa"/>
          </w:tcPr>
          <w:p w14:paraId="3BE827FB" w14:textId="1FBDACBA" w:rsidR="008D0039" w:rsidRPr="00182674" w:rsidRDefault="00681541" w:rsidP="004450DB">
            <w:pPr>
              <w:tabs>
                <w:tab w:val="center" w:pos="4153"/>
                <w:tab w:val="right" w:pos="8306"/>
              </w:tabs>
              <w:jc w:val="both"/>
              <w:outlineLvl w:val="0"/>
              <w:rPr>
                <w:bCs/>
                <w:i/>
                <w:highlight w:val="yellow"/>
              </w:rPr>
            </w:pPr>
            <w:r w:rsidRPr="00E11537">
              <w:lastRenderedPageBreak/>
              <w:t xml:space="preserve">Aizsargbriļļu komplektācijā paredzēta </w:t>
            </w:r>
            <w:r w:rsidRPr="00E11537">
              <w:rPr>
                <w:b/>
                <w:bCs/>
              </w:rPr>
              <w:t>viena lence</w:t>
            </w:r>
            <w:r w:rsidRPr="00E11537">
              <w:t xml:space="preserve">, kas nodrošina stabilu briļļu piegulumu uz sejas un galvas, lietojot tās bez bruņucepures, </w:t>
            </w:r>
            <w:r>
              <w:t xml:space="preserve">kā arī nodrošina stabilu </w:t>
            </w:r>
            <w:r>
              <w:lastRenderedPageBreak/>
              <w:t>piegulumu bruņucepures ārējai čaulai, lietojot tās kopā ar bruņucepuri.</w:t>
            </w:r>
          </w:p>
        </w:tc>
      </w:tr>
      <w:tr w:rsidR="008D0039" w:rsidRPr="006C0D15" w14:paraId="17DC6DD2" w14:textId="77777777" w:rsidTr="008D0039">
        <w:trPr>
          <w:trHeight w:val="404"/>
        </w:trPr>
        <w:tc>
          <w:tcPr>
            <w:tcW w:w="603" w:type="dxa"/>
          </w:tcPr>
          <w:p w14:paraId="012C925B" w14:textId="0F6189DC" w:rsidR="008D0039" w:rsidRDefault="008D0039" w:rsidP="004450DB">
            <w:pPr>
              <w:tabs>
                <w:tab w:val="center" w:pos="4153"/>
                <w:tab w:val="right" w:pos="8306"/>
              </w:tabs>
              <w:jc w:val="both"/>
              <w:outlineLvl w:val="0"/>
            </w:pPr>
            <w:r>
              <w:lastRenderedPageBreak/>
              <w:t>4.</w:t>
            </w:r>
          </w:p>
        </w:tc>
        <w:tc>
          <w:tcPr>
            <w:tcW w:w="2800" w:type="dxa"/>
          </w:tcPr>
          <w:p w14:paraId="25F77092" w14:textId="4E6DAE09" w:rsidR="008D0039" w:rsidRPr="002151B7" w:rsidRDefault="00681541" w:rsidP="004450DB">
            <w:pPr>
              <w:tabs>
                <w:tab w:val="center" w:pos="4153"/>
                <w:tab w:val="right" w:pos="8306"/>
              </w:tabs>
              <w:jc w:val="both"/>
              <w:outlineLvl w:val="0"/>
              <w:rPr>
                <w:rStyle w:val="Strong"/>
              </w:rPr>
            </w:pPr>
            <w:r w:rsidRPr="00CF37F5">
              <w:t>Aizsargbrillēm jābūt ar matētu rāmi un pieejamām melnā, olīvzaļā un brūnā krāsā</w:t>
            </w:r>
            <w:r>
              <w:t>.</w:t>
            </w:r>
          </w:p>
        </w:tc>
        <w:tc>
          <w:tcPr>
            <w:tcW w:w="5954" w:type="dxa"/>
          </w:tcPr>
          <w:p w14:paraId="20A65DC5" w14:textId="7ACE8277" w:rsidR="008D0039" w:rsidRDefault="00681541" w:rsidP="004450DB">
            <w:pPr>
              <w:tabs>
                <w:tab w:val="center" w:pos="4153"/>
                <w:tab w:val="right" w:pos="8306"/>
              </w:tabs>
              <w:jc w:val="both"/>
              <w:outlineLvl w:val="0"/>
              <w:rPr>
                <w:bCs/>
              </w:rPr>
            </w:pPr>
            <w:r w:rsidRPr="00CF37F5">
              <w:t>Vai ar brūna krāsu domāts militārā standarta “Coyote brown” tonis?</w:t>
            </w:r>
          </w:p>
        </w:tc>
        <w:tc>
          <w:tcPr>
            <w:tcW w:w="5528" w:type="dxa"/>
          </w:tcPr>
          <w:p w14:paraId="29680D8C" w14:textId="68D77F7D" w:rsidR="008D0039" w:rsidRPr="00182674" w:rsidRDefault="00681541" w:rsidP="004450DB">
            <w:pPr>
              <w:tabs>
                <w:tab w:val="center" w:pos="4153"/>
                <w:tab w:val="right" w:pos="8306"/>
              </w:tabs>
              <w:jc w:val="both"/>
              <w:outlineLvl w:val="0"/>
              <w:rPr>
                <w:bCs/>
                <w:i/>
                <w:highlight w:val="yellow"/>
              </w:rPr>
            </w:pPr>
            <w:r w:rsidRPr="00EF784E">
              <w:t>Tehniskajā specifikācijā ietvertās prasības attiecībā uz aizsargbriļļu krāsu (melna, olīvzaļa, brūna) ir formulētas vispārīgi un neitrāli, lai neierobežotu konkurenci un ļautu pretendentiem piedāvāt dažādu ražotāju standarta militāros krāsu toņus</w:t>
            </w:r>
            <w:r>
              <w:t xml:space="preserve">, tostarp </w:t>
            </w:r>
            <w:r w:rsidRPr="00EF784E">
              <w:rPr>
                <w:i/>
                <w:iCs/>
              </w:rPr>
              <w:t>Coyote brown</w:t>
            </w:r>
            <w:r w:rsidRPr="00EF784E">
              <w:t xml:space="preserve"> u.c.</w:t>
            </w:r>
          </w:p>
        </w:tc>
      </w:tr>
      <w:tr w:rsidR="008D0039" w:rsidRPr="006C0D15" w14:paraId="718F1ECB" w14:textId="77777777" w:rsidTr="008D0039">
        <w:trPr>
          <w:trHeight w:val="404"/>
        </w:trPr>
        <w:tc>
          <w:tcPr>
            <w:tcW w:w="603" w:type="dxa"/>
          </w:tcPr>
          <w:p w14:paraId="33362532" w14:textId="106F97FA" w:rsidR="008D0039" w:rsidRDefault="008D0039" w:rsidP="004450DB">
            <w:pPr>
              <w:tabs>
                <w:tab w:val="center" w:pos="4153"/>
                <w:tab w:val="right" w:pos="8306"/>
              </w:tabs>
              <w:jc w:val="both"/>
              <w:outlineLvl w:val="0"/>
            </w:pPr>
            <w:r>
              <w:t>5.</w:t>
            </w:r>
          </w:p>
        </w:tc>
        <w:tc>
          <w:tcPr>
            <w:tcW w:w="2800" w:type="dxa"/>
          </w:tcPr>
          <w:p w14:paraId="3F3DC854" w14:textId="713BE145" w:rsidR="008D0039" w:rsidRPr="002151B7" w:rsidRDefault="00A0706E" w:rsidP="004450DB">
            <w:pPr>
              <w:tabs>
                <w:tab w:val="center" w:pos="4153"/>
                <w:tab w:val="right" w:pos="8306"/>
              </w:tabs>
              <w:jc w:val="both"/>
              <w:outlineLvl w:val="0"/>
              <w:rPr>
                <w:rStyle w:val="Strong"/>
              </w:rPr>
            </w:pPr>
            <w:r w:rsidRPr="00CF37F5">
              <w:t>Somiņas vai futrāļa piestiprināšanu pie ekipējuma nodrošina MOLLE (Modular Lightweight Load-carrying Equipment) stiprinājumu lences, kuru gali ir piefiksējami</w:t>
            </w:r>
            <w:r>
              <w:t>.</w:t>
            </w:r>
          </w:p>
        </w:tc>
        <w:tc>
          <w:tcPr>
            <w:tcW w:w="5954" w:type="dxa"/>
          </w:tcPr>
          <w:p w14:paraId="403B1E33" w14:textId="3EBDF0FD" w:rsidR="008D0039" w:rsidRDefault="00A0706E" w:rsidP="004450DB">
            <w:pPr>
              <w:tabs>
                <w:tab w:val="center" w:pos="4153"/>
                <w:tab w:val="right" w:pos="8306"/>
              </w:tabs>
              <w:jc w:val="both"/>
              <w:outlineLvl w:val="0"/>
              <w:rPr>
                <w:bCs/>
              </w:rPr>
            </w:pPr>
            <w:r w:rsidRPr="00CF37F5">
              <w:t xml:space="preserve">Vai briļļu somiņa / futlāris, </w:t>
            </w:r>
            <w:r>
              <w:t xml:space="preserve">kam ir 2 fiksētas stiprinājuma lentas un tādā veidā somiņa / futlāris </w:t>
            </w:r>
            <w:r w:rsidRPr="00CF37F5">
              <w:t>stiprināms pie jostas</w:t>
            </w:r>
            <w:r>
              <w:t>,</w:t>
            </w:r>
            <w:r w:rsidRPr="00CF37F5">
              <w:t xml:space="preserve"> izpilda prasību?</w:t>
            </w:r>
          </w:p>
        </w:tc>
        <w:tc>
          <w:tcPr>
            <w:tcW w:w="5528" w:type="dxa"/>
          </w:tcPr>
          <w:p w14:paraId="370262A5" w14:textId="04C65188" w:rsidR="008D0039" w:rsidRPr="00182674" w:rsidRDefault="00A0706E" w:rsidP="004450DB">
            <w:pPr>
              <w:tabs>
                <w:tab w:val="center" w:pos="4153"/>
                <w:tab w:val="right" w:pos="8306"/>
              </w:tabs>
              <w:jc w:val="both"/>
              <w:outlineLvl w:val="0"/>
              <w:rPr>
                <w:bCs/>
                <w:i/>
                <w:highlight w:val="yellow"/>
              </w:rPr>
            </w:pPr>
            <w:r w:rsidRPr="00D44B63">
              <w:t>Komersanta aprakstītais risinājums ar fiksētām lencēm somiņas vai futrāļa uzvēršan</w:t>
            </w:r>
            <w:r>
              <w:t>ai</w:t>
            </w:r>
            <w:r w:rsidRPr="00D44B63">
              <w:t xml:space="preserve"> tikai uz jostas</w:t>
            </w:r>
            <w:r>
              <w:t xml:space="preserve"> </w:t>
            </w:r>
            <w:r w:rsidRPr="00D44B63">
              <w:t>n</w:t>
            </w:r>
            <w:r>
              <w:t xml:space="preserve">av uzskatāms par </w:t>
            </w:r>
            <w:r w:rsidRPr="00D44B63">
              <w:t xml:space="preserve">MOLLE </w:t>
            </w:r>
            <w:r>
              <w:t xml:space="preserve">stiprinājumu </w:t>
            </w:r>
            <w:r w:rsidRPr="00D44B63">
              <w:t>sistēmas funkciju</w:t>
            </w:r>
            <w:r>
              <w:t xml:space="preserve"> aizstājēju</w:t>
            </w:r>
            <w:r w:rsidRPr="00D44B63">
              <w:t xml:space="preserve"> un </w:t>
            </w:r>
            <w:r>
              <w:t xml:space="preserve">nenodrošinās </w:t>
            </w:r>
            <w:r w:rsidRPr="00D44B63">
              <w:t>saderību ar pārējo taktisko ekipējumu (piemēram, modulārajām vestēm un mugursomām). Tādējādi risinājums</w:t>
            </w:r>
            <w:r>
              <w:t xml:space="preserve"> ar divām fiksētām lencēm</w:t>
            </w:r>
            <w:r w:rsidRPr="00D44B63">
              <w:t xml:space="preserve">, kas paredzēts stiprināšanai tikai pie jostas, neatbilst </w:t>
            </w:r>
            <w:r>
              <w:t>konkrētajai TS</w:t>
            </w:r>
            <w:r w:rsidRPr="00D44B63">
              <w:t xml:space="preserve"> izvirzītaj</w:t>
            </w:r>
            <w:r>
              <w:t>ai</w:t>
            </w:r>
            <w:r w:rsidRPr="00D44B63">
              <w:t xml:space="preserve"> prasīb</w:t>
            </w:r>
            <w:r>
              <w:t>ai</w:t>
            </w:r>
            <w:r w:rsidRPr="00D44B63">
              <w:t>.</w:t>
            </w:r>
          </w:p>
        </w:tc>
      </w:tr>
    </w:tbl>
    <w:p w14:paraId="4E94660C" w14:textId="43560DEB" w:rsidR="00E64ED2" w:rsidRPr="006C0D15" w:rsidRDefault="00E64ED2" w:rsidP="00905C2A">
      <w:pPr>
        <w:rPr>
          <w:b/>
        </w:rPr>
      </w:pPr>
    </w:p>
    <w:p w14:paraId="49D5B3EC" w14:textId="39CA54EE" w:rsidR="000D1BE8" w:rsidRPr="006C0D15" w:rsidRDefault="000D1BE8" w:rsidP="000D1BE8">
      <w:pPr>
        <w:spacing w:line="276" w:lineRule="auto"/>
        <w:jc w:val="center"/>
        <w:rPr>
          <w:b/>
          <w:i/>
        </w:rPr>
      </w:pPr>
      <w:bookmarkStart w:id="2" w:name="_Hlk200638318"/>
      <w:r w:rsidRPr="006C0D15">
        <w:rPr>
          <w:b/>
        </w:rPr>
        <w:t xml:space="preserve">Par termiņiem </w:t>
      </w:r>
      <w:bookmarkEnd w:id="2"/>
    </w:p>
    <w:p w14:paraId="7EDFDE3E" w14:textId="6D5DE868" w:rsidR="00974D0D" w:rsidRPr="006C0D15" w:rsidRDefault="00974D0D" w:rsidP="00DE54E1">
      <w:pPr>
        <w:ind w:left="5040" w:firstLine="720"/>
        <w:rPr>
          <w:b/>
        </w:rPr>
      </w:pPr>
      <w:bookmarkStart w:id="3" w:name="_Hlk184819722"/>
    </w:p>
    <w:tbl>
      <w:tblPr>
        <w:tblStyle w:val="TableGrid1"/>
        <w:tblW w:w="14858" w:type="dxa"/>
        <w:tblInd w:w="-431" w:type="dxa"/>
        <w:tblLook w:val="04A0" w:firstRow="1" w:lastRow="0" w:firstColumn="1" w:lastColumn="0" w:noHBand="0" w:noVBand="1"/>
      </w:tblPr>
      <w:tblGrid>
        <w:gridCol w:w="3828"/>
        <w:gridCol w:w="5670"/>
        <w:gridCol w:w="5360"/>
      </w:tblGrid>
      <w:tr w:rsidR="00182674" w:rsidRPr="006C0D15" w14:paraId="11837688" w14:textId="1F368981" w:rsidTr="00401838">
        <w:trPr>
          <w:trHeight w:val="1110"/>
        </w:trPr>
        <w:tc>
          <w:tcPr>
            <w:tcW w:w="3828" w:type="dxa"/>
            <w:shd w:val="clear" w:color="auto" w:fill="FBE4D5" w:themeFill="accent2" w:themeFillTint="33"/>
            <w:vAlign w:val="center"/>
          </w:tcPr>
          <w:bookmarkEnd w:id="3"/>
          <w:p w14:paraId="7B8DF71F" w14:textId="77777777" w:rsidR="00182674" w:rsidRPr="006C0D15" w:rsidRDefault="00182674" w:rsidP="004610DC">
            <w:pPr>
              <w:tabs>
                <w:tab w:val="center" w:pos="4153"/>
                <w:tab w:val="right" w:pos="8306"/>
              </w:tabs>
              <w:jc w:val="center"/>
              <w:outlineLvl w:val="0"/>
              <w:rPr>
                <w:b/>
              </w:rPr>
            </w:pPr>
            <w:r w:rsidRPr="006C0D15">
              <w:rPr>
                <w:b/>
              </w:rPr>
              <w:t>Nosaukums</w:t>
            </w:r>
          </w:p>
        </w:tc>
        <w:tc>
          <w:tcPr>
            <w:tcW w:w="5670" w:type="dxa"/>
            <w:tcBorders>
              <w:bottom w:val="single" w:sz="4" w:space="0" w:color="auto"/>
            </w:tcBorders>
            <w:shd w:val="clear" w:color="auto" w:fill="FBE4D5" w:themeFill="accent2" w:themeFillTint="33"/>
            <w:vAlign w:val="center"/>
          </w:tcPr>
          <w:p w14:paraId="28A9B4A2" w14:textId="0BB4112F" w:rsidR="00182674" w:rsidRPr="00A44F1A" w:rsidRDefault="00182674" w:rsidP="00D660A2">
            <w:pPr>
              <w:tabs>
                <w:tab w:val="center" w:pos="4153"/>
                <w:tab w:val="right" w:pos="8306"/>
              </w:tabs>
              <w:jc w:val="center"/>
              <w:outlineLvl w:val="0"/>
              <w:rPr>
                <w:b/>
                <w:strike/>
              </w:rPr>
            </w:pPr>
            <w:r w:rsidRPr="00A44F1A">
              <w:rPr>
                <w:b/>
              </w:rPr>
              <w:t>Ieinteresēt</w:t>
            </w:r>
            <w:r>
              <w:rPr>
                <w:b/>
              </w:rPr>
              <w:t>o</w:t>
            </w:r>
            <w:r w:rsidRPr="00A44F1A">
              <w:rPr>
                <w:b/>
              </w:rPr>
              <w:t xml:space="preserve"> piegādātāj</w:t>
            </w:r>
            <w:r>
              <w:rPr>
                <w:b/>
              </w:rPr>
              <w:t>u</w:t>
            </w:r>
            <w:r w:rsidRPr="00A44F1A">
              <w:rPr>
                <w:b/>
              </w:rPr>
              <w:t xml:space="preserve"> norādīt</w:t>
            </w:r>
            <w:r>
              <w:rPr>
                <w:b/>
              </w:rPr>
              <w:t>ie</w:t>
            </w:r>
            <w:r w:rsidRPr="00A44F1A">
              <w:rPr>
                <w:b/>
              </w:rPr>
              <w:t xml:space="preserve"> </w:t>
            </w:r>
            <w:r>
              <w:rPr>
                <w:b/>
              </w:rPr>
              <w:t>t</w:t>
            </w:r>
            <w:r w:rsidRPr="00A44F1A">
              <w:rPr>
                <w:b/>
              </w:rPr>
              <w:t>ermiņ</w:t>
            </w:r>
            <w:r>
              <w:rPr>
                <w:b/>
              </w:rPr>
              <w:t>i</w:t>
            </w:r>
          </w:p>
        </w:tc>
        <w:tc>
          <w:tcPr>
            <w:tcW w:w="5360" w:type="dxa"/>
            <w:shd w:val="clear" w:color="auto" w:fill="FBE4D5" w:themeFill="accent2" w:themeFillTint="33"/>
            <w:vAlign w:val="center"/>
          </w:tcPr>
          <w:p w14:paraId="0A45CBB2" w14:textId="20044D7A" w:rsidR="00182674" w:rsidRPr="006C0D15" w:rsidRDefault="00182674" w:rsidP="004610DC">
            <w:pPr>
              <w:tabs>
                <w:tab w:val="center" w:pos="4153"/>
                <w:tab w:val="right" w:pos="8306"/>
              </w:tabs>
              <w:jc w:val="center"/>
              <w:outlineLvl w:val="0"/>
              <w:rPr>
                <w:b/>
              </w:rPr>
            </w:pPr>
            <w:r w:rsidRPr="00D660A2">
              <w:rPr>
                <w:b/>
              </w:rPr>
              <w:t>Komisijas galvenie secinājumi un vērtējums</w:t>
            </w:r>
          </w:p>
        </w:tc>
      </w:tr>
      <w:tr w:rsidR="00401838" w:rsidRPr="006C0D15" w14:paraId="27F4E4BC" w14:textId="32A41720" w:rsidTr="00401838">
        <w:trPr>
          <w:trHeight w:val="380"/>
        </w:trPr>
        <w:tc>
          <w:tcPr>
            <w:tcW w:w="3828" w:type="dxa"/>
            <w:vAlign w:val="center"/>
          </w:tcPr>
          <w:p w14:paraId="7B670469" w14:textId="79EB23F9" w:rsidR="00401838" w:rsidRPr="006C0D15" w:rsidRDefault="00401838" w:rsidP="00401838">
            <w:pPr>
              <w:tabs>
                <w:tab w:val="center" w:pos="4153"/>
                <w:tab w:val="right" w:pos="8306"/>
              </w:tabs>
              <w:jc w:val="both"/>
              <w:outlineLvl w:val="0"/>
              <w:rPr>
                <w:u w:val="single"/>
              </w:rPr>
            </w:pPr>
            <w:r w:rsidRPr="00FB53BF">
              <w:t>Piedāvājuma sagatavošanai un iesniegšanai nepieciešamais termiņš kalendārajās dienas</w:t>
            </w:r>
          </w:p>
        </w:tc>
        <w:tc>
          <w:tcPr>
            <w:tcW w:w="5670" w:type="dxa"/>
          </w:tcPr>
          <w:p w14:paraId="679A4C87" w14:textId="0899435E" w:rsidR="00401838" w:rsidRDefault="00401838" w:rsidP="00401838">
            <w:pPr>
              <w:tabs>
                <w:tab w:val="center" w:pos="4153"/>
                <w:tab w:val="right" w:pos="8306"/>
              </w:tabs>
              <w:jc w:val="center"/>
              <w:outlineLvl w:val="0"/>
            </w:pPr>
            <w:r>
              <w:t>1) 30 kalendārās dienas</w:t>
            </w:r>
          </w:p>
          <w:p w14:paraId="38C6DF71" w14:textId="2D410C8A" w:rsidR="00401838" w:rsidRDefault="00401838" w:rsidP="00401838">
            <w:pPr>
              <w:tabs>
                <w:tab w:val="center" w:pos="4153"/>
                <w:tab w:val="right" w:pos="8306"/>
              </w:tabs>
              <w:jc w:val="center"/>
              <w:outlineLvl w:val="0"/>
            </w:pPr>
            <w:r>
              <w:t>2) 60 (sešdesmit) kalendārās dienas</w:t>
            </w:r>
          </w:p>
          <w:p w14:paraId="3A213B83" w14:textId="2483EE19" w:rsidR="00401838" w:rsidRPr="006C0D15" w:rsidRDefault="00401838" w:rsidP="001707CA">
            <w:pPr>
              <w:tabs>
                <w:tab w:val="center" w:pos="4153"/>
                <w:tab w:val="right" w:pos="8306"/>
              </w:tabs>
              <w:jc w:val="center"/>
              <w:outlineLvl w:val="0"/>
            </w:pPr>
            <w:r>
              <w:t>3) 30 kalendārās dienas</w:t>
            </w:r>
          </w:p>
        </w:tc>
        <w:tc>
          <w:tcPr>
            <w:tcW w:w="5360" w:type="dxa"/>
          </w:tcPr>
          <w:p w14:paraId="5C17E796" w14:textId="22E0B249" w:rsidR="00401838" w:rsidRPr="006C0D15" w:rsidRDefault="00401838" w:rsidP="00401838">
            <w:pPr>
              <w:tabs>
                <w:tab w:val="center" w:pos="4153"/>
                <w:tab w:val="right" w:pos="8306"/>
              </w:tabs>
              <w:jc w:val="both"/>
              <w:outlineLvl w:val="0"/>
            </w:pPr>
            <w:r w:rsidRPr="006C0D15">
              <w:rPr>
                <w:szCs w:val="22"/>
              </w:rPr>
              <w:t>Piedāvājumu iesniegšanas termiņu noteikt atbilstoši Publisko iepirkumu likuma regulējumam.</w:t>
            </w:r>
          </w:p>
        </w:tc>
      </w:tr>
      <w:tr w:rsidR="00401838" w:rsidRPr="006C0D15" w14:paraId="2E442105" w14:textId="77777777" w:rsidTr="00297CA8">
        <w:trPr>
          <w:trHeight w:val="380"/>
        </w:trPr>
        <w:tc>
          <w:tcPr>
            <w:tcW w:w="3828" w:type="dxa"/>
          </w:tcPr>
          <w:p w14:paraId="25EC1263" w14:textId="64D367EB" w:rsidR="00401838" w:rsidRPr="006C0D15" w:rsidRDefault="00401838" w:rsidP="00297CA8">
            <w:pPr>
              <w:tabs>
                <w:tab w:val="center" w:pos="4153"/>
                <w:tab w:val="right" w:pos="8306"/>
              </w:tabs>
              <w:outlineLvl w:val="0"/>
            </w:pPr>
            <w:r w:rsidRPr="00FB53BF">
              <w:t xml:space="preserve">Preces piegādes termiņš </w:t>
            </w:r>
            <w:r w:rsidRPr="00FB53BF">
              <w:rPr>
                <w:u w:val="single"/>
              </w:rPr>
              <w:t>kalendārās dienas</w:t>
            </w:r>
            <w:r w:rsidRPr="00FB53BF">
              <w:t xml:space="preserve"> no pasūtījuma dienas. </w:t>
            </w:r>
          </w:p>
        </w:tc>
        <w:tc>
          <w:tcPr>
            <w:tcW w:w="5670" w:type="dxa"/>
          </w:tcPr>
          <w:p w14:paraId="4398F151" w14:textId="03515D69" w:rsidR="00401838" w:rsidRDefault="00401838" w:rsidP="00401838">
            <w:pPr>
              <w:tabs>
                <w:tab w:val="center" w:pos="4153"/>
                <w:tab w:val="right" w:pos="8306"/>
              </w:tabs>
              <w:jc w:val="center"/>
              <w:outlineLvl w:val="0"/>
            </w:pPr>
            <w:r>
              <w:t>1) 120 kalendārās dienas</w:t>
            </w:r>
          </w:p>
          <w:p w14:paraId="5D6E792E" w14:textId="2DFEFE14" w:rsidR="00401838" w:rsidRDefault="00401838" w:rsidP="00401838">
            <w:pPr>
              <w:tabs>
                <w:tab w:val="center" w:pos="4153"/>
                <w:tab w:val="right" w:pos="8306"/>
              </w:tabs>
              <w:jc w:val="center"/>
              <w:outlineLvl w:val="0"/>
            </w:pPr>
            <w:r>
              <w:t>2) 150 (viens simts piecdesmit) kalendārās dienas</w:t>
            </w:r>
          </w:p>
          <w:p w14:paraId="6C8A383A" w14:textId="1E15EC09" w:rsidR="00401838" w:rsidRDefault="00401838" w:rsidP="001707CA">
            <w:pPr>
              <w:tabs>
                <w:tab w:val="center" w:pos="4153"/>
                <w:tab w:val="right" w:pos="8306"/>
              </w:tabs>
              <w:jc w:val="center"/>
              <w:outlineLvl w:val="0"/>
            </w:pPr>
            <w:r>
              <w:t>3) 60–90 kalendārās diena</w:t>
            </w:r>
            <w:r w:rsidR="001707CA">
              <w:t>s</w:t>
            </w:r>
          </w:p>
        </w:tc>
        <w:tc>
          <w:tcPr>
            <w:tcW w:w="5360" w:type="dxa"/>
          </w:tcPr>
          <w:p w14:paraId="1FE9750B" w14:textId="3907FE5E" w:rsidR="00401838" w:rsidRPr="006B1252" w:rsidRDefault="00401838" w:rsidP="00401838">
            <w:pPr>
              <w:tabs>
                <w:tab w:val="center" w:pos="4153"/>
                <w:tab w:val="right" w:pos="8306"/>
              </w:tabs>
              <w:jc w:val="both"/>
              <w:outlineLvl w:val="0"/>
              <w:rPr>
                <w:highlight w:val="yellow"/>
              </w:rPr>
            </w:pPr>
            <w:r w:rsidRPr="006B1252">
              <w:t>Iepirkuma komisija lems par preces piegādes izpildes termiņu un kārtību un noteiks to atklāta konkursa nolikumā</w:t>
            </w:r>
            <w:r w:rsidR="0040683C">
              <w:t>, ņemot vērā apspriedes laikā saņemtos priekš</w:t>
            </w:r>
            <w:r w:rsidR="001707CA">
              <w:t>l</w:t>
            </w:r>
            <w:r w:rsidR="0040683C">
              <w:t>ikumus.</w:t>
            </w:r>
          </w:p>
          <w:p w14:paraId="7993983C" w14:textId="0EA42198" w:rsidR="00401838" w:rsidRPr="006C0D15" w:rsidRDefault="00401838" w:rsidP="00401838">
            <w:pPr>
              <w:tabs>
                <w:tab w:val="center" w:pos="4153"/>
                <w:tab w:val="right" w:pos="8306"/>
              </w:tabs>
              <w:jc w:val="both"/>
              <w:outlineLvl w:val="0"/>
              <w:rPr>
                <w:szCs w:val="22"/>
              </w:rPr>
            </w:pPr>
          </w:p>
        </w:tc>
      </w:tr>
      <w:tr w:rsidR="00401838" w:rsidRPr="006C0D15" w14:paraId="34C15891" w14:textId="77777777" w:rsidTr="00297CA8">
        <w:trPr>
          <w:trHeight w:val="380"/>
        </w:trPr>
        <w:tc>
          <w:tcPr>
            <w:tcW w:w="3828" w:type="dxa"/>
          </w:tcPr>
          <w:p w14:paraId="5C5EF530" w14:textId="349F0F36" w:rsidR="00401838" w:rsidRDefault="00401838" w:rsidP="00297CA8">
            <w:pPr>
              <w:tabs>
                <w:tab w:val="center" w:pos="4153"/>
                <w:tab w:val="right" w:pos="8306"/>
              </w:tabs>
              <w:outlineLvl w:val="0"/>
            </w:pPr>
            <w:r w:rsidRPr="00FB53BF">
              <w:lastRenderedPageBreak/>
              <w:t xml:space="preserve">Ārkārtas pasūtījuma piegādes termiņš </w:t>
            </w:r>
            <w:r w:rsidRPr="00FB53BF">
              <w:rPr>
                <w:u w:val="single"/>
              </w:rPr>
              <w:t>kalendārās dienas</w:t>
            </w:r>
            <w:r w:rsidRPr="00FB53BF">
              <w:t xml:space="preserve"> no pasūtījuma dienas.</w:t>
            </w:r>
          </w:p>
        </w:tc>
        <w:tc>
          <w:tcPr>
            <w:tcW w:w="5670" w:type="dxa"/>
          </w:tcPr>
          <w:p w14:paraId="6A6314A3" w14:textId="46271BFB" w:rsidR="00401838" w:rsidRDefault="00401838" w:rsidP="00401838">
            <w:pPr>
              <w:tabs>
                <w:tab w:val="center" w:pos="4153"/>
                <w:tab w:val="right" w:pos="8306"/>
              </w:tabs>
              <w:jc w:val="center"/>
              <w:outlineLvl w:val="0"/>
            </w:pPr>
            <w:r>
              <w:t>1) 90 kalendārās dienas. Lūdzam papildus iekļaut šādu pozīciju cenu piedāvājuma veidlapā, jo izmaksas būs daudz lielākas nekā 120 kalendāro dienu piegādei.</w:t>
            </w:r>
          </w:p>
          <w:p w14:paraId="38CE00A0" w14:textId="77777777" w:rsidR="00401838" w:rsidRDefault="00401838" w:rsidP="00401838">
            <w:pPr>
              <w:tabs>
                <w:tab w:val="center" w:pos="4153"/>
                <w:tab w:val="right" w:pos="8306"/>
              </w:tabs>
              <w:jc w:val="center"/>
              <w:outlineLvl w:val="0"/>
            </w:pPr>
            <w:r>
              <w:t xml:space="preserve">2) 30 (trīsdesmit) kalendārās dienas </w:t>
            </w:r>
          </w:p>
          <w:p w14:paraId="41F121C8" w14:textId="51260427" w:rsidR="00401838" w:rsidRDefault="00401838" w:rsidP="00B4400D">
            <w:pPr>
              <w:tabs>
                <w:tab w:val="center" w:pos="4153"/>
                <w:tab w:val="right" w:pos="8306"/>
              </w:tabs>
              <w:jc w:val="center"/>
              <w:outlineLvl w:val="0"/>
            </w:pPr>
            <w:r>
              <w:t>3) Būtu jānorāda apjomi, kas attiecināmi uz ārkārtas pasūtījumiem. Mazākiem apjomiem parastais piegādes termiņš būtu 30–45 dienas. Steidzamās piegādes dēļ cena var atšķirties no piedāvājumā norādītās cenas. Piegādes termiņu veido nepieciešamais ražošanas laiks un transportēšanas laiks. Noteikti preču apjomi var būt pieejami arī tūlītējai vai īsā termiņā veicamai piegādei no noliktavas Igaunijā.</w:t>
            </w:r>
          </w:p>
        </w:tc>
        <w:tc>
          <w:tcPr>
            <w:tcW w:w="5360" w:type="dxa"/>
          </w:tcPr>
          <w:p w14:paraId="168CDB2F" w14:textId="43201E7A" w:rsidR="00401838" w:rsidRPr="00646C04" w:rsidRDefault="00401838" w:rsidP="00401838">
            <w:pPr>
              <w:tabs>
                <w:tab w:val="center" w:pos="4153"/>
                <w:tab w:val="right" w:pos="8306"/>
              </w:tabs>
              <w:jc w:val="both"/>
              <w:outlineLvl w:val="0"/>
              <w:rPr>
                <w:highlight w:val="yellow"/>
              </w:rPr>
            </w:pPr>
            <w:r>
              <w:t>Iepirkuma komisija lems par preces piegādes izpildes termiņu un kārtību un noteiks to atklāta konkursa nolikumā</w:t>
            </w:r>
            <w:r w:rsidR="00BB75EC">
              <w:t>, ņemot vērā apspriedes laikā saņemtos priekšlikumus.</w:t>
            </w:r>
          </w:p>
        </w:tc>
      </w:tr>
      <w:tr w:rsidR="00401838" w:rsidRPr="006C0D15" w14:paraId="4DA389DD" w14:textId="77777777" w:rsidTr="00401838">
        <w:trPr>
          <w:trHeight w:val="380"/>
        </w:trPr>
        <w:tc>
          <w:tcPr>
            <w:tcW w:w="3828" w:type="dxa"/>
            <w:vAlign w:val="center"/>
          </w:tcPr>
          <w:p w14:paraId="1459033F" w14:textId="7D1C922E" w:rsidR="00401838" w:rsidRDefault="00401838" w:rsidP="00401838">
            <w:pPr>
              <w:tabs>
                <w:tab w:val="center" w:pos="4153"/>
                <w:tab w:val="right" w:pos="8306"/>
              </w:tabs>
              <w:jc w:val="both"/>
              <w:outlineLvl w:val="0"/>
            </w:pPr>
            <w:r w:rsidRPr="00FB53BF">
              <w:t xml:space="preserve">Nekvalitatīvas vai līguma noteikumiem neatbilstošas Preces apmaiņas vai trūkumu novēršanas termiņš garantijas laikā, </w:t>
            </w:r>
            <w:r w:rsidRPr="00FB53BF">
              <w:rPr>
                <w:u w:val="single"/>
              </w:rPr>
              <w:t>kalendārajās dienas</w:t>
            </w:r>
            <w:r w:rsidRPr="00FB53BF">
              <w:t>.</w:t>
            </w:r>
          </w:p>
        </w:tc>
        <w:tc>
          <w:tcPr>
            <w:tcW w:w="5670" w:type="dxa"/>
          </w:tcPr>
          <w:p w14:paraId="071637C1" w14:textId="7E811902" w:rsidR="00401838" w:rsidRDefault="00401838" w:rsidP="00401838">
            <w:pPr>
              <w:tabs>
                <w:tab w:val="center" w:pos="4153"/>
                <w:tab w:val="right" w:pos="8306"/>
              </w:tabs>
              <w:jc w:val="center"/>
              <w:outlineLvl w:val="0"/>
            </w:pPr>
            <w:r>
              <w:t>1) 30 kalendārās dienas</w:t>
            </w:r>
          </w:p>
          <w:p w14:paraId="7A6596C4" w14:textId="51FAD935" w:rsidR="00401838" w:rsidRDefault="00401838" w:rsidP="00401838">
            <w:pPr>
              <w:tabs>
                <w:tab w:val="center" w:pos="4153"/>
                <w:tab w:val="right" w:pos="8306"/>
              </w:tabs>
              <w:jc w:val="center"/>
              <w:outlineLvl w:val="0"/>
            </w:pPr>
            <w:r>
              <w:t>2) 30 (trīsdesmit) kalendārās dienas</w:t>
            </w:r>
          </w:p>
          <w:p w14:paraId="35DE385E" w14:textId="69BD4B64" w:rsidR="00401838" w:rsidRDefault="00401838" w:rsidP="00B4400D">
            <w:pPr>
              <w:tabs>
                <w:tab w:val="center" w:pos="4153"/>
                <w:tab w:val="right" w:pos="8306"/>
              </w:tabs>
              <w:jc w:val="center"/>
              <w:outlineLvl w:val="0"/>
            </w:pPr>
            <w:r>
              <w:t>3) Līdz 5 darba dienām (parasti ne ilgāk kā 7 kalendārās dienas). Preces garantijas nomaiņas gadījumiem tiks turētas noliktavā Igaunijā.</w:t>
            </w:r>
          </w:p>
        </w:tc>
        <w:tc>
          <w:tcPr>
            <w:tcW w:w="5360" w:type="dxa"/>
          </w:tcPr>
          <w:p w14:paraId="479F844E" w14:textId="4A4AADF8" w:rsidR="00401838" w:rsidRPr="00A44F1A" w:rsidRDefault="00BB75EC" w:rsidP="00401838">
            <w:pPr>
              <w:tabs>
                <w:tab w:val="center" w:pos="4153"/>
                <w:tab w:val="right" w:pos="8306"/>
              </w:tabs>
              <w:jc w:val="both"/>
              <w:outlineLvl w:val="0"/>
              <w:rPr>
                <w:i/>
                <w:highlight w:val="yellow"/>
              </w:rPr>
            </w:pPr>
            <w:r>
              <w:t>Iepirkuma komisija lems par preces piegādes izpildes termiņu un kārtību un noteiks to atklāta konkursa nolikumā, ņemot vērā apspriedes laikā saņemtos priekšlikumus.</w:t>
            </w:r>
          </w:p>
        </w:tc>
      </w:tr>
      <w:tr w:rsidR="00401838" w:rsidRPr="006C0D15" w14:paraId="5E206D53" w14:textId="77777777" w:rsidTr="00401838">
        <w:trPr>
          <w:trHeight w:val="380"/>
        </w:trPr>
        <w:tc>
          <w:tcPr>
            <w:tcW w:w="3828" w:type="dxa"/>
            <w:vAlign w:val="center"/>
          </w:tcPr>
          <w:p w14:paraId="0535C3BC" w14:textId="284EE3C0" w:rsidR="00401838" w:rsidRPr="003B6BDA" w:rsidRDefault="00401838" w:rsidP="00401838">
            <w:pPr>
              <w:tabs>
                <w:tab w:val="center" w:pos="4153"/>
                <w:tab w:val="right" w:pos="8306"/>
              </w:tabs>
              <w:jc w:val="both"/>
              <w:outlineLvl w:val="0"/>
            </w:pPr>
            <w:r w:rsidRPr="00FB53BF">
              <w:t xml:space="preserve">Nepieciešamais Preces parauga iesniegšanas termiņš </w:t>
            </w:r>
            <w:r w:rsidRPr="00FB53BF">
              <w:rPr>
                <w:u w:val="single"/>
              </w:rPr>
              <w:t>kalendārajās dienās</w:t>
            </w:r>
            <w:r w:rsidRPr="00FB53BF">
              <w:t xml:space="preserve"> no pieprasījuma nosūtīšanas dienas</w:t>
            </w:r>
          </w:p>
        </w:tc>
        <w:tc>
          <w:tcPr>
            <w:tcW w:w="5670" w:type="dxa"/>
          </w:tcPr>
          <w:p w14:paraId="5115C70C" w14:textId="0D8652C6" w:rsidR="00401838" w:rsidRDefault="00401838" w:rsidP="00401838">
            <w:pPr>
              <w:tabs>
                <w:tab w:val="center" w:pos="4153"/>
                <w:tab w:val="right" w:pos="8306"/>
              </w:tabs>
              <w:jc w:val="center"/>
              <w:outlineLvl w:val="0"/>
            </w:pPr>
            <w:r>
              <w:t>1) 30 kalendārās dienas</w:t>
            </w:r>
          </w:p>
          <w:p w14:paraId="4B81F2D9" w14:textId="0B13F721" w:rsidR="00401838" w:rsidRDefault="00401838" w:rsidP="00401838">
            <w:pPr>
              <w:tabs>
                <w:tab w:val="center" w:pos="4153"/>
                <w:tab w:val="right" w:pos="8306"/>
              </w:tabs>
              <w:jc w:val="center"/>
              <w:outlineLvl w:val="0"/>
            </w:pPr>
            <w:r>
              <w:t>2) 10 (desmit) kalendārās dienas</w:t>
            </w:r>
          </w:p>
          <w:p w14:paraId="7AA2AE14" w14:textId="6698A2C4" w:rsidR="00401838" w:rsidRDefault="00401838" w:rsidP="00B4400D">
            <w:pPr>
              <w:tabs>
                <w:tab w:val="center" w:pos="4153"/>
                <w:tab w:val="right" w:pos="8306"/>
              </w:tabs>
              <w:jc w:val="center"/>
              <w:outlineLvl w:val="0"/>
            </w:pPr>
            <w:r>
              <w:t>3) 15 kalendārās dienas</w:t>
            </w:r>
          </w:p>
        </w:tc>
        <w:tc>
          <w:tcPr>
            <w:tcW w:w="5360" w:type="dxa"/>
          </w:tcPr>
          <w:p w14:paraId="48C8E5B0" w14:textId="702BC562" w:rsidR="00401838" w:rsidRPr="00A44F1A" w:rsidRDefault="00BB75EC" w:rsidP="00401838">
            <w:pPr>
              <w:tabs>
                <w:tab w:val="center" w:pos="4153"/>
                <w:tab w:val="right" w:pos="8306"/>
              </w:tabs>
              <w:jc w:val="both"/>
              <w:outlineLvl w:val="0"/>
              <w:rPr>
                <w:i/>
                <w:highlight w:val="yellow"/>
              </w:rPr>
            </w:pPr>
            <w:r>
              <w:t>Iepirkuma komisija lems par preces piegādes izpildes termiņu un kārtību un noteiks to atklāta konkursa nolikumā, ņemot vērā apspriedes laikā saņemtos priekšlikumus.</w:t>
            </w:r>
          </w:p>
        </w:tc>
      </w:tr>
    </w:tbl>
    <w:p w14:paraId="0A56E0E9" w14:textId="77777777" w:rsidR="00DD2E9C" w:rsidRPr="006C0D15" w:rsidRDefault="00DD2E9C" w:rsidP="00875121">
      <w:pPr>
        <w:rPr>
          <w:b/>
        </w:rPr>
      </w:pPr>
    </w:p>
    <w:p w14:paraId="7A74728E" w14:textId="367A62E8" w:rsidR="002F1B69" w:rsidRDefault="002F1B69" w:rsidP="002F1B69">
      <w:pPr>
        <w:numPr>
          <w:ilvl w:val="0"/>
          <w:numId w:val="5"/>
        </w:numPr>
        <w:ind w:left="426" w:right="253"/>
        <w:contextualSpacing/>
        <w:jc w:val="both"/>
      </w:pPr>
      <w:r w:rsidRPr="006C0D15">
        <w:rPr>
          <w:u w:val="single"/>
        </w:rPr>
        <w:t>Vērtējums par apspriedes laikā saņemtajiem ieinteresēto piegādātāju priekšlikumiem:</w:t>
      </w:r>
      <w:r w:rsidRPr="006C0D15">
        <w:t xml:space="preserve"> </w:t>
      </w:r>
      <w:r w:rsidR="00282BF8" w:rsidRPr="006C0D15">
        <w:t>visi saņemtie priekšlikumi ir izvērtēti un iespēju robežās tiks ņemti vērā, izstrādājot iepirkuma dokumentāciju.</w:t>
      </w:r>
    </w:p>
    <w:p w14:paraId="605B9D68" w14:textId="6553A8EB" w:rsidR="002F1B69" w:rsidRDefault="002F1B69" w:rsidP="002F1B69">
      <w:pPr>
        <w:numPr>
          <w:ilvl w:val="0"/>
          <w:numId w:val="5"/>
        </w:numPr>
        <w:ind w:left="426" w:right="253"/>
        <w:contextualSpacing/>
        <w:jc w:val="both"/>
      </w:pPr>
      <w:r w:rsidRPr="006C0D15">
        <w:rPr>
          <w:u w:val="single"/>
        </w:rPr>
        <w:t>Iespējamā konkurence iepirkumā</w:t>
      </w:r>
      <w:r w:rsidRPr="006C0D15">
        <w:t>: iepirkumā tiks nodrošināta brīva konkurence starp ieinteresētajiem piegādātājiem, pretendentu kvalifikācijas prasībās un iepirkuma priekšmeta tehniskajā specifikācijā nav noteikti konkurenci ierobežojoši nosacījumi, tādejādi nodrošinot vienlīdzīgu un taisnīgu attieksmi pret visiem ieinteresētajiem piegādātājiem.</w:t>
      </w:r>
    </w:p>
    <w:p w14:paraId="558424E6" w14:textId="77777777" w:rsidR="00E05A56" w:rsidRPr="006C0D15" w:rsidRDefault="00E05A56" w:rsidP="00E05A56">
      <w:pPr>
        <w:ind w:left="426" w:right="253"/>
        <w:contextualSpacing/>
        <w:jc w:val="both"/>
      </w:pPr>
    </w:p>
    <w:p w14:paraId="35B2874F" w14:textId="612BBDD4" w:rsidR="002F1B69" w:rsidRPr="006C0D15" w:rsidRDefault="002F1B69" w:rsidP="002F1B69"/>
    <w:p w14:paraId="643489E3" w14:textId="7F4CA715" w:rsidR="008D6D31" w:rsidRDefault="008D6D31" w:rsidP="008D6D31">
      <w:pPr>
        <w:ind w:left="357"/>
        <w:contextualSpacing/>
        <w:jc w:val="both"/>
      </w:pPr>
      <w:r>
        <w:t>Iepirkuma komisijas priekšsēdētāja</w:t>
      </w:r>
      <w:r w:rsidR="00321138">
        <w:tab/>
      </w:r>
      <w:r>
        <w:t xml:space="preserve">      </w:t>
      </w:r>
      <w:r w:rsidR="00B4400D">
        <w:t xml:space="preserve">   </w:t>
      </w:r>
      <w:r>
        <w:t xml:space="preserve"> </w:t>
      </w:r>
      <w:r>
        <w:tab/>
      </w:r>
      <w:r w:rsidR="00B4400D">
        <w:tab/>
      </w:r>
      <w:r>
        <w:tab/>
      </w:r>
      <w:r>
        <w:tab/>
      </w:r>
      <w:r>
        <w:tab/>
      </w:r>
      <w:r w:rsidR="00E05A56">
        <w:tab/>
      </w:r>
      <w:r w:rsidR="00E05A56">
        <w:tab/>
      </w:r>
      <w:r w:rsidR="00E05A56">
        <w:tab/>
      </w:r>
      <w:r w:rsidR="00E05A56">
        <w:tab/>
      </w:r>
      <w:r w:rsidR="00321138">
        <w:tab/>
      </w:r>
      <w:r w:rsidR="00321138">
        <w:tab/>
        <w:t>Inese Ozola</w:t>
      </w:r>
    </w:p>
    <w:p w14:paraId="1C0159D7" w14:textId="08A925DA" w:rsidR="008D6D31" w:rsidRDefault="008D6D31" w:rsidP="008D6D31">
      <w:pPr>
        <w:ind w:left="357"/>
        <w:contextualSpacing/>
        <w:jc w:val="both"/>
      </w:pPr>
    </w:p>
    <w:p w14:paraId="5C1DDE35" w14:textId="00E27212" w:rsidR="00B4400D" w:rsidRDefault="00B4400D" w:rsidP="008D6D31">
      <w:pPr>
        <w:ind w:left="357"/>
        <w:contextualSpacing/>
        <w:jc w:val="both"/>
      </w:pPr>
    </w:p>
    <w:p w14:paraId="0A3ED5B7" w14:textId="77777777" w:rsidR="00B4400D" w:rsidRDefault="00B4400D" w:rsidP="008D6D31">
      <w:pPr>
        <w:ind w:left="357"/>
        <w:contextualSpacing/>
        <w:jc w:val="both"/>
      </w:pPr>
    </w:p>
    <w:p w14:paraId="0DF09D99" w14:textId="77777777" w:rsidR="00321138" w:rsidRPr="00321138" w:rsidRDefault="00321138" w:rsidP="00321138">
      <w:pPr>
        <w:ind w:left="357"/>
        <w:contextualSpacing/>
        <w:jc w:val="both"/>
        <w:rPr>
          <w:sz w:val="16"/>
          <w:szCs w:val="16"/>
        </w:rPr>
      </w:pPr>
      <w:r w:rsidRPr="00321138">
        <w:rPr>
          <w:sz w:val="16"/>
          <w:szCs w:val="16"/>
        </w:rPr>
        <w:t>Ludmila Šnevele, tālr.20269963</w:t>
      </w:r>
    </w:p>
    <w:p w14:paraId="558BC8F4" w14:textId="62DAAEF7" w:rsidR="002C63BE" w:rsidRPr="00321138" w:rsidRDefault="00321138" w:rsidP="00321138">
      <w:pPr>
        <w:ind w:left="357"/>
        <w:contextualSpacing/>
        <w:jc w:val="both"/>
        <w:rPr>
          <w:sz w:val="16"/>
          <w:szCs w:val="16"/>
        </w:rPr>
      </w:pPr>
      <w:r w:rsidRPr="00321138">
        <w:rPr>
          <w:sz w:val="16"/>
          <w:szCs w:val="16"/>
        </w:rPr>
        <w:t>ludmila.snevele@valic.gov.lv</w:t>
      </w:r>
    </w:p>
    <w:sectPr w:rsidR="002C63BE" w:rsidRPr="00321138" w:rsidSect="00975305">
      <w:footerReference w:type="default" r:id="rId8"/>
      <w:footerReference w:type="first" r:id="rId9"/>
      <w:pgSz w:w="16838" w:h="11906" w:orient="landscape"/>
      <w:pgMar w:top="851" w:right="1800" w:bottom="1276" w:left="1134"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200F5" w14:textId="77777777" w:rsidR="009654D7" w:rsidRDefault="009654D7" w:rsidP="00186424">
      <w:r>
        <w:separator/>
      </w:r>
    </w:p>
  </w:endnote>
  <w:endnote w:type="continuationSeparator" w:id="0">
    <w:p w14:paraId="6ABF1B8E" w14:textId="77777777" w:rsidR="009654D7" w:rsidRDefault="009654D7" w:rsidP="00186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508121"/>
      <w:docPartObj>
        <w:docPartGallery w:val="Page Numbers (Bottom of Page)"/>
        <w:docPartUnique/>
      </w:docPartObj>
    </w:sdtPr>
    <w:sdtEndPr>
      <w:rPr>
        <w:noProof/>
        <w:sz w:val="20"/>
        <w:szCs w:val="20"/>
      </w:rPr>
    </w:sdtEndPr>
    <w:sdtContent>
      <w:p w14:paraId="2A781093" w14:textId="104DA86C" w:rsidR="003D1B9A" w:rsidRPr="003D1B9A" w:rsidRDefault="003D1B9A">
        <w:pPr>
          <w:pStyle w:val="Footer"/>
          <w:jc w:val="center"/>
          <w:rPr>
            <w:sz w:val="20"/>
            <w:szCs w:val="20"/>
          </w:rPr>
        </w:pPr>
        <w:r w:rsidRPr="003D1B9A">
          <w:rPr>
            <w:sz w:val="20"/>
            <w:szCs w:val="20"/>
          </w:rPr>
          <w:fldChar w:fldCharType="begin"/>
        </w:r>
        <w:r w:rsidRPr="003D1B9A">
          <w:rPr>
            <w:sz w:val="20"/>
            <w:szCs w:val="20"/>
          </w:rPr>
          <w:instrText xml:space="preserve"> PAGE   \* MERGEFORMAT </w:instrText>
        </w:r>
        <w:r w:rsidRPr="003D1B9A">
          <w:rPr>
            <w:sz w:val="20"/>
            <w:szCs w:val="20"/>
          </w:rPr>
          <w:fldChar w:fldCharType="separate"/>
        </w:r>
        <w:r w:rsidRPr="003D1B9A">
          <w:rPr>
            <w:noProof/>
            <w:sz w:val="20"/>
            <w:szCs w:val="20"/>
          </w:rPr>
          <w:t>2</w:t>
        </w:r>
        <w:r w:rsidRPr="003D1B9A">
          <w:rPr>
            <w:noProof/>
            <w:sz w:val="20"/>
            <w:szCs w:val="20"/>
          </w:rPr>
          <w:fldChar w:fldCharType="end"/>
        </w:r>
      </w:p>
    </w:sdtContent>
  </w:sdt>
  <w:p w14:paraId="1B3FB1F7" w14:textId="31E09685" w:rsidR="008D6D31" w:rsidRPr="00F15F3F" w:rsidRDefault="008D6D31" w:rsidP="00F15F3F">
    <w:pPr>
      <w:pStyle w:val="Footer"/>
      <w:jc w:val="center"/>
      <w:rPr>
        <w:sz w:val="20"/>
        <w:szCs w:val="20"/>
      </w:rPr>
    </w:pPr>
    <w:r w:rsidRPr="00467C3A">
      <w:rPr>
        <w:sz w:val="20"/>
        <w:szCs w:val="20"/>
      </w:rPr>
      <w:t>DOKUMENTS IR PARAKSTĪTS AR DROŠU ELEKTRONISKO PARAKSTU UN SATUR LAIKA ZĪMOGU</w:t>
    </w:r>
  </w:p>
  <w:p w14:paraId="5B0AE83D" w14:textId="77777777" w:rsidR="008D6D31" w:rsidRDefault="008D6D31" w:rsidP="003D1B9A">
    <w:pPr>
      <w:pStyle w:val="Footer"/>
      <w:rPr>
        <w:bCs/>
        <w:sz w:val="16"/>
        <w:szCs w:val="16"/>
      </w:rPr>
    </w:pPr>
  </w:p>
  <w:p w14:paraId="63B36E90" w14:textId="4484F86C" w:rsidR="00E728E9" w:rsidRPr="00430FF5" w:rsidRDefault="008D0039">
    <w:pPr>
      <w:pStyle w:val="Footer"/>
      <w:rPr>
        <w:sz w:val="18"/>
        <w:szCs w:val="18"/>
      </w:rPr>
    </w:pPr>
    <w:r w:rsidRPr="00E22DE4">
      <w:rPr>
        <w:rFonts w:eastAsia="Calibri"/>
        <w:noProof/>
        <w:sz w:val="16"/>
        <w:szCs w:val="16"/>
        <w:lang w:eastAsia="en-US"/>
      </w:rPr>
      <w:t>VALIC 202</w:t>
    </w:r>
    <w:r>
      <w:rPr>
        <w:rFonts w:eastAsia="Calibri"/>
        <w:noProof/>
        <w:sz w:val="16"/>
        <w:szCs w:val="16"/>
        <w:lang w:eastAsia="en-US"/>
      </w:rPr>
      <w:t>6</w:t>
    </w:r>
    <w:r w:rsidRPr="00E22DE4">
      <w:rPr>
        <w:rFonts w:eastAsia="Calibri"/>
        <w:noProof/>
        <w:sz w:val="16"/>
        <w:szCs w:val="16"/>
        <w:lang w:eastAsia="en-US"/>
      </w:rPr>
      <w:t>/0</w:t>
    </w:r>
    <w:r>
      <w:rPr>
        <w:rFonts w:eastAsia="Calibri"/>
        <w:noProof/>
        <w:sz w:val="16"/>
        <w:szCs w:val="16"/>
        <w:lang w:eastAsia="en-US"/>
      </w:rPr>
      <w:t>73</w:t>
    </w:r>
    <w:r w:rsidRPr="00E22DE4">
      <w:rPr>
        <w:rFonts w:eastAsia="Calibri"/>
        <w:noProof/>
        <w:sz w:val="16"/>
        <w:szCs w:val="16"/>
        <w:lang w:eastAsia="en-US"/>
      </w:rPr>
      <w:t>/</w:t>
    </w:r>
    <w:r>
      <w:rPr>
        <w:rFonts w:eastAsia="Calibri"/>
        <w:noProof/>
        <w:sz w:val="16"/>
        <w:szCs w:val="16"/>
        <w:lang w:eastAsia="en-US"/>
      </w:rPr>
      <w:t>2</w:t>
    </w:r>
    <w:r w:rsidRPr="00E22DE4">
      <w:rPr>
        <w:rFonts w:eastAsia="Calibri"/>
        <w:noProof/>
        <w:sz w:val="16"/>
        <w:szCs w:val="16"/>
        <w:lang w:eastAsia="en-US"/>
      </w:rPr>
      <w:t>N-P-AK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9B85" w14:textId="77777777" w:rsidR="008D6D31" w:rsidRDefault="008D6D31" w:rsidP="008D6D31">
    <w:pPr>
      <w:pStyle w:val="Footer"/>
      <w:jc w:val="center"/>
      <w:rPr>
        <w:sz w:val="20"/>
        <w:szCs w:val="20"/>
      </w:rPr>
    </w:pPr>
    <w:r w:rsidRPr="00467C3A">
      <w:rPr>
        <w:sz w:val="20"/>
        <w:szCs w:val="20"/>
      </w:rPr>
      <w:t>DOKUMENTS IR PARAKSTĪTS AR DROŠU ELEKTRONISKO PARAKSTU UN SATUR LAIKA ZĪMOGU</w:t>
    </w:r>
  </w:p>
  <w:p w14:paraId="31365357" w14:textId="55E6AF4B" w:rsidR="003D1B9A" w:rsidRDefault="003D1B9A" w:rsidP="003D0394">
    <w:pPr>
      <w:pStyle w:val="Footer"/>
    </w:pPr>
  </w:p>
  <w:p w14:paraId="50B20BB9" w14:textId="5FF6DD05" w:rsidR="003D1B9A" w:rsidRDefault="00E22DE4">
    <w:pPr>
      <w:pStyle w:val="Footer"/>
    </w:pPr>
    <w:r w:rsidRPr="00E22DE4">
      <w:rPr>
        <w:rFonts w:eastAsia="Calibri"/>
        <w:noProof/>
        <w:sz w:val="16"/>
        <w:szCs w:val="16"/>
        <w:lang w:eastAsia="en-US"/>
      </w:rPr>
      <w:t>VALIC 202</w:t>
    </w:r>
    <w:r w:rsidR="008D0039">
      <w:rPr>
        <w:rFonts w:eastAsia="Calibri"/>
        <w:noProof/>
        <w:sz w:val="16"/>
        <w:szCs w:val="16"/>
        <w:lang w:eastAsia="en-US"/>
      </w:rPr>
      <w:t>6</w:t>
    </w:r>
    <w:r w:rsidRPr="00E22DE4">
      <w:rPr>
        <w:rFonts w:eastAsia="Calibri"/>
        <w:noProof/>
        <w:sz w:val="16"/>
        <w:szCs w:val="16"/>
        <w:lang w:eastAsia="en-US"/>
      </w:rPr>
      <w:t>/0</w:t>
    </w:r>
    <w:r w:rsidR="008D0039">
      <w:rPr>
        <w:rFonts w:eastAsia="Calibri"/>
        <w:noProof/>
        <w:sz w:val="16"/>
        <w:szCs w:val="16"/>
        <w:lang w:eastAsia="en-US"/>
      </w:rPr>
      <w:t>73</w:t>
    </w:r>
    <w:r w:rsidRPr="00E22DE4">
      <w:rPr>
        <w:rFonts w:eastAsia="Calibri"/>
        <w:noProof/>
        <w:sz w:val="16"/>
        <w:szCs w:val="16"/>
        <w:lang w:eastAsia="en-US"/>
      </w:rPr>
      <w:t>/</w:t>
    </w:r>
    <w:r w:rsidR="008D0039">
      <w:rPr>
        <w:rFonts w:eastAsia="Calibri"/>
        <w:noProof/>
        <w:sz w:val="16"/>
        <w:szCs w:val="16"/>
        <w:lang w:eastAsia="en-US"/>
      </w:rPr>
      <w:t>2</w:t>
    </w:r>
    <w:r w:rsidRPr="00E22DE4">
      <w:rPr>
        <w:rFonts w:eastAsia="Calibri"/>
        <w:noProof/>
        <w:sz w:val="16"/>
        <w:szCs w:val="16"/>
        <w:lang w:eastAsia="en-US"/>
      </w:rPr>
      <w:t>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CC0A1" w14:textId="77777777" w:rsidR="009654D7" w:rsidRDefault="009654D7" w:rsidP="00186424">
      <w:r>
        <w:separator/>
      </w:r>
    </w:p>
  </w:footnote>
  <w:footnote w:type="continuationSeparator" w:id="0">
    <w:p w14:paraId="3344F3DE" w14:textId="77777777" w:rsidR="009654D7" w:rsidRDefault="009654D7" w:rsidP="00186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57FA"/>
    <w:multiLevelType w:val="hybridMultilevel"/>
    <w:tmpl w:val="1E0C3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411442"/>
    <w:multiLevelType w:val="hybridMultilevel"/>
    <w:tmpl w:val="A67C6948"/>
    <w:lvl w:ilvl="0" w:tplc="04260001">
      <w:start w:val="1"/>
      <w:numFmt w:val="bullet"/>
      <w:lvlText w:val=""/>
      <w:lvlJc w:val="left"/>
      <w:pPr>
        <w:ind w:left="-751" w:hanging="360"/>
      </w:pPr>
      <w:rPr>
        <w:rFonts w:ascii="Symbol" w:hAnsi="Symbol" w:hint="default"/>
      </w:rPr>
    </w:lvl>
    <w:lvl w:ilvl="1" w:tplc="04260003" w:tentative="1">
      <w:start w:val="1"/>
      <w:numFmt w:val="bullet"/>
      <w:lvlText w:val="o"/>
      <w:lvlJc w:val="left"/>
      <w:pPr>
        <w:ind w:left="-31" w:hanging="360"/>
      </w:pPr>
      <w:rPr>
        <w:rFonts w:ascii="Courier New" w:hAnsi="Courier New" w:cs="Courier New" w:hint="default"/>
      </w:rPr>
    </w:lvl>
    <w:lvl w:ilvl="2" w:tplc="04260005" w:tentative="1">
      <w:start w:val="1"/>
      <w:numFmt w:val="bullet"/>
      <w:lvlText w:val=""/>
      <w:lvlJc w:val="left"/>
      <w:pPr>
        <w:ind w:left="689" w:hanging="360"/>
      </w:pPr>
      <w:rPr>
        <w:rFonts w:ascii="Wingdings" w:hAnsi="Wingdings" w:hint="default"/>
      </w:rPr>
    </w:lvl>
    <w:lvl w:ilvl="3" w:tplc="04260001" w:tentative="1">
      <w:start w:val="1"/>
      <w:numFmt w:val="bullet"/>
      <w:lvlText w:val=""/>
      <w:lvlJc w:val="left"/>
      <w:pPr>
        <w:ind w:left="1409" w:hanging="360"/>
      </w:pPr>
      <w:rPr>
        <w:rFonts w:ascii="Symbol" w:hAnsi="Symbol" w:hint="default"/>
      </w:rPr>
    </w:lvl>
    <w:lvl w:ilvl="4" w:tplc="04260003" w:tentative="1">
      <w:start w:val="1"/>
      <w:numFmt w:val="bullet"/>
      <w:lvlText w:val="o"/>
      <w:lvlJc w:val="left"/>
      <w:pPr>
        <w:ind w:left="2129" w:hanging="360"/>
      </w:pPr>
      <w:rPr>
        <w:rFonts w:ascii="Courier New" w:hAnsi="Courier New" w:cs="Courier New" w:hint="default"/>
      </w:rPr>
    </w:lvl>
    <w:lvl w:ilvl="5" w:tplc="04260005" w:tentative="1">
      <w:start w:val="1"/>
      <w:numFmt w:val="bullet"/>
      <w:lvlText w:val=""/>
      <w:lvlJc w:val="left"/>
      <w:pPr>
        <w:ind w:left="2849" w:hanging="360"/>
      </w:pPr>
      <w:rPr>
        <w:rFonts w:ascii="Wingdings" w:hAnsi="Wingdings" w:hint="default"/>
      </w:rPr>
    </w:lvl>
    <w:lvl w:ilvl="6" w:tplc="04260001" w:tentative="1">
      <w:start w:val="1"/>
      <w:numFmt w:val="bullet"/>
      <w:lvlText w:val=""/>
      <w:lvlJc w:val="left"/>
      <w:pPr>
        <w:ind w:left="3569" w:hanging="360"/>
      </w:pPr>
      <w:rPr>
        <w:rFonts w:ascii="Symbol" w:hAnsi="Symbol" w:hint="default"/>
      </w:rPr>
    </w:lvl>
    <w:lvl w:ilvl="7" w:tplc="04260003" w:tentative="1">
      <w:start w:val="1"/>
      <w:numFmt w:val="bullet"/>
      <w:lvlText w:val="o"/>
      <w:lvlJc w:val="left"/>
      <w:pPr>
        <w:ind w:left="4289" w:hanging="360"/>
      </w:pPr>
      <w:rPr>
        <w:rFonts w:ascii="Courier New" w:hAnsi="Courier New" w:cs="Courier New" w:hint="default"/>
      </w:rPr>
    </w:lvl>
    <w:lvl w:ilvl="8" w:tplc="04260005" w:tentative="1">
      <w:start w:val="1"/>
      <w:numFmt w:val="bullet"/>
      <w:lvlText w:val=""/>
      <w:lvlJc w:val="left"/>
      <w:pPr>
        <w:ind w:left="5009" w:hanging="360"/>
      </w:pPr>
      <w:rPr>
        <w:rFonts w:ascii="Wingdings" w:hAnsi="Wingdings" w:hint="default"/>
      </w:rPr>
    </w:lvl>
  </w:abstractNum>
  <w:abstractNum w:abstractNumId="2" w15:restartNumberingAfterBreak="0">
    <w:nsid w:val="066340C4"/>
    <w:multiLevelType w:val="multilevel"/>
    <w:tmpl w:val="9F8A1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848BC"/>
    <w:multiLevelType w:val="multilevel"/>
    <w:tmpl w:val="0809001F"/>
    <w:lvl w:ilvl="0">
      <w:start w:val="1"/>
      <w:numFmt w:val="decimal"/>
      <w:lvlText w:val="%1."/>
      <w:lvlJc w:val="left"/>
      <w:pPr>
        <w:ind w:left="0" w:hanging="360"/>
      </w:pPr>
    </w:lvl>
    <w:lvl w:ilvl="1">
      <w:start w:val="1"/>
      <w:numFmt w:val="decimal"/>
      <w:lvlText w:val="%1.%2."/>
      <w:lvlJc w:val="left"/>
      <w:pPr>
        <w:ind w:left="432" w:hanging="432"/>
      </w:pPr>
    </w:lvl>
    <w:lvl w:ilvl="2">
      <w:start w:val="1"/>
      <w:numFmt w:val="decimal"/>
      <w:lvlText w:val="%1.%2.%3."/>
      <w:lvlJc w:val="left"/>
      <w:pPr>
        <w:ind w:left="864" w:hanging="504"/>
      </w:pPr>
    </w:lvl>
    <w:lvl w:ilvl="3">
      <w:start w:val="1"/>
      <w:numFmt w:val="decimal"/>
      <w:lvlText w:val="%1.%2.%3.%4."/>
      <w:lvlJc w:val="left"/>
      <w:pPr>
        <w:ind w:left="1368" w:hanging="648"/>
      </w:pPr>
    </w:lvl>
    <w:lvl w:ilvl="4">
      <w:start w:val="1"/>
      <w:numFmt w:val="decimal"/>
      <w:lvlText w:val="%1.%2.%3.%4.%5."/>
      <w:lvlJc w:val="left"/>
      <w:pPr>
        <w:ind w:left="1872" w:hanging="792"/>
      </w:pPr>
    </w:lvl>
    <w:lvl w:ilvl="5">
      <w:start w:val="1"/>
      <w:numFmt w:val="decimal"/>
      <w:lvlText w:val="%1.%2.%3.%4.%5.%6."/>
      <w:lvlJc w:val="left"/>
      <w:pPr>
        <w:ind w:left="2376" w:hanging="936"/>
      </w:pPr>
    </w:lvl>
    <w:lvl w:ilvl="6">
      <w:start w:val="1"/>
      <w:numFmt w:val="decimal"/>
      <w:lvlText w:val="%1.%2.%3.%4.%5.%6.%7."/>
      <w:lvlJc w:val="left"/>
      <w:pPr>
        <w:ind w:left="2880" w:hanging="1080"/>
      </w:pPr>
    </w:lvl>
    <w:lvl w:ilvl="7">
      <w:start w:val="1"/>
      <w:numFmt w:val="decimal"/>
      <w:lvlText w:val="%1.%2.%3.%4.%5.%6.%7.%8."/>
      <w:lvlJc w:val="left"/>
      <w:pPr>
        <w:ind w:left="3384" w:hanging="1224"/>
      </w:pPr>
    </w:lvl>
    <w:lvl w:ilvl="8">
      <w:start w:val="1"/>
      <w:numFmt w:val="decimal"/>
      <w:lvlText w:val="%1.%2.%3.%4.%5.%6.%7.%8.%9."/>
      <w:lvlJc w:val="left"/>
      <w:pPr>
        <w:ind w:left="3960" w:hanging="1440"/>
      </w:pPr>
    </w:lvl>
  </w:abstractNum>
  <w:abstractNum w:abstractNumId="4" w15:restartNumberingAfterBreak="0">
    <w:nsid w:val="0C38610F"/>
    <w:multiLevelType w:val="hybridMultilevel"/>
    <w:tmpl w:val="B3565F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DE233C"/>
    <w:multiLevelType w:val="hybridMultilevel"/>
    <w:tmpl w:val="7A325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03154E"/>
    <w:multiLevelType w:val="hybridMultilevel"/>
    <w:tmpl w:val="7B7844B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BF6871"/>
    <w:multiLevelType w:val="hybridMultilevel"/>
    <w:tmpl w:val="060A05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4126B1"/>
    <w:multiLevelType w:val="hybridMultilevel"/>
    <w:tmpl w:val="9A727AEA"/>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504425"/>
    <w:multiLevelType w:val="hybridMultilevel"/>
    <w:tmpl w:val="E3B41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614B6D"/>
    <w:multiLevelType w:val="hybridMultilevel"/>
    <w:tmpl w:val="B82A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A61AF"/>
    <w:multiLevelType w:val="hybridMultilevel"/>
    <w:tmpl w:val="5DF64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1F3621F"/>
    <w:multiLevelType w:val="hybridMultilevel"/>
    <w:tmpl w:val="1D48AA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357509B"/>
    <w:multiLevelType w:val="hybridMultilevel"/>
    <w:tmpl w:val="29FABA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4026FC1"/>
    <w:multiLevelType w:val="hybridMultilevel"/>
    <w:tmpl w:val="FBDE1134"/>
    <w:lvl w:ilvl="0" w:tplc="872059FE">
      <w:start w:val="1"/>
      <w:numFmt w:val="decimal"/>
      <w:lvlText w:val="%1."/>
      <w:lvlJc w:val="left"/>
      <w:pPr>
        <w:ind w:left="870" w:hanging="51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64644A"/>
    <w:multiLevelType w:val="hybridMultilevel"/>
    <w:tmpl w:val="F9ACE304"/>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A23119"/>
    <w:multiLevelType w:val="hybridMultilevel"/>
    <w:tmpl w:val="4F3C0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410243"/>
    <w:multiLevelType w:val="hybridMultilevel"/>
    <w:tmpl w:val="D69CE144"/>
    <w:lvl w:ilvl="0" w:tplc="0409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3F0E49EE"/>
    <w:multiLevelType w:val="multilevel"/>
    <w:tmpl w:val="0186C148"/>
    <w:lvl w:ilvl="0">
      <w:start w:val="1"/>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D178A6"/>
    <w:multiLevelType w:val="hybridMultilevel"/>
    <w:tmpl w:val="2B3E5A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9033FDA"/>
    <w:multiLevelType w:val="hybridMultilevel"/>
    <w:tmpl w:val="A326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E0011"/>
    <w:multiLevelType w:val="hybridMultilevel"/>
    <w:tmpl w:val="CA72FDA8"/>
    <w:lvl w:ilvl="0" w:tplc="C748C4A8">
      <w:start w:val="1"/>
      <w:numFmt w:val="decimal"/>
      <w:lvlText w:val="%1."/>
      <w:lvlJc w:val="left"/>
      <w:pPr>
        <w:ind w:left="927" w:hanging="360"/>
      </w:pPr>
      <w:rPr>
        <w:rFonts w:ascii="Times New Roman" w:eastAsia="Times New Roman" w:hAnsi="Times New Roman" w:cs="Times New Roman"/>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2" w15:restartNumberingAfterBreak="0">
    <w:nsid w:val="4AAD0ADA"/>
    <w:multiLevelType w:val="hybridMultilevel"/>
    <w:tmpl w:val="BCC66FD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4F0D75CC"/>
    <w:multiLevelType w:val="hybridMultilevel"/>
    <w:tmpl w:val="B330C4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9D035C"/>
    <w:multiLevelType w:val="hybridMultilevel"/>
    <w:tmpl w:val="2E38A48A"/>
    <w:lvl w:ilvl="0" w:tplc="5BE617B8">
      <w:start w:val="1"/>
      <w:numFmt w:val="bullet"/>
      <w:lvlText w:val=""/>
      <w:lvlJc w:val="left"/>
      <w:pPr>
        <w:ind w:left="683" w:hanging="360"/>
      </w:pPr>
      <w:rPr>
        <w:rFonts w:ascii="Symbol" w:hAnsi="Symbol" w:hint="default"/>
        <w:sz w:val="24"/>
        <w:szCs w:val="24"/>
      </w:rPr>
    </w:lvl>
    <w:lvl w:ilvl="1" w:tplc="04260003" w:tentative="1">
      <w:start w:val="1"/>
      <w:numFmt w:val="bullet"/>
      <w:lvlText w:val="o"/>
      <w:lvlJc w:val="left"/>
      <w:pPr>
        <w:ind w:left="1403" w:hanging="360"/>
      </w:pPr>
      <w:rPr>
        <w:rFonts w:ascii="Courier New" w:hAnsi="Courier New" w:cs="Courier New" w:hint="default"/>
      </w:rPr>
    </w:lvl>
    <w:lvl w:ilvl="2" w:tplc="04260005" w:tentative="1">
      <w:start w:val="1"/>
      <w:numFmt w:val="bullet"/>
      <w:lvlText w:val=""/>
      <w:lvlJc w:val="left"/>
      <w:pPr>
        <w:ind w:left="2123" w:hanging="360"/>
      </w:pPr>
      <w:rPr>
        <w:rFonts w:ascii="Wingdings" w:hAnsi="Wingdings" w:hint="default"/>
      </w:rPr>
    </w:lvl>
    <w:lvl w:ilvl="3" w:tplc="04260001" w:tentative="1">
      <w:start w:val="1"/>
      <w:numFmt w:val="bullet"/>
      <w:lvlText w:val=""/>
      <w:lvlJc w:val="left"/>
      <w:pPr>
        <w:ind w:left="2843" w:hanging="360"/>
      </w:pPr>
      <w:rPr>
        <w:rFonts w:ascii="Symbol" w:hAnsi="Symbol" w:hint="default"/>
      </w:rPr>
    </w:lvl>
    <w:lvl w:ilvl="4" w:tplc="04260003" w:tentative="1">
      <w:start w:val="1"/>
      <w:numFmt w:val="bullet"/>
      <w:lvlText w:val="o"/>
      <w:lvlJc w:val="left"/>
      <w:pPr>
        <w:ind w:left="3563" w:hanging="360"/>
      </w:pPr>
      <w:rPr>
        <w:rFonts w:ascii="Courier New" w:hAnsi="Courier New" w:cs="Courier New" w:hint="default"/>
      </w:rPr>
    </w:lvl>
    <w:lvl w:ilvl="5" w:tplc="04260005" w:tentative="1">
      <w:start w:val="1"/>
      <w:numFmt w:val="bullet"/>
      <w:lvlText w:val=""/>
      <w:lvlJc w:val="left"/>
      <w:pPr>
        <w:ind w:left="4283" w:hanging="360"/>
      </w:pPr>
      <w:rPr>
        <w:rFonts w:ascii="Wingdings" w:hAnsi="Wingdings" w:hint="default"/>
      </w:rPr>
    </w:lvl>
    <w:lvl w:ilvl="6" w:tplc="04260001" w:tentative="1">
      <w:start w:val="1"/>
      <w:numFmt w:val="bullet"/>
      <w:lvlText w:val=""/>
      <w:lvlJc w:val="left"/>
      <w:pPr>
        <w:ind w:left="5003" w:hanging="360"/>
      </w:pPr>
      <w:rPr>
        <w:rFonts w:ascii="Symbol" w:hAnsi="Symbol" w:hint="default"/>
      </w:rPr>
    </w:lvl>
    <w:lvl w:ilvl="7" w:tplc="04260003" w:tentative="1">
      <w:start w:val="1"/>
      <w:numFmt w:val="bullet"/>
      <w:lvlText w:val="o"/>
      <w:lvlJc w:val="left"/>
      <w:pPr>
        <w:ind w:left="5723" w:hanging="360"/>
      </w:pPr>
      <w:rPr>
        <w:rFonts w:ascii="Courier New" w:hAnsi="Courier New" w:cs="Courier New" w:hint="default"/>
      </w:rPr>
    </w:lvl>
    <w:lvl w:ilvl="8" w:tplc="04260005" w:tentative="1">
      <w:start w:val="1"/>
      <w:numFmt w:val="bullet"/>
      <w:lvlText w:val=""/>
      <w:lvlJc w:val="left"/>
      <w:pPr>
        <w:ind w:left="6443" w:hanging="360"/>
      </w:pPr>
      <w:rPr>
        <w:rFonts w:ascii="Wingdings" w:hAnsi="Wingdings" w:hint="default"/>
      </w:rPr>
    </w:lvl>
  </w:abstractNum>
  <w:abstractNum w:abstractNumId="25" w15:restartNumberingAfterBreak="0">
    <w:nsid w:val="54B265B0"/>
    <w:multiLevelType w:val="multilevel"/>
    <w:tmpl w:val="F89296B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472AFF"/>
    <w:multiLevelType w:val="hybridMultilevel"/>
    <w:tmpl w:val="668441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996652"/>
    <w:multiLevelType w:val="hybridMultilevel"/>
    <w:tmpl w:val="2E2A6F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58E3CAB"/>
    <w:multiLevelType w:val="hybridMultilevel"/>
    <w:tmpl w:val="657CB958"/>
    <w:lvl w:ilvl="0" w:tplc="ABC0887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B75337C"/>
    <w:multiLevelType w:val="hybridMultilevel"/>
    <w:tmpl w:val="F9ACE304"/>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AC6681"/>
    <w:multiLevelType w:val="hybridMultilevel"/>
    <w:tmpl w:val="6114CA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71104B5D"/>
    <w:multiLevelType w:val="hybridMultilevel"/>
    <w:tmpl w:val="0B46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4F21F9"/>
    <w:multiLevelType w:val="hybridMultilevel"/>
    <w:tmpl w:val="18247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C756BE4"/>
    <w:multiLevelType w:val="hybridMultilevel"/>
    <w:tmpl w:val="9FB68B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DCF390F"/>
    <w:multiLevelType w:val="hybridMultilevel"/>
    <w:tmpl w:val="6BB8E08C"/>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35" w15:restartNumberingAfterBreak="0">
    <w:nsid w:val="7DD82461"/>
    <w:multiLevelType w:val="hybridMultilevel"/>
    <w:tmpl w:val="AEC655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D21D8A"/>
    <w:multiLevelType w:val="hybridMultilevel"/>
    <w:tmpl w:val="111A7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4"/>
  </w:num>
  <w:num w:numId="2">
    <w:abstractNumId w:val="25"/>
  </w:num>
  <w:num w:numId="3">
    <w:abstractNumId w:val="8"/>
  </w:num>
  <w:num w:numId="4">
    <w:abstractNumId w:val="9"/>
  </w:num>
  <w:num w:numId="5">
    <w:abstractNumId w:val="21"/>
  </w:num>
  <w:num w:numId="6">
    <w:abstractNumId w:val="31"/>
  </w:num>
  <w:num w:numId="7">
    <w:abstractNumId w:val="4"/>
  </w:num>
  <w:num w:numId="8">
    <w:abstractNumId w:val="19"/>
  </w:num>
  <w:num w:numId="9">
    <w:abstractNumId w:val="33"/>
  </w:num>
  <w:num w:numId="10">
    <w:abstractNumId w:val="26"/>
  </w:num>
  <w:num w:numId="11">
    <w:abstractNumId w:val="32"/>
  </w:num>
  <w:num w:numId="12">
    <w:abstractNumId w:val="17"/>
  </w:num>
  <w:num w:numId="13">
    <w:abstractNumId w:val="30"/>
  </w:num>
  <w:num w:numId="14">
    <w:abstractNumId w:val="11"/>
  </w:num>
  <w:num w:numId="15">
    <w:abstractNumId w:val="14"/>
  </w:num>
  <w:num w:numId="16">
    <w:abstractNumId w:val="35"/>
  </w:num>
  <w:num w:numId="17">
    <w:abstractNumId w:val="12"/>
  </w:num>
  <w:num w:numId="18">
    <w:abstractNumId w:val="23"/>
  </w:num>
  <w:num w:numId="19">
    <w:abstractNumId w:val="1"/>
  </w:num>
  <w:num w:numId="20">
    <w:abstractNumId w:val="27"/>
  </w:num>
  <w:num w:numId="21">
    <w:abstractNumId w:val="28"/>
  </w:num>
  <w:num w:numId="22">
    <w:abstractNumId w:val="13"/>
  </w:num>
  <w:num w:numId="23">
    <w:abstractNumId w:val="15"/>
  </w:num>
  <w:num w:numId="24">
    <w:abstractNumId w:val="24"/>
  </w:num>
  <w:num w:numId="25">
    <w:abstractNumId w:val="6"/>
  </w:num>
  <w:num w:numId="26">
    <w:abstractNumId w:val="10"/>
  </w:num>
  <w:num w:numId="27">
    <w:abstractNumId w:val="29"/>
  </w:num>
  <w:num w:numId="28">
    <w:abstractNumId w:val="2"/>
  </w:num>
  <w:num w:numId="29">
    <w:abstractNumId w:val="5"/>
  </w:num>
  <w:num w:numId="30">
    <w:abstractNumId w:val="3"/>
  </w:num>
  <w:num w:numId="31">
    <w:abstractNumId w:val="16"/>
  </w:num>
  <w:num w:numId="32">
    <w:abstractNumId w:val="20"/>
  </w:num>
  <w:num w:numId="33">
    <w:abstractNumId w:val="22"/>
  </w:num>
  <w:num w:numId="34">
    <w:abstractNumId w:val="7"/>
  </w:num>
  <w:num w:numId="35">
    <w:abstractNumId w:val="0"/>
  </w:num>
  <w:num w:numId="36">
    <w:abstractNumId w:val="36"/>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24"/>
    <w:rsid w:val="00010BE5"/>
    <w:rsid w:val="00031B3C"/>
    <w:rsid w:val="00032790"/>
    <w:rsid w:val="0004486D"/>
    <w:rsid w:val="00045ECC"/>
    <w:rsid w:val="000526E9"/>
    <w:rsid w:val="000535BD"/>
    <w:rsid w:val="0005772C"/>
    <w:rsid w:val="0006241C"/>
    <w:rsid w:val="00062458"/>
    <w:rsid w:val="000654A2"/>
    <w:rsid w:val="00074183"/>
    <w:rsid w:val="00076D5A"/>
    <w:rsid w:val="000816AA"/>
    <w:rsid w:val="000837FD"/>
    <w:rsid w:val="00092CF8"/>
    <w:rsid w:val="000940EC"/>
    <w:rsid w:val="000A0327"/>
    <w:rsid w:val="000A373F"/>
    <w:rsid w:val="000A4607"/>
    <w:rsid w:val="000A7A70"/>
    <w:rsid w:val="000B1DEF"/>
    <w:rsid w:val="000B1DF9"/>
    <w:rsid w:val="000B2A35"/>
    <w:rsid w:val="000B3648"/>
    <w:rsid w:val="000B657E"/>
    <w:rsid w:val="000C2725"/>
    <w:rsid w:val="000C2AB9"/>
    <w:rsid w:val="000C4F51"/>
    <w:rsid w:val="000D1BE8"/>
    <w:rsid w:val="000D23AE"/>
    <w:rsid w:val="000D3C26"/>
    <w:rsid w:val="000F4635"/>
    <w:rsid w:val="000F6680"/>
    <w:rsid w:val="00116A4A"/>
    <w:rsid w:val="00116B5A"/>
    <w:rsid w:val="00116B9B"/>
    <w:rsid w:val="0013276F"/>
    <w:rsid w:val="001707CA"/>
    <w:rsid w:val="0017232B"/>
    <w:rsid w:val="00182674"/>
    <w:rsid w:val="00186424"/>
    <w:rsid w:val="00190AB6"/>
    <w:rsid w:val="00194113"/>
    <w:rsid w:val="00194F07"/>
    <w:rsid w:val="00195483"/>
    <w:rsid w:val="001A2A72"/>
    <w:rsid w:val="001A36A3"/>
    <w:rsid w:val="001A726B"/>
    <w:rsid w:val="001B550F"/>
    <w:rsid w:val="001B6A22"/>
    <w:rsid w:val="001D0165"/>
    <w:rsid w:val="001D38AE"/>
    <w:rsid w:val="001D7B83"/>
    <w:rsid w:val="001E2E88"/>
    <w:rsid w:val="001F26F4"/>
    <w:rsid w:val="00203C55"/>
    <w:rsid w:val="00205407"/>
    <w:rsid w:val="002237AD"/>
    <w:rsid w:val="002270A2"/>
    <w:rsid w:val="00233709"/>
    <w:rsid w:val="0024618D"/>
    <w:rsid w:val="00246D58"/>
    <w:rsid w:val="00271B10"/>
    <w:rsid w:val="00275F87"/>
    <w:rsid w:val="002802C0"/>
    <w:rsid w:val="00282BF8"/>
    <w:rsid w:val="00285D6C"/>
    <w:rsid w:val="002866E0"/>
    <w:rsid w:val="00286BE0"/>
    <w:rsid w:val="00293757"/>
    <w:rsid w:val="00297CA8"/>
    <w:rsid w:val="002A6153"/>
    <w:rsid w:val="002B4396"/>
    <w:rsid w:val="002B67BD"/>
    <w:rsid w:val="002C13BA"/>
    <w:rsid w:val="002C524B"/>
    <w:rsid w:val="002C63BE"/>
    <w:rsid w:val="002D01C3"/>
    <w:rsid w:val="002E0C60"/>
    <w:rsid w:val="002F1B69"/>
    <w:rsid w:val="002F4BDE"/>
    <w:rsid w:val="003150DB"/>
    <w:rsid w:val="00316685"/>
    <w:rsid w:val="00321138"/>
    <w:rsid w:val="003340EF"/>
    <w:rsid w:val="0034128C"/>
    <w:rsid w:val="0034392C"/>
    <w:rsid w:val="00346FA8"/>
    <w:rsid w:val="00354AD2"/>
    <w:rsid w:val="003566EA"/>
    <w:rsid w:val="003647DC"/>
    <w:rsid w:val="00371103"/>
    <w:rsid w:val="00377123"/>
    <w:rsid w:val="00380906"/>
    <w:rsid w:val="00382810"/>
    <w:rsid w:val="00383CA1"/>
    <w:rsid w:val="003875F6"/>
    <w:rsid w:val="003B0FF0"/>
    <w:rsid w:val="003B2BE7"/>
    <w:rsid w:val="003B3182"/>
    <w:rsid w:val="003B3C16"/>
    <w:rsid w:val="003B6BDA"/>
    <w:rsid w:val="003C5467"/>
    <w:rsid w:val="003D0394"/>
    <w:rsid w:val="003D1B9A"/>
    <w:rsid w:val="003E1517"/>
    <w:rsid w:val="003E5665"/>
    <w:rsid w:val="003F60B4"/>
    <w:rsid w:val="00401838"/>
    <w:rsid w:val="0040683C"/>
    <w:rsid w:val="004118C9"/>
    <w:rsid w:val="0041696F"/>
    <w:rsid w:val="00430FF5"/>
    <w:rsid w:val="0043252D"/>
    <w:rsid w:val="00444698"/>
    <w:rsid w:val="004450DB"/>
    <w:rsid w:val="00450DFE"/>
    <w:rsid w:val="00454E88"/>
    <w:rsid w:val="00455DEC"/>
    <w:rsid w:val="004610DC"/>
    <w:rsid w:val="0046360A"/>
    <w:rsid w:val="00463B76"/>
    <w:rsid w:val="004669AF"/>
    <w:rsid w:val="00467D00"/>
    <w:rsid w:val="00487303"/>
    <w:rsid w:val="0049010E"/>
    <w:rsid w:val="00495B93"/>
    <w:rsid w:val="004A004B"/>
    <w:rsid w:val="004A3B7D"/>
    <w:rsid w:val="004A5964"/>
    <w:rsid w:val="004B071E"/>
    <w:rsid w:val="004B47DB"/>
    <w:rsid w:val="004C0245"/>
    <w:rsid w:val="004C0832"/>
    <w:rsid w:val="004D4B01"/>
    <w:rsid w:val="004E1804"/>
    <w:rsid w:val="004E2088"/>
    <w:rsid w:val="004E59FE"/>
    <w:rsid w:val="004F2814"/>
    <w:rsid w:val="00510D5D"/>
    <w:rsid w:val="005210B8"/>
    <w:rsid w:val="00526724"/>
    <w:rsid w:val="0054184E"/>
    <w:rsid w:val="00543F6F"/>
    <w:rsid w:val="00545D10"/>
    <w:rsid w:val="00551D95"/>
    <w:rsid w:val="005520CC"/>
    <w:rsid w:val="0056028A"/>
    <w:rsid w:val="0056127F"/>
    <w:rsid w:val="005724CB"/>
    <w:rsid w:val="0058270E"/>
    <w:rsid w:val="00584568"/>
    <w:rsid w:val="005903C7"/>
    <w:rsid w:val="00590C9F"/>
    <w:rsid w:val="005A2F0D"/>
    <w:rsid w:val="005A6A34"/>
    <w:rsid w:val="005C3E1E"/>
    <w:rsid w:val="005C5871"/>
    <w:rsid w:val="005C769C"/>
    <w:rsid w:val="005D233D"/>
    <w:rsid w:val="00614889"/>
    <w:rsid w:val="00616781"/>
    <w:rsid w:val="0062438F"/>
    <w:rsid w:val="00626E16"/>
    <w:rsid w:val="00630AC0"/>
    <w:rsid w:val="006322F5"/>
    <w:rsid w:val="0063391F"/>
    <w:rsid w:val="006341A9"/>
    <w:rsid w:val="00637F5A"/>
    <w:rsid w:val="0064067F"/>
    <w:rsid w:val="00641E21"/>
    <w:rsid w:val="00643A96"/>
    <w:rsid w:val="00646C04"/>
    <w:rsid w:val="00657894"/>
    <w:rsid w:val="00672160"/>
    <w:rsid w:val="00672C82"/>
    <w:rsid w:val="00677072"/>
    <w:rsid w:val="00681541"/>
    <w:rsid w:val="006A4DA7"/>
    <w:rsid w:val="006A6157"/>
    <w:rsid w:val="006B1252"/>
    <w:rsid w:val="006B49F2"/>
    <w:rsid w:val="006C0D15"/>
    <w:rsid w:val="006C24E3"/>
    <w:rsid w:val="006D64A5"/>
    <w:rsid w:val="006E04AB"/>
    <w:rsid w:val="006E2C44"/>
    <w:rsid w:val="006F022C"/>
    <w:rsid w:val="006F0DBA"/>
    <w:rsid w:val="006F2FB9"/>
    <w:rsid w:val="00702FFA"/>
    <w:rsid w:val="007219C3"/>
    <w:rsid w:val="00731560"/>
    <w:rsid w:val="00731756"/>
    <w:rsid w:val="00732BA8"/>
    <w:rsid w:val="00743F5D"/>
    <w:rsid w:val="00743FD9"/>
    <w:rsid w:val="0074609D"/>
    <w:rsid w:val="00755497"/>
    <w:rsid w:val="00755C49"/>
    <w:rsid w:val="007648DF"/>
    <w:rsid w:val="00792B43"/>
    <w:rsid w:val="00795296"/>
    <w:rsid w:val="007A3285"/>
    <w:rsid w:val="007A7F11"/>
    <w:rsid w:val="007B161F"/>
    <w:rsid w:val="007B5D3F"/>
    <w:rsid w:val="007B7CD8"/>
    <w:rsid w:val="007C6B95"/>
    <w:rsid w:val="007E0003"/>
    <w:rsid w:val="007E3D72"/>
    <w:rsid w:val="007E73B1"/>
    <w:rsid w:val="00800051"/>
    <w:rsid w:val="00802888"/>
    <w:rsid w:val="00804444"/>
    <w:rsid w:val="0080522C"/>
    <w:rsid w:val="00812116"/>
    <w:rsid w:val="00840D6B"/>
    <w:rsid w:val="008465DC"/>
    <w:rsid w:val="008623BF"/>
    <w:rsid w:val="00871DFA"/>
    <w:rsid w:val="00875121"/>
    <w:rsid w:val="00875968"/>
    <w:rsid w:val="008D0039"/>
    <w:rsid w:val="008D2791"/>
    <w:rsid w:val="008D3685"/>
    <w:rsid w:val="008D64DD"/>
    <w:rsid w:val="008D6D31"/>
    <w:rsid w:val="008E03D3"/>
    <w:rsid w:val="008E4B93"/>
    <w:rsid w:val="008E6443"/>
    <w:rsid w:val="008F5F41"/>
    <w:rsid w:val="008F675C"/>
    <w:rsid w:val="00905C2A"/>
    <w:rsid w:val="00906370"/>
    <w:rsid w:val="00906C98"/>
    <w:rsid w:val="00910E3E"/>
    <w:rsid w:val="00925075"/>
    <w:rsid w:val="00935A0B"/>
    <w:rsid w:val="00943BE1"/>
    <w:rsid w:val="00947CC1"/>
    <w:rsid w:val="00955A07"/>
    <w:rsid w:val="009602AD"/>
    <w:rsid w:val="009654D7"/>
    <w:rsid w:val="00965D85"/>
    <w:rsid w:val="009712C2"/>
    <w:rsid w:val="00974D0D"/>
    <w:rsid w:val="00975305"/>
    <w:rsid w:val="00976011"/>
    <w:rsid w:val="00981CCD"/>
    <w:rsid w:val="00984591"/>
    <w:rsid w:val="0098517C"/>
    <w:rsid w:val="009A0649"/>
    <w:rsid w:val="009B16BC"/>
    <w:rsid w:val="009B2943"/>
    <w:rsid w:val="009B652C"/>
    <w:rsid w:val="009D30CD"/>
    <w:rsid w:val="009D628A"/>
    <w:rsid w:val="009D67F1"/>
    <w:rsid w:val="009E1BC7"/>
    <w:rsid w:val="009F7A9C"/>
    <w:rsid w:val="00A01771"/>
    <w:rsid w:val="00A03665"/>
    <w:rsid w:val="00A0706E"/>
    <w:rsid w:val="00A07E22"/>
    <w:rsid w:val="00A07FCB"/>
    <w:rsid w:val="00A12B95"/>
    <w:rsid w:val="00A14467"/>
    <w:rsid w:val="00A148C0"/>
    <w:rsid w:val="00A16D31"/>
    <w:rsid w:val="00A17D51"/>
    <w:rsid w:val="00A3793C"/>
    <w:rsid w:val="00A44F1A"/>
    <w:rsid w:val="00A51688"/>
    <w:rsid w:val="00A55880"/>
    <w:rsid w:val="00A61ACE"/>
    <w:rsid w:val="00A6578E"/>
    <w:rsid w:val="00A65E75"/>
    <w:rsid w:val="00A666C8"/>
    <w:rsid w:val="00A715CC"/>
    <w:rsid w:val="00A72059"/>
    <w:rsid w:val="00A73DDF"/>
    <w:rsid w:val="00A75DCF"/>
    <w:rsid w:val="00A7616B"/>
    <w:rsid w:val="00A80A3A"/>
    <w:rsid w:val="00A85577"/>
    <w:rsid w:val="00A86372"/>
    <w:rsid w:val="00A92122"/>
    <w:rsid w:val="00AA28F9"/>
    <w:rsid w:val="00AA42B4"/>
    <w:rsid w:val="00AA5CD1"/>
    <w:rsid w:val="00AA7785"/>
    <w:rsid w:val="00AA79C2"/>
    <w:rsid w:val="00AB619D"/>
    <w:rsid w:val="00AD0339"/>
    <w:rsid w:val="00AD5B05"/>
    <w:rsid w:val="00AE49DA"/>
    <w:rsid w:val="00B02B86"/>
    <w:rsid w:val="00B068E0"/>
    <w:rsid w:val="00B071D2"/>
    <w:rsid w:val="00B1292F"/>
    <w:rsid w:val="00B156FF"/>
    <w:rsid w:val="00B2003A"/>
    <w:rsid w:val="00B23819"/>
    <w:rsid w:val="00B4400D"/>
    <w:rsid w:val="00B51B42"/>
    <w:rsid w:val="00B543FA"/>
    <w:rsid w:val="00B55D7D"/>
    <w:rsid w:val="00B60C6B"/>
    <w:rsid w:val="00B911E5"/>
    <w:rsid w:val="00B91736"/>
    <w:rsid w:val="00B92863"/>
    <w:rsid w:val="00BA1A02"/>
    <w:rsid w:val="00BA1C92"/>
    <w:rsid w:val="00BA2350"/>
    <w:rsid w:val="00BA45C3"/>
    <w:rsid w:val="00BB229B"/>
    <w:rsid w:val="00BB75EC"/>
    <w:rsid w:val="00BB76BF"/>
    <w:rsid w:val="00BC3361"/>
    <w:rsid w:val="00BC7629"/>
    <w:rsid w:val="00BD4455"/>
    <w:rsid w:val="00BD7F16"/>
    <w:rsid w:val="00BE292D"/>
    <w:rsid w:val="00BE6D84"/>
    <w:rsid w:val="00BF3476"/>
    <w:rsid w:val="00BF3F97"/>
    <w:rsid w:val="00BF5B56"/>
    <w:rsid w:val="00BF63F9"/>
    <w:rsid w:val="00C028D0"/>
    <w:rsid w:val="00C12C1D"/>
    <w:rsid w:val="00C141C3"/>
    <w:rsid w:val="00C1734C"/>
    <w:rsid w:val="00C30411"/>
    <w:rsid w:val="00C40095"/>
    <w:rsid w:val="00C5707A"/>
    <w:rsid w:val="00C57B75"/>
    <w:rsid w:val="00C608D5"/>
    <w:rsid w:val="00C85A64"/>
    <w:rsid w:val="00C94FA8"/>
    <w:rsid w:val="00C96403"/>
    <w:rsid w:val="00CA0844"/>
    <w:rsid w:val="00CA5AFF"/>
    <w:rsid w:val="00CA5F12"/>
    <w:rsid w:val="00CB22A7"/>
    <w:rsid w:val="00CB6B55"/>
    <w:rsid w:val="00CC4E19"/>
    <w:rsid w:val="00CE113D"/>
    <w:rsid w:val="00CE29DC"/>
    <w:rsid w:val="00CE60A3"/>
    <w:rsid w:val="00CF7ECA"/>
    <w:rsid w:val="00D012EB"/>
    <w:rsid w:val="00D0420B"/>
    <w:rsid w:val="00D0502B"/>
    <w:rsid w:val="00D058BA"/>
    <w:rsid w:val="00D14A3F"/>
    <w:rsid w:val="00D15400"/>
    <w:rsid w:val="00D17624"/>
    <w:rsid w:val="00D17D1F"/>
    <w:rsid w:val="00D242DB"/>
    <w:rsid w:val="00D27508"/>
    <w:rsid w:val="00D30F42"/>
    <w:rsid w:val="00D33EA7"/>
    <w:rsid w:val="00D34093"/>
    <w:rsid w:val="00D35713"/>
    <w:rsid w:val="00D36F50"/>
    <w:rsid w:val="00D37E3B"/>
    <w:rsid w:val="00D4027D"/>
    <w:rsid w:val="00D45F5F"/>
    <w:rsid w:val="00D460B5"/>
    <w:rsid w:val="00D470CF"/>
    <w:rsid w:val="00D60235"/>
    <w:rsid w:val="00D6180B"/>
    <w:rsid w:val="00D660A2"/>
    <w:rsid w:val="00D66165"/>
    <w:rsid w:val="00D67DE7"/>
    <w:rsid w:val="00D72F31"/>
    <w:rsid w:val="00D73583"/>
    <w:rsid w:val="00D76572"/>
    <w:rsid w:val="00D9116D"/>
    <w:rsid w:val="00D91775"/>
    <w:rsid w:val="00DB0549"/>
    <w:rsid w:val="00DB3BA3"/>
    <w:rsid w:val="00DB778C"/>
    <w:rsid w:val="00DC2A04"/>
    <w:rsid w:val="00DD1602"/>
    <w:rsid w:val="00DD2E9C"/>
    <w:rsid w:val="00DE4AC2"/>
    <w:rsid w:val="00DE4F2B"/>
    <w:rsid w:val="00DE54E1"/>
    <w:rsid w:val="00DF6001"/>
    <w:rsid w:val="00DF7069"/>
    <w:rsid w:val="00E05A56"/>
    <w:rsid w:val="00E1629E"/>
    <w:rsid w:val="00E177F9"/>
    <w:rsid w:val="00E20ADF"/>
    <w:rsid w:val="00E22DE4"/>
    <w:rsid w:val="00E33C98"/>
    <w:rsid w:val="00E351FC"/>
    <w:rsid w:val="00E35695"/>
    <w:rsid w:val="00E42E55"/>
    <w:rsid w:val="00E445B2"/>
    <w:rsid w:val="00E44649"/>
    <w:rsid w:val="00E57171"/>
    <w:rsid w:val="00E628BC"/>
    <w:rsid w:val="00E64ED2"/>
    <w:rsid w:val="00E72825"/>
    <w:rsid w:val="00E728E9"/>
    <w:rsid w:val="00E7359E"/>
    <w:rsid w:val="00E85F47"/>
    <w:rsid w:val="00E86D0A"/>
    <w:rsid w:val="00EA2C38"/>
    <w:rsid w:val="00EA7457"/>
    <w:rsid w:val="00EB2963"/>
    <w:rsid w:val="00EB47B0"/>
    <w:rsid w:val="00EB60CC"/>
    <w:rsid w:val="00EC4037"/>
    <w:rsid w:val="00EC624B"/>
    <w:rsid w:val="00ED01F9"/>
    <w:rsid w:val="00ED3BAD"/>
    <w:rsid w:val="00ED4D3C"/>
    <w:rsid w:val="00ED5085"/>
    <w:rsid w:val="00ED68AB"/>
    <w:rsid w:val="00ED7B03"/>
    <w:rsid w:val="00EE1C36"/>
    <w:rsid w:val="00EF7D6A"/>
    <w:rsid w:val="00F15F3F"/>
    <w:rsid w:val="00F20259"/>
    <w:rsid w:val="00F212B6"/>
    <w:rsid w:val="00F30D88"/>
    <w:rsid w:val="00F326B0"/>
    <w:rsid w:val="00F32E2D"/>
    <w:rsid w:val="00F32F18"/>
    <w:rsid w:val="00F5635C"/>
    <w:rsid w:val="00F616C1"/>
    <w:rsid w:val="00F651AC"/>
    <w:rsid w:val="00F73757"/>
    <w:rsid w:val="00F90CFD"/>
    <w:rsid w:val="00F945E8"/>
    <w:rsid w:val="00FA4312"/>
    <w:rsid w:val="00FA52A3"/>
    <w:rsid w:val="00FA6036"/>
    <w:rsid w:val="00FB0AD0"/>
    <w:rsid w:val="00FC1F91"/>
    <w:rsid w:val="00FC2151"/>
    <w:rsid w:val="00FC7D0A"/>
    <w:rsid w:val="00FD3788"/>
    <w:rsid w:val="00FD4F1F"/>
    <w:rsid w:val="00FE5611"/>
    <w:rsid w:val="00FF3FE9"/>
    <w:rsid w:val="00FF6C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3A222361"/>
  <w15:chartTrackingRefBased/>
  <w15:docId w15:val="{1F3EC64D-380D-4DE3-8C27-E7E71DEEC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D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186424"/>
    <w:pPr>
      <w:widowControl w:val="0"/>
      <w:ind w:firstLine="426"/>
      <w:jc w:val="both"/>
    </w:pPr>
    <w:rPr>
      <w:szCs w:val="20"/>
      <w:lang w:eastAsia="en-US"/>
    </w:rPr>
  </w:style>
  <w:style w:type="character" w:customStyle="1" w:styleId="BodyTextIndent3Char">
    <w:name w:val="Body Text Indent 3 Char"/>
    <w:basedOn w:val="DefaultParagraphFont"/>
    <w:link w:val="BodyTextIndent3"/>
    <w:uiPriority w:val="99"/>
    <w:rsid w:val="00186424"/>
    <w:rPr>
      <w:rFonts w:ascii="Times New Roman" w:eastAsia="Times New Roman" w:hAnsi="Times New Roman" w:cs="Times New Roman"/>
      <w:sz w:val="24"/>
      <w:szCs w:val="20"/>
    </w:rPr>
  </w:style>
  <w:style w:type="table" w:styleId="TableGrid">
    <w:name w:val="Table Grid"/>
    <w:basedOn w:val="TableNormal"/>
    <w:uiPriority w:val="39"/>
    <w:rsid w:val="0018642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86424"/>
    <w:pPr>
      <w:spacing w:after="0"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186424"/>
    <w:pPr>
      <w:tabs>
        <w:tab w:val="center" w:pos="4513"/>
        <w:tab w:val="right" w:pos="9026"/>
      </w:tabs>
    </w:pPr>
  </w:style>
  <w:style w:type="character" w:customStyle="1" w:styleId="HeaderChar">
    <w:name w:val="Header Char"/>
    <w:basedOn w:val="DefaultParagraphFont"/>
    <w:link w:val="Header"/>
    <w:uiPriority w:val="99"/>
    <w:rsid w:val="00186424"/>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186424"/>
    <w:pPr>
      <w:tabs>
        <w:tab w:val="center" w:pos="4513"/>
        <w:tab w:val="right" w:pos="9026"/>
      </w:tabs>
    </w:pPr>
  </w:style>
  <w:style w:type="character" w:customStyle="1" w:styleId="FooterChar">
    <w:name w:val="Footer Char"/>
    <w:basedOn w:val="DefaultParagraphFont"/>
    <w:link w:val="Footer"/>
    <w:uiPriority w:val="99"/>
    <w:rsid w:val="00186424"/>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F30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
    <w:basedOn w:val="Normal"/>
    <w:link w:val="ListParagraphChar"/>
    <w:uiPriority w:val="34"/>
    <w:qFormat/>
    <w:rsid w:val="00D4027D"/>
    <w:pPr>
      <w:spacing w:after="160" w:line="259" w:lineRule="auto"/>
      <w:ind w:left="720"/>
      <w:contextualSpacing/>
    </w:pPr>
    <w:rPr>
      <w:rFonts w:eastAsiaTheme="minorHAnsi" w:cs="Verdana"/>
      <w:sz w:val="22"/>
      <w:szCs w:val="18"/>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D4027D"/>
    <w:rPr>
      <w:rFonts w:ascii="Times New Roman" w:hAnsi="Times New Roman" w:cs="Verdana"/>
      <w:szCs w:val="18"/>
    </w:rPr>
  </w:style>
  <w:style w:type="character" w:styleId="CommentReference">
    <w:name w:val="annotation reference"/>
    <w:basedOn w:val="DefaultParagraphFont"/>
    <w:uiPriority w:val="99"/>
    <w:unhideWhenUsed/>
    <w:rsid w:val="00A3793C"/>
    <w:rPr>
      <w:sz w:val="16"/>
      <w:szCs w:val="16"/>
    </w:rPr>
  </w:style>
  <w:style w:type="paragraph" w:styleId="CommentText">
    <w:name w:val="annotation text"/>
    <w:basedOn w:val="Normal"/>
    <w:link w:val="CommentTextChar"/>
    <w:uiPriority w:val="99"/>
    <w:unhideWhenUsed/>
    <w:rsid w:val="00A3793C"/>
    <w:rPr>
      <w:sz w:val="20"/>
      <w:szCs w:val="20"/>
    </w:rPr>
  </w:style>
  <w:style w:type="character" w:customStyle="1" w:styleId="CommentTextChar">
    <w:name w:val="Comment Text Char"/>
    <w:basedOn w:val="DefaultParagraphFont"/>
    <w:link w:val="CommentText"/>
    <w:uiPriority w:val="99"/>
    <w:rsid w:val="00A3793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A3793C"/>
    <w:rPr>
      <w:b/>
      <w:bCs/>
    </w:rPr>
  </w:style>
  <w:style w:type="character" w:customStyle="1" w:styleId="CommentSubjectChar">
    <w:name w:val="Comment Subject Char"/>
    <w:basedOn w:val="CommentTextChar"/>
    <w:link w:val="CommentSubject"/>
    <w:uiPriority w:val="99"/>
    <w:semiHidden/>
    <w:rsid w:val="00A3793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A379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93C"/>
    <w:rPr>
      <w:rFonts w:ascii="Segoe UI" w:eastAsia="Times New Roman" w:hAnsi="Segoe UI" w:cs="Segoe UI"/>
      <w:sz w:val="18"/>
      <w:szCs w:val="18"/>
      <w:lang w:eastAsia="lv-LV"/>
    </w:rPr>
  </w:style>
  <w:style w:type="character" w:styleId="Hyperlink">
    <w:name w:val="Hyperlink"/>
    <w:basedOn w:val="DefaultParagraphFont"/>
    <w:unhideWhenUsed/>
    <w:rsid w:val="00A7616B"/>
    <w:rPr>
      <w:color w:val="0563C1" w:themeColor="hyperlink"/>
      <w:u w:val="single"/>
    </w:rPr>
  </w:style>
  <w:style w:type="paragraph" w:customStyle="1" w:styleId="Default">
    <w:name w:val="Default"/>
    <w:rsid w:val="0034392C"/>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062458"/>
    <w:rPr>
      <w:color w:val="605E5C"/>
      <w:shd w:val="clear" w:color="auto" w:fill="E1DFDD"/>
    </w:rPr>
  </w:style>
  <w:style w:type="character" w:customStyle="1" w:styleId="NoSpacingChar">
    <w:name w:val="No Spacing Char"/>
    <w:link w:val="NoSpacing"/>
    <w:uiPriority w:val="1"/>
    <w:locked/>
    <w:rsid w:val="00C5707A"/>
    <w:rPr>
      <w:rFonts w:ascii="Times New Roman" w:eastAsia="Times New Roman" w:hAnsi="Times New Roman" w:cs="Times New Roman"/>
      <w:sz w:val="24"/>
      <w:szCs w:val="24"/>
      <w:lang w:eastAsia="lv-LV"/>
    </w:rPr>
  </w:style>
  <w:style w:type="paragraph" w:styleId="Title">
    <w:name w:val="Title"/>
    <w:basedOn w:val="Normal"/>
    <w:link w:val="TitleChar"/>
    <w:qFormat/>
    <w:rsid w:val="002F4BDE"/>
    <w:pPr>
      <w:jc w:val="center"/>
      <w:outlineLvl w:val="0"/>
    </w:pPr>
    <w:rPr>
      <w:rFonts w:ascii="RimTimes" w:hAnsi="RimTimes"/>
      <w:sz w:val="28"/>
      <w:szCs w:val="20"/>
    </w:rPr>
  </w:style>
  <w:style w:type="character" w:customStyle="1" w:styleId="TitleChar">
    <w:name w:val="Title Char"/>
    <w:basedOn w:val="DefaultParagraphFont"/>
    <w:link w:val="Title"/>
    <w:rsid w:val="002F4BDE"/>
    <w:rPr>
      <w:rFonts w:ascii="RimTimes" w:eastAsia="Times New Roman" w:hAnsi="RimTimes" w:cs="Times New Roman"/>
      <w:sz w:val="28"/>
      <w:szCs w:val="20"/>
      <w:lang w:eastAsia="lv-LV"/>
    </w:rPr>
  </w:style>
  <w:style w:type="table" w:customStyle="1" w:styleId="TableGrid11">
    <w:name w:val="Table Grid11"/>
    <w:basedOn w:val="TableNormal"/>
    <w:next w:val="TableGrid"/>
    <w:uiPriority w:val="59"/>
    <w:rsid w:val="00445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17624"/>
    <w:pPr>
      <w:spacing w:after="0" w:line="240" w:lineRule="auto"/>
    </w:pPr>
    <w:rPr>
      <w:rFonts w:ascii="Times New Roman" w:eastAsia="Times New Roman" w:hAnsi="Times New Roman" w:cs="Times New Roman"/>
      <w:sz w:val="24"/>
      <w:szCs w:val="24"/>
      <w:lang w:eastAsia="lv-LV"/>
    </w:rPr>
  </w:style>
  <w:style w:type="character" w:customStyle="1" w:styleId="txtspecial">
    <w:name w:val="txt_special"/>
    <w:basedOn w:val="DefaultParagraphFont"/>
    <w:rsid w:val="00910E3E"/>
  </w:style>
  <w:style w:type="character" w:styleId="Strong">
    <w:name w:val="Strong"/>
    <w:basedOn w:val="DefaultParagraphFont"/>
    <w:uiPriority w:val="22"/>
    <w:qFormat/>
    <w:rsid w:val="00FD4F1F"/>
    <w:rPr>
      <w:b/>
      <w:bCs/>
    </w:rPr>
  </w:style>
  <w:style w:type="paragraph" w:customStyle="1" w:styleId="pdq2pgselectionanchorcontainer">
    <w:name w:val="pdq2pg_selectionanchorcontainer"/>
    <w:basedOn w:val="Normal"/>
    <w:rsid w:val="00FD4F1F"/>
    <w:pPr>
      <w:spacing w:before="100" w:beforeAutospacing="1" w:after="100" w:afterAutospacing="1"/>
    </w:pPr>
    <w:rPr>
      <w:lang w:eastAsia="en-GB"/>
    </w:rPr>
  </w:style>
  <w:style w:type="paragraph" w:styleId="NormalWeb">
    <w:name w:val="Normal (Web)"/>
    <w:basedOn w:val="Normal"/>
    <w:uiPriority w:val="99"/>
    <w:unhideWhenUsed/>
    <w:rsid w:val="00FD4F1F"/>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19087">
      <w:bodyDiv w:val="1"/>
      <w:marLeft w:val="0"/>
      <w:marRight w:val="0"/>
      <w:marTop w:val="0"/>
      <w:marBottom w:val="0"/>
      <w:divBdr>
        <w:top w:val="none" w:sz="0" w:space="0" w:color="auto"/>
        <w:left w:val="none" w:sz="0" w:space="0" w:color="auto"/>
        <w:bottom w:val="none" w:sz="0" w:space="0" w:color="auto"/>
        <w:right w:val="none" w:sz="0" w:space="0" w:color="auto"/>
      </w:divBdr>
    </w:div>
    <w:div w:id="1602373448">
      <w:bodyDiv w:val="1"/>
      <w:marLeft w:val="0"/>
      <w:marRight w:val="0"/>
      <w:marTop w:val="0"/>
      <w:marBottom w:val="0"/>
      <w:divBdr>
        <w:top w:val="none" w:sz="0" w:space="0" w:color="auto"/>
        <w:left w:val="none" w:sz="0" w:space="0" w:color="auto"/>
        <w:bottom w:val="none" w:sz="0" w:space="0" w:color="auto"/>
        <w:right w:val="none" w:sz="0" w:space="0" w:color="auto"/>
      </w:divBdr>
    </w:div>
    <w:div w:id="187257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F4E38-CFBE-4D3A-A7F6-45800E9B7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5890</Words>
  <Characters>3358</Characters>
  <Application>Microsoft Office Word</Application>
  <DocSecurity>4</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Smilgdrīva</dc:creator>
  <cp:keywords/>
  <dc:description/>
  <cp:lastModifiedBy>Ludmila Šnevele</cp:lastModifiedBy>
  <cp:revision>2</cp:revision>
  <cp:lastPrinted>2023-11-08T11:52:00Z</cp:lastPrinted>
  <dcterms:created xsi:type="dcterms:W3CDTF">2026-08-28T11:41:00Z</dcterms:created>
  <dcterms:modified xsi:type="dcterms:W3CDTF">2026-08-28T11:41:00Z</dcterms:modified>
</cp:coreProperties>
</file>