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72782" w14:textId="77777777" w:rsidR="00584B6B" w:rsidRDefault="00584B6B" w:rsidP="00584B6B">
      <w:pPr>
        <w:ind w:right="5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Iepirkuma komisijas atbilde uz ieinteresētā piegādātāja jautājumu par </w:t>
      </w:r>
    </w:p>
    <w:p w14:paraId="6ACA602F" w14:textId="10339580" w:rsidR="00584B6B" w:rsidRPr="00A11240" w:rsidRDefault="00584B6B" w:rsidP="00584B6B">
      <w:pPr>
        <w:ind w:right="55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atklātu konkursu </w:t>
      </w:r>
      <w:bookmarkStart w:id="0" w:name="_Hlk149651422"/>
      <w:bookmarkStart w:id="1" w:name="_Hlk115345264"/>
      <w:r w:rsidRPr="00A11240">
        <w:rPr>
          <w:b/>
          <w:sz w:val="24"/>
          <w:szCs w:val="24"/>
        </w:rPr>
        <w:t>“</w:t>
      </w:r>
      <w:r>
        <w:rPr>
          <w:rFonts w:eastAsia="Calibri"/>
          <w:b/>
          <w:color w:val="212529"/>
          <w:sz w:val="24"/>
          <w:szCs w:val="24"/>
          <w:shd w:val="clear" w:color="auto" w:fill="FFFFFF"/>
          <w:lang w:eastAsia="en-US"/>
        </w:rPr>
        <w:t>Kravas nostiprināšanas materiālu</w:t>
      </w:r>
      <w:r w:rsidRPr="00A11240">
        <w:rPr>
          <w:rFonts w:eastAsia="Calibri"/>
          <w:b/>
          <w:color w:val="212529"/>
          <w:sz w:val="24"/>
          <w:szCs w:val="24"/>
          <w:shd w:val="clear" w:color="auto" w:fill="FFFFFF"/>
          <w:lang w:eastAsia="en-US"/>
        </w:rPr>
        <w:t xml:space="preserve"> iegāde</w:t>
      </w:r>
      <w:r w:rsidRPr="00A11240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>,</w:t>
      </w:r>
    </w:p>
    <w:bookmarkEnd w:id="0"/>
    <w:p w14:paraId="40102422" w14:textId="70D8CA4E" w:rsidR="00584B6B" w:rsidRDefault="00584B6B" w:rsidP="00584B6B">
      <w:pPr>
        <w:jc w:val="center"/>
        <w:rPr>
          <w:b/>
          <w:sz w:val="24"/>
          <w:szCs w:val="24"/>
        </w:rPr>
      </w:pPr>
      <w:r w:rsidRPr="00A11240">
        <w:rPr>
          <w:b/>
          <w:sz w:val="24"/>
          <w:szCs w:val="24"/>
        </w:rPr>
        <w:t>identifikācijas Nr. VALIC 2026/0</w:t>
      </w:r>
      <w:r>
        <w:rPr>
          <w:b/>
          <w:sz w:val="24"/>
          <w:szCs w:val="24"/>
        </w:rPr>
        <w:t>64</w:t>
      </w:r>
      <w:r w:rsidRPr="00A1124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3</w:t>
      </w:r>
      <w:r w:rsidRPr="00A11240">
        <w:rPr>
          <w:b/>
          <w:sz w:val="24"/>
          <w:szCs w:val="24"/>
        </w:rPr>
        <w:t>N-P-</w:t>
      </w:r>
      <w:bookmarkEnd w:id="1"/>
      <w:r w:rsidRPr="00A11240">
        <w:rPr>
          <w:b/>
          <w:sz w:val="24"/>
          <w:szCs w:val="24"/>
        </w:rPr>
        <w:t>AK</w:t>
      </w:r>
    </w:p>
    <w:p w14:paraId="2829F3F4" w14:textId="77777777" w:rsidR="00584B6B" w:rsidRDefault="00584B6B" w:rsidP="00584B6B">
      <w:pPr>
        <w:jc w:val="center"/>
        <w:rPr>
          <w:b/>
          <w:sz w:val="24"/>
          <w:szCs w:val="24"/>
        </w:rPr>
      </w:pPr>
    </w:p>
    <w:p w14:paraId="1D374F1D" w14:textId="77777777" w:rsidR="00584B6B" w:rsidRDefault="00584B6B" w:rsidP="00584B6B">
      <w:pPr>
        <w:jc w:val="center"/>
        <w:rPr>
          <w:b/>
          <w:sz w:val="24"/>
          <w:szCs w:val="24"/>
        </w:rPr>
      </w:pPr>
    </w:p>
    <w:p w14:paraId="2EEEE5F4" w14:textId="77777777" w:rsidR="00584B6B" w:rsidRDefault="00584B6B" w:rsidP="00584B6B">
      <w:pPr>
        <w:jc w:val="center"/>
        <w:rPr>
          <w:b/>
          <w:sz w:val="24"/>
          <w:szCs w:val="24"/>
        </w:rPr>
      </w:pPr>
    </w:p>
    <w:p w14:paraId="1063F2DE" w14:textId="77777777" w:rsidR="00584B6B" w:rsidRPr="00616D41" w:rsidRDefault="00584B6B" w:rsidP="00C1132C">
      <w:pPr>
        <w:spacing w:line="276" w:lineRule="auto"/>
        <w:ind w:left="720"/>
        <w:rPr>
          <w:b/>
          <w:bCs/>
          <w:sz w:val="24"/>
          <w:szCs w:val="24"/>
          <w:lang w:val="en-GB" w:eastAsia="en-US"/>
          <w14:ligatures w14:val="standardContextual"/>
        </w:rPr>
      </w:pPr>
      <w:proofErr w:type="spellStart"/>
      <w:r w:rsidRPr="00616D41">
        <w:rPr>
          <w:b/>
          <w:bCs/>
          <w:sz w:val="24"/>
          <w:szCs w:val="24"/>
          <w:lang w:val="en-GB" w:eastAsia="en-US"/>
          <w14:ligatures w14:val="standardContextual"/>
        </w:rPr>
        <w:t>Jautājums</w:t>
      </w:r>
      <w:proofErr w:type="spellEnd"/>
      <w:r w:rsidRPr="00616D41">
        <w:rPr>
          <w:b/>
          <w:bCs/>
          <w:sz w:val="24"/>
          <w:szCs w:val="24"/>
          <w:lang w:val="en-GB" w:eastAsia="en-US"/>
          <w14:ligatures w14:val="standardContextual"/>
        </w:rPr>
        <w:t>:</w:t>
      </w:r>
    </w:p>
    <w:p w14:paraId="6568ECC3" w14:textId="77777777" w:rsidR="00584B6B" w:rsidRDefault="00584B6B" w:rsidP="00C1132C">
      <w:pPr>
        <w:spacing w:line="276" w:lineRule="auto"/>
        <w:ind w:left="720"/>
        <w:rPr>
          <w:sz w:val="24"/>
          <w:szCs w:val="24"/>
          <w:lang w:eastAsia="en-US"/>
          <w14:ligatures w14:val="standardContextual"/>
        </w:rPr>
      </w:pPr>
      <w:r>
        <w:rPr>
          <w:sz w:val="24"/>
          <w:szCs w:val="24"/>
          <w:lang w:val="en-GB" w:eastAsia="en-US"/>
          <w14:ligatures w14:val="standardContextual"/>
        </w:rPr>
        <w:t xml:space="preserve">2.daļa 1.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pozīcija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[</w:t>
      </w:r>
      <w:r w:rsidRPr="00456A2C">
        <w:rPr>
          <w:sz w:val="24"/>
          <w:szCs w:val="24"/>
          <w:lang w:eastAsia="en-US"/>
          <w14:ligatures w14:val="standardContextual"/>
        </w:rPr>
        <w:t>Kravas nostiprināšanas siksna Nr.1</w:t>
      </w:r>
      <w:r>
        <w:rPr>
          <w:sz w:val="24"/>
          <w:szCs w:val="24"/>
          <w:lang w:eastAsia="en-US"/>
          <w14:ligatures w14:val="standardContextual"/>
        </w:rPr>
        <w:t>]</w:t>
      </w:r>
      <w:r>
        <w:rPr>
          <w:sz w:val="24"/>
          <w:szCs w:val="24"/>
          <w:lang w:val="en-GB" w:eastAsia="en-US"/>
          <w14:ligatures w14:val="standardContextual"/>
        </w:rPr>
        <w:t xml:space="preserve">. Jums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nepieciešams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“(</w:t>
      </w:r>
      <w:r>
        <w:rPr>
          <w:sz w:val="24"/>
          <w:szCs w:val="24"/>
          <w:lang w:eastAsia="en-US"/>
          <w14:ligatures w14:val="standardContextual"/>
        </w:rPr>
        <w:t xml:space="preserve">angļu valodā </w:t>
      </w:r>
      <w:r>
        <w:rPr>
          <w:i/>
          <w:iCs/>
          <w:sz w:val="24"/>
          <w:szCs w:val="24"/>
          <w:lang w:eastAsia="en-US"/>
          <w14:ligatures w14:val="standardContextual"/>
        </w:rPr>
        <w:t xml:space="preserve">Standard </w:t>
      </w:r>
      <w:proofErr w:type="spellStart"/>
      <w:r>
        <w:rPr>
          <w:i/>
          <w:iCs/>
          <w:sz w:val="24"/>
          <w:szCs w:val="24"/>
          <w:lang w:eastAsia="en-US"/>
          <w14:ligatures w14:val="standardContextual"/>
        </w:rPr>
        <w:t>Hand</w:t>
      </w:r>
      <w:proofErr w:type="spellEnd"/>
      <w:r>
        <w:rPr>
          <w:i/>
          <w:iCs/>
          <w:sz w:val="24"/>
          <w:szCs w:val="24"/>
          <w:lang w:eastAsia="en-US"/>
          <w14:ligatures w14:val="standardContextual"/>
        </w:rPr>
        <w:t xml:space="preserve"> </w:t>
      </w:r>
      <w:proofErr w:type="spellStart"/>
      <w:r>
        <w:rPr>
          <w:i/>
          <w:iCs/>
          <w:sz w:val="24"/>
          <w:szCs w:val="24"/>
          <w:lang w:eastAsia="en-US"/>
          <w14:ligatures w14:val="standardContextual"/>
        </w:rPr>
        <w:t>Force</w:t>
      </w:r>
      <w:proofErr w:type="spellEnd"/>
      <w:r>
        <w:rPr>
          <w:i/>
          <w:iCs/>
          <w:sz w:val="24"/>
          <w:szCs w:val="24"/>
          <w:lang w:eastAsia="en-US"/>
          <w14:ligatures w14:val="standardContextual"/>
        </w:rPr>
        <w:t xml:space="preserve"> </w:t>
      </w:r>
      <w:r>
        <w:rPr>
          <w:sz w:val="24"/>
          <w:szCs w:val="24"/>
          <w:lang w:eastAsia="en-US"/>
          <w14:ligatures w14:val="standardContextual"/>
        </w:rPr>
        <w:t xml:space="preserve">– SHF): </w:t>
      </w:r>
      <w:r>
        <w:rPr>
          <w:sz w:val="24"/>
          <w:szCs w:val="24"/>
          <w:lang w:val="en-GB" w:eastAsia="en-US"/>
          <w14:ligatures w14:val="standardContextual"/>
        </w:rPr>
        <w:t xml:space="preserve">ne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mazāk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kā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500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daN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” </w:t>
      </w:r>
      <w:bookmarkStart w:id="2" w:name="_Hlk238122434"/>
      <w:r>
        <w:rPr>
          <w:sz w:val="24"/>
          <w:szCs w:val="24"/>
          <w:lang w:val="en-GB" w:eastAsia="en-US"/>
          <w14:ligatures w14:val="standardContextual"/>
        </w:rPr>
        <w:t xml:space="preserve">–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varbūt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esat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klūdījušies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un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nepieciešams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50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daN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>;</w:t>
      </w:r>
      <w:bookmarkEnd w:id="2"/>
    </w:p>
    <w:p w14:paraId="054FE4F0" w14:textId="77777777" w:rsidR="00584B6B" w:rsidRDefault="00584B6B" w:rsidP="00C1132C">
      <w:pPr>
        <w:spacing w:line="276" w:lineRule="auto"/>
        <w:ind w:left="720"/>
        <w:rPr>
          <w:sz w:val="24"/>
          <w:szCs w:val="24"/>
          <w:lang w:eastAsia="en-US"/>
          <w14:ligatures w14:val="standardContextual"/>
        </w:rPr>
      </w:pPr>
      <w:r>
        <w:rPr>
          <w:sz w:val="24"/>
          <w:szCs w:val="24"/>
          <w:lang w:val="en-GB" w:eastAsia="en-US"/>
          <w14:ligatures w14:val="standardContextual"/>
        </w:rPr>
        <w:t>2.daļa 2. 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pozīcija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[</w:t>
      </w:r>
      <w:r w:rsidRPr="00456A2C">
        <w:rPr>
          <w:sz w:val="24"/>
          <w:szCs w:val="24"/>
          <w:lang w:eastAsia="en-US"/>
          <w14:ligatures w14:val="standardContextual"/>
        </w:rPr>
        <w:t>Kravas nostiprināšanas siksna Nr.</w:t>
      </w:r>
      <w:r>
        <w:rPr>
          <w:sz w:val="24"/>
          <w:szCs w:val="24"/>
          <w:lang w:eastAsia="en-US"/>
          <w14:ligatures w14:val="standardContextual"/>
        </w:rPr>
        <w:t>2]</w:t>
      </w:r>
      <w:r>
        <w:rPr>
          <w:sz w:val="24"/>
          <w:szCs w:val="24"/>
          <w:lang w:val="en-GB" w:eastAsia="en-US"/>
          <w14:ligatures w14:val="standardContextual"/>
        </w:rPr>
        <w:t xml:space="preserve">. Jums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nepieciešams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“(</w:t>
      </w:r>
      <w:r>
        <w:rPr>
          <w:sz w:val="24"/>
          <w:szCs w:val="24"/>
          <w:lang w:eastAsia="en-US"/>
          <w14:ligatures w14:val="standardContextual"/>
        </w:rPr>
        <w:t xml:space="preserve">angļu valodā </w:t>
      </w:r>
      <w:r>
        <w:rPr>
          <w:i/>
          <w:iCs/>
          <w:sz w:val="24"/>
          <w:szCs w:val="24"/>
          <w:lang w:eastAsia="en-US"/>
          <w14:ligatures w14:val="standardContextual"/>
        </w:rPr>
        <w:t xml:space="preserve">Standard </w:t>
      </w:r>
      <w:proofErr w:type="spellStart"/>
      <w:r>
        <w:rPr>
          <w:i/>
          <w:iCs/>
          <w:sz w:val="24"/>
          <w:szCs w:val="24"/>
          <w:lang w:eastAsia="en-US"/>
          <w14:ligatures w14:val="standardContextual"/>
        </w:rPr>
        <w:t>Hand</w:t>
      </w:r>
      <w:proofErr w:type="spellEnd"/>
      <w:r>
        <w:rPr>
          <w:i/>
          <w:iCs/>
          <w:sz w:val="24"/>
          <w:szCs w:val="24"/>
          <w:lang w:eastAsia="en-US"/>
          <w14:ligatures w14:val="standardContextual"/>
        </w:rPr>
        <w:t xml:space="preserve"> </w:t>
      </w:r>
      <w:proofErr w:type="spellStart"/>
      <w:r>
        <w:rPr>
          <w:i/>
          <w:iCs/>
          <w:sz w:val="24"/>
          <w:szCs w:val="24"/>
          <w:lang w:eastAsia="en-US"/>
          <w14:ligatures w14:val="standardContextual"/>
        </w:rPr>
        <w:t>Force</w:t>
      </w:r>
      <w:proofErr w:type="spellEnd"/>
      <w:r>
        <w:rPr>
          <w:i/>
          <w:iCs/>
          <w:sz w:val="24"/>
          <w:szCs w:val="24"/>
          <w:lang w:eastAsia="en-US"/>
          <w14:ligatures w14:val="standardContextual"/>
        </w:rPr>
        <w:t xml:space="preserve"> </w:t>
      </w:r>
      <w:r>
        <w:rPr>
          <w:sz w:val="24"/>
          <w:szCs w:val="24"/>
          <w:lang w:eastAsia="en-US"/>
          <w14:ligatures w14:val="standardContextual"/>
        </w:rPr>
        <w:t xml:space="preserve">– SHF): </w:t>
      </w:r>
      <w:r>
        <w:rPr>
          <w:sz w:val="24"/>
          <w:szCs w:val="24"/>
          <w:lang w:val="en-GB" w:eastAsia="en-US"/>
          <w14:ligatures w14:val="standardContextual"/>
        </w:rPr>
        <w:t xml:space="preserve">ne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mazāk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kā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750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daN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” –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varbūt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esat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klūdījušies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un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nepieciešams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 xml:space="preserve"> 75 </w:t>
      </w:r>
      <w:proofErr w:type="spellStart"/>
      <w:r>
        <w:rPr>
          <w:sz w:val="24"/>
          <w:szCs w:val="24"/>
          <w:lang w:val="en-GB" w:eastAsia="en-US"/>
          <w14:ligatures w14:val="standardContextual"/>
        </w:rPr>
        <w:t>daN</w:t>
      </w:r>
      <w:proofErr w:type="spellEnd"/>
      <w:r>
        <w:rPr>
          <w:sz w:val="24"/>
          <w:szCs w:val="24"/>
          <w:lang w:val="en-GB" w:eastAsia="en-US"/>
          <w14:ligatures w14:val="standardContextual"/>
        </w:rPr>
        <w:t>;</w:t>
      </w:r>
    </w:p>
    <w:p w14:paraId="650E7479" w14:textId="77777777" w:rsidR="00584B6B" w:rsidRDefault="00584B6B" w:rsidP="00C1132C">
      <w:pPr>
        <w:spacing w:line="276" w:lineRule="auto"/>
        <w:ind w:firstLine="720"/>
        <w:rPr>
          <w:sz w:val="24"/>
          <w:szCs w:val="24"/>
          <w:lang w:eastAsia="en-US"/>
          <w14:ligatures w14:val="standardContextual"/>
        </w:rPr>
      </w:pPr>
      <w:r>
        <w:rPr>
          <w:sz w:val="24"/>
          <w:szCs w:val="24"/>
          <w:lang w:eastAsia="en-US"/>
          <w14:ligatures w14:val="standardContextual"/>
        </w:rPr>
        <w:t>Saskaņā ar pašreizējām tehniskajām prasībām cilvēka rokas spēkam jābūt vismaz 500 kg (kas nav iespējams).</w:t>
      </w:r>
    </w:p>
    <w:p w14:paraId="1BED40FE" w14:textId="77777777" w:rsidR="00C1132C" w:rsidRDefault="00C1132C" w:rsidP="00C1132C">
      <w:pPr>
        <w:tabs>
          <w:tab w:val="left" w:pos="284"/>
        </w:tabs>
        <w:spacing w:line="276" w:lineRule="auto"/>
        <w:ind w:left="792"/>
        <w:jc w:val="both"/>
        <w:rPr>
          <w:sz w:val="24"/>
          <w:szCs w:val="24"/>
        </w:rPr>
      </w:pPr>
    </w:p>
    <w:p w14:paraId="76972304" w14:textId="3F2C2752" w:rsidR="00584B6B" w:rsidRPr="00C1132C" w:rsidRDefault="00584B6B" w:rsidP="00C1132C">
      <w:pPr>
        <w:tabs>
          <w:tab w:val="left" w:pos="284"/>
        </w:tabs>
        <w:spacing w:line="276" w:lineRule="auto"/>
        <w:ind w:left="792"/>
        <w:jc w:val="both"/>
        <w:rPr>
          <w:b/>
          <w:bCs/>
          <w:sz w:val="24"/>
          <w:szCs w:val="24"/>
        </w:rPr>
      </w:pPr>
      <w:r w:rsidRPr="00C1132C">
        <w:rPr>
          <w:b/>
          <w:bCs/>
          <w:sz w:val="24"/>
          <w:szCs w:val="24"/>
        </w:rPr>
        <w:t>Atbilde:</w:t>
      </w:r>
    </w:p>
    <w:p w14:paraId="627AB17F" w14:textId="1F274139" w:rsidR="00584B6B" w:rsidRDefault="00584B6B" w:rsidP="00C1132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Pasūtītājs pārskata tehniskās specifikācijas prasības un veic tajā attiecīgos grozījumus. Pēc grozījumu veikšanas tiks publicēta labotā tehniskā specifikācija, nepieciešamības gadījumā pagarinot piedāvājumu iesniegšanas termiņu.</w:t>
      </w:r>
    </w:p>
    <w:p w14:paraId="2EC8527B" w14:textId="77777777" w:rsidR="00C1132C" w:rsidRDefault="00C1132C" w:rsidP="00C1132C">
      <w:pPr>
        <w:spacing w:line="276" w:lineRule="auto"/>
        <w:jc w:val="both"/>
        <w:rPr>
          <w:sz w:val="24"/>
          <w:szCs w:val="24"/>
        </w:rPr>
      </w:pPr>
    </w:p>
    <w:p w14:paraId="6825CEAB" w14:textId="77777777" w:rsidR="00C1132C" w:rsidRDefault="00C1132C" w:rsidP="006A0F2C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</w:p>
    <w:p w14:paraId="124D5ADB" w14:textId="3F718516" w:rsidR="00C1132C" w:rsidRDefault="00C1132C" w:rsidP="00C1132C">
      <w:pPr>
        <w:spacing w:line="276" w:lineRule="auto"/>
        <w:jc w:val="both"/>
      </w:pPr>
      <w:r>
        <w:rPr>
          <w:sz w:val="24"/>
          <w:szCs w:val="24"/>
        </w:rPr>
        <w:t>Iepirkuma komisijas sniegtā atbilde ir neatņemama atklāta konkursa nolikuma sastāvdaļa un ir saistoša visiem pretendentiem.</w:t>
      </w:r>
    </w:p>
    <w:sectPr w:rsidR="00C113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6B"/>
    <w:rsid w:val="00200390"/>
    <w:rsid w:val="00584B6B"/>
    <w:rsid w:val="006A0F2C"/>
    <w:rsid w:val="008179AB"/>
    <w:rsid w:val="00C1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A10609"/>
  <w15:chartTrackingRefBased/>
  <w15:docId w15:val="{45DB9CCB-AD2E-4074-9BE0-7FE1B19B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84B6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84B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84B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84B6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84B6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84B6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84B6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84B6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84B6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84B6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84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84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84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84B6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84B6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84B6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84B6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84B6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84B6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84B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84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84B6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84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84B6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584B6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84B6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584B6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84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84B6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84B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Rinalda Grīna</dc:creator>
  <cp:keywords/>
  <dc:description/>
  <cp:lastModifiedBy>Rinalda Grīna</cp:lastModifiedBy>
  <cp:revision>2</cp:revision>
  <dcterms:created xsi:type="dcterms:W3CDTF">2026-08-20T11:02:00Z</dcterms:created>
  <dcterms:modified xsi:type="dcterms:W3CDTF">2026-08-20T11:15:00Z</dcterms:modified>
</cp:coreProperties>
</file>