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7403A" w14:textId="6DD358C9" w:rsidR="002118A9" w:rsidRPr="00AD22C6" w:rsidRDefault="002118A9" w:rsidP="002118A9">
      <w:pPr>
        <w:spacing w:after="0" w:line="240" w:lineRule="auto"/>
        <w:jc w:val="center"/>
        <w:rPr>
          <w:rFonts w:ascii="Times New Roman" w:hAnsi="Times New Roman" w:cs="Times New Roman"/>
          <w:b/>
          <w:bCs/>
          <w:sz w:val="24"/>
          <w:szCs w:val="24"/>
        </w:rPr>
      </w:pPr>
      <w:r w:rsidRPr="00AD22C6">
        <w:rPr>
          <w:rFonts w:ascii="Times New Roman" w:hAnsi="Times New Roman" w:cs="Times New Roman"/>
          <w:b/>
          <w:bCs/>
          <w:sz w:val="24"/>
          <w:szCs w:val="24"/>
        </w:rPr>
        <w:t>JAUTĀJUMS UN ATBILDE</w:t>
      </w:r>
      <w:r w:rsidR="00367032" w:rsidRPr="00AD22C6">
        <w:rPr>
          <w:rFonts w:ascii="Times New Roman" w:hAnsi="Times New Roman" w:cs="Times New Roman"/>
          <w:b/>
          <w:bCs/>
          <w:sz w:val="24"/>
          <w:szCs w:val="24"/>
        </w:rPr>
        <w:t xml:space="preserve"> Nr. 2</w:t>
      </w:r>
    </w:p>
    <w:p w14:paraId="2A27EDFA" w14:textId="77777777" w:rsidR="002118A9" w:rsidRPr="00AD22C6" w:rsidRDefault="002118A9" w:rsidP="002118A9">
      <w:pPr>
        <w:spacing w:after="0" w:line="240" w:lineRule="auto"/>
        <w:jc w:val="center"/>
        <w:rPr>
          <w:rFonts w:ascii="Times New Roman" w:hAnsi="Times New Roman" w:cs="Times New Roman"/>
          <w:b/>
          <w:bCs/>
          <w:sz w:val="24"/>
          <w:szCs w:val="24"/>
        </w:rPr>
      </w:pPr>
      <w:r w:rsidRPr="00AD22C6">
        <w:rPr>
          <w:rFonts w:ascii="Times New Roman" w:hAnsi="Times New Roman" w:cs="Times New Roman"/>
          <w:b/>
          <w:bCs/>
          <w:sz w:val="24"/>
          <w:szCs w:val="24"/>
        </w:rPr>
        <w:t xml:space="preserve">par </w:t>
      </w:r>
      <w:bookmarkStart w:id="0" w:name="_Hlk104537377"/>
      <w:r w:rsidRPr="00AD22C6">
        <w:rPr>
          <w:rFonts w:ascii="Times New Roman" w:hAnsi="Times New Roman" w:cs="Times New Roman"/>
          <w:b/>
          <w:bCs/>
          <w:sz w:val="24"/>
          <w:szCs w:val="24"/>
        </w:rPr>
        <w:t>atklāta konkursa</w:t>
      </w:r>
    </w:p>
    <w:bookmarkEnd w:id="0"/>
    <w:p w14:paraId="480E4E7C" w14:textId="35F1A48B" w:rsidR="002118A9" w:rsidRPr="00AD22C6" w:rsidRDefault="002118A9" w:rsidP="002118A9">
      <w:pPr>
        <w:spacing w:after="0"/>
        <w:jc w:val="center"/>
        <w:rPr>
          <w:rFonts w:ascii="Times New Roman" w:eastAsia="Calibri" w:hAnsi="Times New Roman" w:cs="Times New Roman"/>
          <w:b/>
          <w:bCs/>
          <w:color w:val="000000"/>
          <w:sz w:val="24"/>
          <w:szCs w:val="24"/>
          <w:lang w:eastAsia="lv-LV"/>
        </w:rPr>
      </w:pPr>
      <w:r w:rsidRPr="00AD22C6">
        <w:rPr>
          <w:rFonts w:ascii="Times New Roman" w:hAnsi="Times New Roman" w:cs="Times New Roman"/>
          <w:b/>
          <w:bCs/>
          <w:sz w:val="24"/>
          <w:szCs w:val="24"/>
        </w:rPr>
        <w:t>“</w:t>
      </w:r>
      <w:r w:rsidR="00D57282" w:rsidRPr="00AD22C6">
        <w:rPr>
          <w:rFonts w:ascii="Times New Roman" w:hAnsi="Times New Roman" w:cs="Times New Roman"/>
          <w:b/>
          <w:bCs/>
          <w:sz w:val="24"/>
          <w:szCs w:val="24"/>
        </w:rPr>
        <w:t>Dokumentācijas izstrāde un būvdarbu veikšana bērnu rotaļu laukuma izbūvei Vecāķu peldvietas kāpu zonā, Rīgā</w:t>
      </w:r>
      <w:r w:rsidRPr="00AD22C6">
        <w:rPr>
          <w:rFonts w:ascii="Times New Roman" w:eastAsia="Calibri" w:hAnsi="Times New Roman" w:cs="Times New Roman"/>
          <w:b/>
          <w:bCs/>
          <w:color w:val="000000"/>
          <w:sz w:val="24"/>
          <w:szCs w:val="24"/>
          <w:lang w:eastAsia="lv-LV"/>
        </w:rPr>
        <w:t>”</w:t>
      </w:r>
    </w:p>
    <w:p w14:paraId="67E5B539" w14:textId="141188B6" w:rsidR="002118A9" w:rsidRPr="00AD22C6" w:rsidRDefault="002118A9" w:rsidP="002118A9">
      <w:pPr>
        <w:spacing w:after="0"/>
        <w:jc w:val="center"/>
        <w:rPr>
          <w:rFonts w:ascii="Times New Roman" w:eastAsia="Calibri" w:hAnsi="Times New Roman" w:cs="Times New Roman"/>
          <w:b/>
          <w:bCs/>
          <w:color w:val="000000"/>
          <w:sz w:val="24"/>
          <w:szCs w:val="24"/>
          <w:lang w:eastAsia="lv-LV"/>
        </w:rPr>
      </w:pPr>
      <w:r w:rsidRPr="00AD22C6">
        <w:rPr>
          <w:rFonts w:ascii="Times New Roman" w:eastAsia="Calibri" w:hAnsi="Times New Roman" w:cs="Times New Roman"/>
          <w:b/>
          <w:bCs/>
          <w:color w:val="000000"/>
          <w:sz w:val="24"/>
          <w:szCs w:val="24"/>
          <w:lang w:eastAsia="lv-LV"/>
        </w:rPr>
        <w:t>identifikācijas Nr. DMV 2026/</w:t>
      </w:r>
      <w:r w:rsidR="00336BC2" w:rsidRPr="00AD22C6">
        <w:rPr>
          <w:rFonts w:ascii="Times New Roman" w:eastAsia="Calibri" w:hAnsi="Times New Roman" w:cs="Times New Roman"/>
          <w:b/>
          <w:bCs/>
          <w:color w:val="000000"/>
          <w:sz w:val="24"/>
          <w:szCs w:val="24"/>
          <w:lang w:eastAsia="lv-LV"/>
        </w:rPr>
        <w:t>72</w:t>
      </w:r>
    </w:p>
    <w:p w14:paraId="59745784" w14:textId="1BB9F590" w:rsidR="002118A9" w:rsidRPr="00AD22C6" w:rsidRDefault="002118A9" w:rsidP="002118A9">
      <w:pPr>
        <w:spacing w:after="0" w:line="240" w:lineRule="auto"/>
        <w:jc w:val="center"/>
        <w:rPr>
          <w:rFonts w:ascii="Times New Roman" w:hAnsi="Times New Roman" w:cs="Times New Roman"/>
          <w:b/>
          <w:bCs/>
          <w:sz w:val="24"/>
          <w:szCs w:val="24"/>
        </w:rPr>
      </w:pPr>
      <w:r w:rsidRPr="00AD22C6">
        <w:rPr>
          <w:rFonts w:ascii="Times New Roman" w:eastAsia="Times New Roman" w:hAnsi="Times New Roman" w:cs="Times New Roman"/>
          <w:b/>
          <w:bCs/>
          <w:sz w:val="24"/>
          <w:szCs w:val="24"/>
        </w:rPr>
        <w:t>nolikumu</w:t>
      </w:r>
    </w:p>
    <w:p w14:paraId="586ABED0" w14:textId="77777777" w:rsidR="002118A9" w:rsidRPr="00AD22C6" w:rsidRDefault="002118A9" w:rsidP="002118A9">
      <w:pPr>
        <w:spacing w:after="0"/>
        <w:jc w:val="both"/>
        <w:rPr>
          <w:rFonts w:ascii="Times New Roman" w:hAnsi="Times New Roman" w:cs="Times New Roman"/>
          <w:sz w:val="24"/>
          <w:szCs w:val="24"/>
        </w:rPr>
      </w:pPr>
    </w:p>
    <w:p w14:paraId="68899063" w14:textId="69903BA6" w:rsidR="002118A9" w:rsidRPr="00AD22C6" w:rsidRDefault="00CB12E5" w:rsidP="002118A9">
      <w:pPr>
        <w:pStyle w:val="Sarakstarindkopa"/>
        <w:numPr>
          <w:ilvl w:val="0"/>
          <w:numId w:val="2"/>
        </w:numPr>
        <w:tabs>
          <w:tab w:val="num" w:pos="2847"/>
        </w:tabs>
        <w:jc w:val="both"/>
        <w:rPr>
          <w:rFonts w:ascii="Times New Roman" w:hAnsi="Times New Roman" w:cs="Times New Roman"/>
          <w:sz w:val="24"/>
          <w:szCs w:val="24"/>
        </w:rPr>
      </w:pPr>
      <w:r w:rsidRPr="00AD22C6">
        <w:rPr>
          <w:rFonts w:ascii="Times New Roman" w:hAnsi="Times New Roman" w:cs="Times New Roman"/>
          <w:sz w:val="24"/>
          <w:szCs w:val="24"/>
        </w:rPr>
        <w:t xml:space="preserve">Pretendents </w:t>
      </w:r>
      <w:r w:rsidR="00A319F9">
        <w:rPr>
          <w:rFonts w:ascii="Times New Roman" w:hAnsi="Times New Roman" w:cs="Times New Roman"/>
          <w:sz w:val="24"/>
          <w:szCs w:val="24"/>
        </w:rPr>
        <w:t>(</w:t>
      </w:r>
      <w:r w:rsidR="005418C1">
        <w:rPr>
          <w:rFonts w:ascii="Times New Roman" w:hAnsi="Times New Roman" w:cs="Times New Roman"/>
          <w:b/>
          <w:bCs/>
          <w:i/>
          <w:iCs/>
          <w:sz w:val="24"/>
          <w:szCs w:val="24"/>
        </w:rPr>
        <w:t>jautājumu iesniegšanas pēdējā dienā</w:t>
      </w:r>
      <w:r w:rsidR="00A319F9">
        <w:rPr>
          <w:rFonts w:ascii="Times New Roman" w:hAnsi="Times New Roman" w:cs="Times New Roman"/>
          <w:sz w:val="24"/>
          <w:szCs w:val="24"/>
        </w:rPr>
        <w:t>)</w:t>
      </w:r>
      <w:r w:rsidR="00636F03">
        <w:rPr>
          <w:rFonts w:ascii="Times New Roman" w:hAnsi="Times New Roman" w:cs="Times New Roman"/>
          <w:sz w:val="24"/>
          <w:szCs w:val="24"/>
        </w:rPr>
        <w:t xml:space="preserve"> </w:t>
      </w:r>
      <w:r w:rsidR="00367032" w:rsidRPr="00AD22C6">
        <w:rPr>
          <w:rFonts w:ascii="Times New Roman" w:hAnsi="Times New Roman" w:cs="Times New Roman"/>
          <w:sz w:val="24"/>
          <w:szCs w:val="24"/>
        </w:rPr>
        <w:t>2</w:t>
      </w:r>
      <w:r w:rsidR="005418C1">
        <w:rPr>
          <w:rFonts w:ascii="Times New Roman" w:hAnsi="Times New Roman" w:cs="Times New Roman"/>
          <w:sz w:val="24"/>
          <w:szCs w:val="24"/>
        </w:rPr>
        <w:t>7</w:t>
      </w:r>
      <w:r w:rsidR="0062764F" w:rsidRPr="00AD22C6">
        <w:rPr>
          <w:rFonts w:ascii="Times New Roman" w:hAnsi="Times New Roman" w:cs="Times New Roman"/>
          <w:sz w:val="24"/>
          <w:szCs w:val="24"/>
        </w:rPr>
        <w:t xml:space="preserve">.08.2026. </w:t>
      </w:r>
      <w:r w:rsidRPr="00AD22C6">
        <w:rPr>
          <w:rFonts w:ascii="Times New Roman" w:hAnsi="Times New Roman" w:cs="Times New Roman"/>
          <w:sz w:val="24"/>
          <w:szCs w:val="24"/>
        </w:rPr>
        <w:t>Elektronisko iepirkumu sistēmā ir iesniedzis sekojošu</w:t>
      </w:r>
      <w:r w:rsidR="00A319F9">
        <w:rPr>
          <w:rFonts w:ascii="Times New Roman" w:hAnsi="Times New Roman" w:cs="Times New Roman"/>
          <w:sz w:val="24"/>
          <w:szCs w:val="24"/>
        </w:rPr>
        <w:t>s</w:t>
      </w:r>
      <w:r w:rsidRPr="00AD22C6">
        <w:rPr>
          <w:rFonts w:ascii="Times New Roman" w:hAnsi="Times New Roman" w:cs="Times New Roman"/>
          <w:sz w:val="24"/>
          <w:szCs w:val="24"/>
        </w:rPr>
        <w:t xml:space="preserve"> jautājumu</w:t>
      </w:r>
      <w:r w:rsidR="00A319F9">
        <w:rPr>
          <w:rFonts w:ascii="Times New Roman" w:hAnsi="Times New Roman" w:cs="Times New Roman"/>
          <w:sz w:val="24"/>
          <w:szCs w:val="24"/>
        </w:rPr>
        <w:t>s</w:t>
      </w:r>
      <w:r w:rsidRPr="00AD22C6">
        <w:rPr>
          <w:rFonts w:ascii="Times New Roman" w:hAnsi="Times New Roman" w:cs="Times New Roman"/>
          <w:sz w:val="24"/>
          <w:szCs w:val="24"/>
        </w:rPr>
        <w:t xml:space="preserve">: </w:t>
      </w:r>
    </w:p>
    <w:tbl>
      <w:tblPr>
        <w:tblStyle w:val="Reatabula"/>
        <w:tblW w:w="14460" w:type="dxa"/>
        <w:tblInd w:w="-431" w:type="dxa"/>
        <w:tblLook w:val="04A0" w:firstRow="1" w:lastRow="0" w:firstColumn="1" w:lastColumn="0" w:noHBand="0" w:noVBand="1"/>
      </w:tblPr>
      <w:tblGrid>
        <w:gridCol w:w="698"/>
        <w:gridCol w:w="6816"/>
        <w:gridCol w:w="6946"/>
      </w:tblGrid>
      <w:tr w:rsidR="002118A9" w:rsidRPr="00AD22C6" w14:paraId="6A2B33B7" w14:textId="77777777" w:rsidTr="00A34F02">
        <w:trPr>
          <w:tblHeader/>
        </w:trPr>
        <w:tc>
          <w:tcPr>
            <w:tcW w:w="698" w:type="dxa"/>
            <w:shd w:val="clear" w:color="auto" w:fill="D9F2D0" w:themeFill="accent6" w:themeFillTint="33"/>
          </w:tcPr>
          <w:p w14:paraId="100E99B0"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Nr. p.k.</w:t>
            </w:r>
          </w:p>
        </w:tc>
        <w:tc>
          <w:tcPr>
            <w:tcW w:w="6816" w:type="dxa"/>
            <w:shd w:val="clear" w:color="auto" w:fill="D9F2D0" w:themeFill="accent6" w:themeFillTint="33"/>
          </w:tcPr>
          <w:p w14:paraId="1B2ABF58"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Jautājums</w:t>
            </w:r>
          </w:p>
          <w:p w14:paraId="51FB549B"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 xml:space="preserve">(jautājums ievietots </w:t>
            </w:r>
            <w:r w:rsidRPr="00AD22C6">
              <w:rPr>
                <w:rFonts w:ascii="Times New Roman" w:hAnsi="Times New Roman" w:cs="Times New Roman"/>
                <w:b/>
                <w:bCs/>
                <w:sz w:val="24"/>
                <w:szCs w:val="24"/>
                <w:u w:val="single"/>
              </w:rPr>
              <w:t>to nerediģējot</w:t>
            </w:r>
            <w:r w:rsidRPr="00AD22C6">
              <w:rPr>
                <w:rFonts w:ascii="Times New Roman" w:hAnsi="Times New Roman" w:cs="Times New Roman"/>
                <w:b/>
                <w:bCs/>
                <w:sz w:val="24"/>
                <w:szCs w:val="24"/>
              </w:rPr>
              <w:t>)</w:t>
            </w:r>
          </w:p>
        </w:tc>
        <w:tc>
          <w:tcPr>
            <w:tcW w:w="6946" w:type="dxa"/>
            <w:shd w:val="clear" w:color="auto" w:fill="D9F2D0" w:themeFill="accent6" w:themeFillTint="33"/>
          </w:tcPr>
          <w:p w14:paraId="31E99CA5"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Atbilde</w:t>
            </w:r>
          </w:p>
        </w:tc>
      </w:tr>
      <w:tr w:rsidR="002118A9" w:rsidRPr="00AD22C6" w14:paraId="26256693" w14:textId="77777777" w:rsidTr="00A34F02">
        <w:trPr>
          <w:tblHeader/>
        </w:trPr>
        <w:tc>
          <w:tcPr>
            <w:tcW w:w="698" w:type="dxa"/>
            <w:shd w:val="clear" w:color="auto" w:fill="D9F2D0" w:themeFill="accent6" w:themeFillTint="33"/>
          </w:tcPr>
          <w:p w14:paraId="166BE227"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1</w:t>
            </w:r>
          </w:p>
        </w:tc>
        <w:tc>
          <w:tcPr>
            <w:tcW w:w="6816" w:type="dxa"/>
            <w:shd w:val="clear" w:color="auto" w:fill="D9F2D0" w:themeFill="accent6" w:themeFillTint="33"/>
          </w:tcPr>
          <w:p w14:paraId="43CFB082"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2</w:t>
            </w:r>
          </w:p>
        </w:tc>
        <w:tc>
          <w:tcPr>
            <w:tcW w:w="6946" w:type="dxa"/>
            <w:shd w:val="clear" w:color="auto" w:fill="D9F2D0" w:themeFill="accent6" w:themeFillTint="33"/>
          </w:tcPr>
          <w:p w14:paraId="11B349DD" w14:textId="77777777" w:rsidR="002118A9" w:rsidRPr="00AD22C6" w:rsidRDefault="002118A9" w:rsidP="00A34F02">
            <w:pPr>
              <w:jc w:val="center"/>
              <w:rPr>
                <w:rFonts w:ascii="Times New Roman" w:hAnsi="Times New Roman" w:cs="Times New Roman"/>
                <w:b/>
                <w:bCs/>
                <w:sz w:val="24"/>
                <w:szCs w:val="24"/>
              </w:rPr>
            </w:pPr>
            <w:r w:rsidRPr="00AD22C6">
              <w:rPr>
                <w:rFonts w:ascii="Times New Roman" w:hAnsi="Times New Roman" w:cs="Times New Roman"/>
                <w:b/>
                <w:bCs/>
                <w:sz w:val="24"/>
                <w:szCs w:val="24"/>
              </w:rPr>
              <w:t>3</w:t>
            </w:r>
          </w:p>
        </w:tc>
      </w:tr>
      <w:tr w:rsidR="002118A9" w:rsidRPr="00AD22C6" w14:paraId="256051E2" w14:textId="77777777" w:rsidTr="00A34F02">
        <w:tc>
          <w:tcPr>
            <w:tcW w:w="698" w:type="dxa"/>
          </w:tcPr>
          <w:p w14:paraId="03DCCD3A" w14:textId="77777777" w:rsidR="002118A9" w:rsidRPr="00AD22C6" w:rsidRDefault="002118A9" w:rsidP="002118A9">
            <w:pPr>
              <w:jc w:val="both"/>
              <w:rPr>
                <w:rFonts w:ascii="Times New Roman" w:hAnsi="Times New Roman" w:cs="Times New Roman"/>
                <w:b/>
                <w:bCs/>
                <w:sz w:val="24"/>
                <w:szCs w:val="24"/>
              </w:rPr>
            </w:pPr>
            <w:r w:rsidRPr="00AD22C6">
              <w:rPr>
                <w:rFonts w:ascii="Times New Roman" w:hAnsi="Times New Roman" w:cs="Times New Roman"/>
                <w:sz w:val="24"/>
                <w:szCs w:val="24"/>
              </w:rPr>
              <w:t>1.</w:t>
            </w:r>
          </w:p>
        </w:tc>
        <w:tc>
          <w:tcPr>
            <w:tcW w:w="6816" w:type="dxa"/>
          </w:tcPr>
          <w:p w14:paraId="31182616"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b/>
                <w:bCs/>
                <w:sz w:val="24"/>
                <w:szCs w:val="24"/>
              </w:rPr>
              <w:t>Par atklātu konkursu:</w:t>
            </w:r>
            <w:r w:rsidRPr="00AD22C6">
              <w:rPr>
                <w:rFonts w:ascii="Times New Roman" w:hAnsi="Times New Roman" w:cs="Times New Roman"/>
                <w:sz w:val="24"/>
                <w:szCs w:val="24"/>
              </w:rPr>
              <w:br/>
              <w:t>“Dokumentācijas izstrāde un būvdarbu veikšana bērnu rotaļu laukuma izbūvei Vecāķu peldvietas kāpu zonā, Rīgā”</w:t>
            </w:r>
            <w:r w:rsidRPr="00AD22C6">
              <w:rPr>
                <w:rFonts w:ascii="Times New Roman" w:hAnsi="Times New Roman" w:cs="Times New Roman"/>
                <w:sz w:val="24"/>
                <w:szCs w:val="24"/>
              </w:rPr>
              <w:br/>
            </w:r>
            <w:r w:rsidRPr="00AD22C6">
              <w:rPr>
                <w:rFonts w:ascii="Times New Roman" w:hAnsi="Times New Roman" w:cs="Times New Roman"/>
                <w:b/>
                <w:bCs/>
                <w:sz w:val="24"/>
                <w:szCs w:val="24"/>
              </w:rPr>
              <w:t>Iepirkuma identifikācijas Nr. DMV 2026/72</w:t>
            </w:r>
          </w:p>
          <w:p w14:paraId="0679E021" w14:textId="77777777" w:rsidR="00AD22C6" w:rsidRPr="00AD22C6" w:rsidRDefault="00AD22C6" w:rsidP="00AD22C6">
            <w:pPr>
              <w:rPr>
                <w:rFonts w:ascii="Times New Roman" w:hAnsi="Times New Roman" w:cs="Times New Roman"/>
                <w:b/>
                <w:bCs/>
                <w:sz w:val="24"/>
                <w:szCs w:val="24"/>
              </w:rPr>
            </w:pPr>
            <w:r w:rsidRPr="00AD22C6">
              <w:rPr>
                <w:rFonts w:ascii="Times New Roman" w:hAnsi="Times New Roman" w:cs="Times New Roman"/>
                <w:b/>
                <w:bCs/>
                <w:sz w:val="24"/>
                <w:szCs w:val="24"/>
              </w:rPr>
              <w:t>Par tehniskās specifikācijas prasību samērīgumu un konkurences ierobežošanu</w:t>
            </w:r>
          </w:p>
          <w:p w14:paraId="0C980611"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izvērtējot iepirkuma nolikumu un tā 1. pielikumu “Tehniskā specifikācija”.</w:t>
            </w:r>
          </w:p>
          <w:p w14:paraId="3F2D76DE"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 xml:space="preserve">Izvērtējot tehniskās specifikācijas prasības kopsakarā, konstatējams, ka tajā ir ietverts tāds konkrētu </w:t>
            </w:r>
            <w:proofErr w:type="spellStart"/>
            <w:r w:rsidRPr="00AD22C6">
              <w:rPr>
                <w:rFonts w:ascii="Times New Roman" w:hAnsi="Times New Roman" w:cs="Times New Roman"/>
                <w:sz w:val="24"/>
                <w:szCs w:val="24"/>
              </w:rPr>
              <w:t>gabarītizmēru</w:t>
            </w:r>
            <w:proofErr w:type="spellEnd"/>
            <w:r w:rsidRPr="00AD22C6">
              <w:rPr>
                <w:rFonts w:ascii="Times New Roman" w:hAnsi="Times New Roman" w:cs="Times New Roman"/>
                <w:sz w:val="24"/>
                <w:szCs w:val="24"/>
              </w:rPr>
              <w:t>, konstrukcijas risinājumu, elementu skaita, materiālu, detaļu izgatavošanas tehnoloģiju un citu pazīmju kopums, kas būtiski ierobežo iespēju piedāvāt tirgū pieejamas, pēc funkcionalitātes, drošības, lietotāju vecuma grupām un lietošanas mērķa līdzvērtīgas rotaļu iekārtas.</w:t>
            </w:r>
          </w:p>
          <w:p w14:paraId="4E36016F"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Īpaši vēršam uzmanību uz tehniskās specifikācijas 6.1. punktu, saskaņā ar kuru piedāvāto iekārtu izmēri drīkst atšķirties no 7. punktā norādītajiem izmēriem tikai ±5 % apmērā katrā dimensijā.</w:t>
            </w:r>
          </w:p>
          <w:p w14:paraId="08E1D08D"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 xml:space="preserve">Formāla ±5 % pielaides noteikšana pati par sevi nenodrošina konkurenci, ja atskaites punkts ir ļoti precīzi noteikts konkrētas konstrukcijas </w:t>
            </w:r>
            <w:proofErr w:type="spellStart"/>
            <w:r w:rsidRPr="00AD22C6">
              <w:rPr>
                <w:rFonts w:ascii="Times New Roman" w:hAnsi="Times New Roman" w:cs="Times New Roman"/>
                <w:sz w:val="24"/>
                <w:szCs w:val="24"/>
              </w:rPr>
              <w:t>gabarītizmērs</w:t>
            </w:r>
            <w:proofErr w:type="spellEnd"/>
            <w:r w:rsidRPr="00AD22C6">
              <w:rPr>
                <w:rFonts w:ascii="Times New Roman" w:hAnsi="Times New Roman" w:cs="Times New Roman"/>
                <w:sz w:val="24"/>
                <w:szCs w:val="24"/>
              </w:rPr>
              <w:t xml:space="preserve"> un vienlaikus jāizpilda plašs konkrētajai konstrukcijai raksturīgu elementu un tehnisko risinājumu kopums.</w:t>
            </w:r>
          </w:p>
          <w:p w14:paraId="5A0A60CD"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 xml:space="preserve">Vienlaikus tehniskās specifikācijas 6.5. punktā ir norādīts, ka iespējams piedāvāt alternatīvus izejmateriālus, tomēr ekvivalentai iekārtai obligāti jāsatur visi uzskaitītie minimālie funkcionālie elementi. Faktiski šādi noteikta ekvivalence galvenokārt attiecas uz </w:t>
            </w:r>
            <w:r w:rsidRPr="00AD22C6">
              <w:rPr>
                <w:rFonts w:ascii="Times New Roman" w:hAnsi="Times New Roman" w:cs="Times New Roman"/>
                <w:sz w:val="24"/>
                <w:szCs w:val="24"/>
              </w:rPr>
              <w:lastRenderedPageBreak/>
              <w:t>materiālu aizstāšanu, nevis uz iespēju piedāvāt citādi konstruētu iekārtu, kura sasniedz to pašu funkcionālo rezultātu.</w:t>
            </w:r>
          </w:p>
          <w:p w14:paraId="5B307F6C" w14:textId="77777777" w:rsidR="00AD22C6" w:rsidRPr="00AD22C6" w:rsidRDefault="00AD22C6" w:rsidP="00AD22C6">
            <w:pPr>
              <w:rPr>
                <w:rFonts w:ascii="Times New Roman" w:hAnsi="Times New Roman" w:cs="Times New Roman"/>
                <w:b/>
                <w:bCs/>
                <w:sz w:val="24"/>
                <w:szCs w:val="24"/>
              </w:rPr>
            </w:pPr>
            <w:r w:rsidRPr="00AD22C6">
              <w:rPr>
                <w:rFonts w:ascii="Times New Roman" w:hAnsi="Times New Roman" w:cs="Times New Roman"/>
                <w:b/>
                <w:bCs/>
                <w:sz w:val="24"/>
                <w:szCs w:val="24"/>
              </w:rPr>
              <w:t>Konkrēti konkurenci ierobežojošu prasību piemēri</w:t>
            </w:r>
          </w:p>
          <w:p w14:paraId="6E95421A"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Tehniskajā specifikācijā, cita starpā, ir noteikts:</w:t>
            </w:r>
          </w:p>
          <w:p w14:paraId="6F15C08D" w14:textId="77777777" w:rsidR="00AD22C6" w:rsidRPr="00AD22C6" w:rsidRDefault="00AD22C6" w:rsidP="00AD22C6">
            <w:pPr>
              <w:numPr>
                <w:ilvl w:val="0"/>
                <w:numId w:val="3"/>
              </w:numPr>
              <w:spacing w:line="278" w:lineRule="auto"/>
              <w:rPr>
                <w:rFonts w:ascii="Times New Roman" w:hAnsi="Times New Roman" w:cs="Times New Roman"/>
                <w:sz w:val="24"/>
                <w:szCs w:val="24"/>
              </w:rPr>
            </w:pPr>
            <w:proofErr w:type="spellStart"/>
            <w:r w:rsidRPr="00AD22C6">
              <w:rPr>
                <w:rFonts w:ascii="Times New Roman" w:hAnsi="Times New Roman" w:cs="Times New Roman"/>
                <w:sz w:val="24"/>
                <w:szCs w:val="24"/>
              </w:rPr>
              <w:t>multifunkcionālam</w:t>
            </w:r>
            <w:proofErr w:type="spellEnd"/>
            <w:r w:rsidRPr="00AD22C6">
              <w:rPr>
                <w:rFonts w:ascii="Times New Roman" w:hAnsi="Times New Roman" w:cs="Times New Roman"/>
                <w:sz w:val="24"/>
                <w:szCs w:val="24"/>
              </w:rPr>
              <w:t xml:space="preserve"> rotaļu kuģim precīzs izmērs </w:t>
            </w:r>
            <w:r w:rsidRPr="00AD22C6">
              <w:rPr>
                <w:rFonts w:ascii="Times New Roman" w:hAnsi="Times New Roman" w:cs="Times New Roman"/>
                <w:b/>
                <w:bCs/>
                <w:sz w:val="24"/>
                <w:szCs w:val="24"/>
              </w:rPr>
              <w:t>12 180 × 6 880 × 6 200 mm</w:t>
            </w:r>
            <w:r w:rsidRPr="00AD22C6">
              <w:rPr>
                <w:rFonts w:ascii="Times New Roman" w:hAnsi="Times New Roman" w:cs="Times New Roman"/>
                <w:sz w:val="24"/>
                <w:szCs w:val="24"/>
              </w:rPr>
              <w:t>, uz kuru attiecināta ±5 % pielaide;</w:t>
            </w:r>
          </w:p>
          <w:p w14:paraId="3088CAA6" w14:textId="77777777" w:rsidR="00AD22C6" w:rsidRPr="00AD22C6" w:rsidRDefault="00AD22C6" w:rsidP="00AD22C6">
            <w:pPr>
              <w:numPr>
                <w:ilvl w:val="0"/>
                <w:numId w:val="3"/>
              </w:numPr>
              <w:spacing w:line="278" w:lineRule="auto"/>
              <w:rPr>
                <w:rFonts w:ascii="Times New Roman" w:hAnsi="Times New Roman" w:cs="Times New Roman"/>
                <w:sz w:val="24"/>
                <w:szCs w:val="24"/>
              </w:rPr>
            </w:pPr>
            <w:r w:rsidRPr="00AD22C6">
              <w:rPr>
                <w:rFonts w:ascii="Times New Roman" w:hAnsi="Times New Roman" w:cs="Times New Roman"/>
                <w:sz w:val="24"/>
                <w:szCs w:val="24"/>
              </w:rPr>
              <w:t>konkrēts dažādu rotaļu elementu daudzums, izvietojums un tehniskais izpildījums, tostarp konkrēta izmēra tīklu sistēmas, noteikta garuma platformas, konkrēta augstuma masts, noteikts rotaļu sieniņu, kāpelēšanas elementu un citu elementu skaits;</w:t>
            </w:r>
          </w:p>
          <w:p w14:paraId="0AD30BAA" w14:textId="77777777" w:rsidR="00AD22C6" w:rsidRPr="00AD22C6" w:rsidRDefault="00AD22C6" w:rsidP="00AD22C6">
            <w:pPr>
              <w:numPr>
                <w:ilvl w:val="0"/>
                <w:numId w:val="3"/>
              </w:numPr>
              <w:spacing w:line="278" w:lineRule="auto"/>
              <w:rPr>
                <w:rFonts w:ascii="Times New Roman" w:hAnsi="Times New Roman" w:cs="Times New Roman"/>
                <w:sz w:val="24"/>
                <w:szCs w:val="24"/>
              </w:rPr>
            </w:pPr>
            <w:r w:rsidRPr="00AD22C6">
              <w:rPr>
                <w:rFonts w:ascii="Times New Roman" w:hAnsi="Times New Roman" w:cs="Times New Roman"/>
                <w:sz w:val="24"/>
                <w:szCs w:val="24"/>
              </w:rPr>
              <w:t>roku gājējs ar vismaz 10 rokturiem, turklāt paredzot konkrētu tā konstrukciju no rūpnieciski ražota liekta koka;</w:t>
            </w:r>
          </w:p>
          <w:p w14:paraId="5D732590" w14:textId="77777777" w:rsidR="00AD22C6" w:rsidRPr="00AD22C6" w:rsidRDefault="00AD22C6" w:rsidP="00AD22C6">
            <w:pPr>
              <w:numPr>
                <w:ilvl w:val="0"/>
                <w:numId w:val="3"/>
              </w:numPr>
              <w:spacing w:line="278" w:lineRule="auto"/>
              <w:rPr>
                <w:rFonts w:ascii="Times New Roman" w:hAnsi="Times New Roman" w:cs="Times New Roman"/>
                <w:sz w:val="24"/>
                <w:szCs w:val="24"/>
              </w:rPr>
            </w:pPr>
            <w:r w:rsidRPr="00AD22C6">
              <w:rPr>
                <w:rFonts w:ascii="Times New Roman" w:hAnsi="Times New Roman" w:cs="Times New Roman"/>
                <w:sz w:val="24"/>
                <w:szCs w:val="24"/>
              </w:rPr>
              <w:t>specifisks kontrolētas vertikālas nolaišanās mehānisms — hidrostatiski vadāms gravitācijas tipa lifts ar vismaz 4600 mm augstu stabu un konkrēti aprakstītu darbības principu;</w:t>
            </w:r>
          </w:p>
          <w:p w14:paraId="2574F6FB" w14:textId="77777777" w:rsidR="00AD22C6" w:rsidRPr="00AD22C6" w:rsidRDefault="00AD22C6" w:rsidP="00AD22C6">
            <w:pPr>
              <w:numPr>
                <w:ilvl w:val="0"/>
                <w:numId w:val="3"/>
              </w:numPr>
              <w:spacing w:line="278" w:lineRule="auto"/>
              <w:rPr>
                <w:rFonts w:ascii="Times New Roman" w:hAnsi="Times New Roman" w:cs="Times New Roman"/>
                <w:sz w:val="24"/>
                <w:szCs w:val="24"/>
              </w:rPr>
            </w:pPr>
            <w:r w:rsidRPr="00AD22C6">
              <w:rPr>
                <w:rFonts w:ascii="Times New Roman" w:hAnsi="Times New Roman" w:cs="Times New Roman"/>
                <w:sz w:val="24"/>
                <w:szCs w:val="24"/>
              </w:rPr>
              <w:t>noteikts, ka lokveida un apļveida koka detaļām jābūt rūpnieciski vienā detaļā liektām, tieši izslēdzot tehnoloģiski citādi izgatavotus risinājumus;</w:t>
            </w:r>
          </w:p>
          <w:p w14:paraId="1333C3B8" w14:textId="77777777" w:rsidR="00AD22C6" w:rsidRPr="00AD22C6" w:rsidRDefault="00AD22C6" w:rsidP="00AD22C6">
            <w:pPr>
              <w:numPr>
                <w:ilvl w:val="0"/>
                <w:numId w:val="3"/>
              </w:numPr>
              <w:spacing w:line="278" w:lineRule="auto"/>
              <w:rPr>
                <w:rFonts w:ascii="Times New Roman" w:hAnsi="Times New Roman" w:cs="Times New Roman"/>
                <w:sz w:val="24"/>
                <w:szCs w:val="24"/>
              </w:rPr>
            </w:pPr>
            <w:r w:rsidRPr="00AD22C6">
              <w:rPr>
                <w:rFonts w:ascii="Times New Roman" w:hAnsi="Times New Roman" w:cs="Times New Roman"/>
                <w:sz w:val="24"/>
                <w:szCs w:val="24"/>
              </w:rPr>
              <w:t xml:space="preserve">iekļaujoša dizaina rotaļu kuģim noteikts precīzs izmērs </w:t>
            </w:r>
            <w:r w:rsidRPr="00AD22C6">
              <w:rPr>
                <w:rFonts w:ascii="Times New Roman" w:hAnsi="Times New Roman" w:cs="Times New Roman"/>
                <w:b/>
                <w:bCs/>
                <w:sz w:val="24"/>
                <w:szCs w:val="24"/>
              </w:rPr>
              <w:t>8730 × 6680 × 3600 mm</w:t>
            </w:r>
            <w:r w:rsidRPr="00AD22C6">
              <w:rPr>
                <w:rFonts w:ascii="Times New Roman" w:hAnsi="Times New Roman" w:cs="Times New Roman"/>
                <w:sz w:val="24"/>
                <w:szCs w:val="24"/>
              </w:rPr>
              <w:t>, kā arī konkrēts mastu, iluminatoru, spēļu sieniņu, koka sienu, spēļu elementu un citu konstrukcijas elementu skaits;</w:t>
            </w:r>
          </w:p>
          <w:p w14:paraId="43E816BA" w14:textId="77777777" w:rsidR="00AD22C6" w:rsidRPr="00AD22C6" w:rsidRDefault="00AD22C6" w:rsidP="00AD22C6">
            <w:pPr>
              <w:numPr>
                <w:ilvl w:val="0"/>
                <w:numId w:val="3"/>
              </w:numPr>
              <w:spacing w:line="278" w:lineRule="auto"/>
              <w:rPr>
                <w:rFonts w:ascii="Times New Roman" w:hAnsi="Times New Roman" w:cs="Times New Roman"/>
                <w:sz w:val="24"/>
                <w:szCs w:val="24"/>
              </w:rPr>
            </w:pPr>
            <w:r w:rsidRPr="00AD22C6">
              <w:rPr>
                <w:rFonts w:ascii="Times New Roman" w:hAnsi="Times New Roman" w:cs="Times New Roman"/>
                <w:sz w:val="24"/>
                <w:szCs w:val="24"/>
              </w:rPr>
              <w:t xml:space="preserve">arī citām rotaļu iekārtām noteikti konkrēti </w:t>
            </w:r>
            <w:proofErr w:type="spellStart"/>
            <w:r w:rsidRPr="00AD22C6">
              <w:rPr>
                <w:rFonts w:ascii="Times New Roman" w:hAnsi="Times New Roman" w:cs="Times New Roman"/>
                <w:sz w:val="24"/>
                <w:szCs w:val="24"/>
              </w:rPr>
              <w:t>gabarītizmēri</w:t>
            </w:r>
            <w:proofErr w:type="spellEnd"/>
            <w:r w:rsidRPr="00AD22C6">
              <w:rPr>
                <w:rFonts w:ascii="Times New Roman" w:hAnsi="Times New Roman" w:cs="Times New Roman"/>
                <w:sz w:val="24"/>
                <w:szCs w:val="24"/>
              </w:rPr>
              <w:t xml:space="preserve"> un ļoti detalizēti konstrukcijas risinājumi, piemēram, ģimenes šūpolēm 3960 × 1570 × 2850 mm, līdzsvara takai 4100 × 2260 × 2510 mm u.c.</w:t>
            </w:r>
          </w:p>
          <w:p w14:paraId="39BCAFD8"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Norādītās prasības pēc būtības pārsniedz funkcionālā rezultāta noteikšanu un lielā daļā gadījumu apraksta konkrētu tehnisko risinājumu.</w:t>
            </w:r>
          </w:p>
          <w:p w14:paraId="16B2B5E2" w14:textId="77777777" w:rsidR="00AD22C6" w:rsidRPr="00AD22C6" w:rsidRDefault="00AD22C6" w:rsidP="00AD22C6">
            <w:pPr>
              <w:rPr>
                <w:rFonts w:ascii="Times New Roman" w:hAnsi="Times New Roman" w:cs="Times New Roman"/>
                <w:b/>
                <w:bCs/>
                <w:sz w:val="24"/>
                <w:szCs w:val="24"/>
              </w:rPr>
            </w:pPr>
            <w:r w:rsidRPr="00AD22C6">
              <w:rPr>
                <w:rFonts w:ascii="Times New Roman" w:hAnsi="Times New Roman" w:cs="Times New Roman"/>
                <w:b/>
                <w:bCs/>
                <w:sz w:val="24"/>
                <w:szCs w:val="24"/>
              </w:rPr>
              <w:lastRenderedPageBreak/>
              <w:t>Juridiskais pamatojums</w:t>
            </w:r>
          </w:p>
          <w:p w14:paraId="60F84C5B"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Publisko iepirkumu likuma 2. panta mērķis cita starpā ir nodrošināt piegādātāju brīvu konkurenci, vienlīdzīgu un taisnīgu attieksmi pret tiem, kā arī pasūtītāja līdzekļu efektīvu izmantošanu.</w:t>
            </w:r>
          </w:p>
          <w:p w14:paraId="3096342C"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Publisko iepirkumu likuma 20. panta pirmā daļa nosaka, ka tehniskajām specifikācijām jānodrošina vienādas iespējas visiem pretendentiem un tās nedrīkst radīt nepamatotus ierobežojumus konkurencei.</w:t>
            </w:r>
          </w:p>
          <w:p w14:paraId="0D5C5228"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Savukārt Publisko iepirkumu likuma 20. panta otrā daļa paredz, ka prasības attiecībā uz īpašu ražošanas procesu vai metodi ir pieļaujamas tikai tad, ja tās ir saistītas ar iepirkuma līguma priekšmetu un ir samērīgas ar iepirkuma līguma vērtību un mērķiem.</w:t>
            </w:r>
          </w:p>
          <w:p w14:paraId="29C877AA"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Publisko iepirkumu likuma 20. panta piektā daļa dod Pasūtītājam iespēju iepirkuma priekšmetu raksturot ar funkcionālajām prasībām vai sasniedzamo darbības rezultātu, savukārt sestā daļa ierobežo tādu specifisku procesu vai preču veidu norādīšanu, kas atsevišķiem piegādātājiem vai precēm rada priekšrocības vai noraidīšanas iemeslu.</w:t>
            </w:r>
          </w:p>
          <w:p w14:paraId="0AA371E7"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 xml:space="preserve">Arī Iepirkumu uzraudzības birojs skaidrojumā “Biežāk konstatētās neatbilstības iepirkuma procedūru dokumentācijā un norisē”, 19. punktā “Piegādājamajām iekārtām norādīti konkrēti izmēru u.c. īpašību parametri, nepieļaujot iespējamās amplitūdas”, ir norādījis, ka pārmērīgi konkrēti </w:t>
            </w:r>
            <w:proofErr w:type="spellStart"/>
            <w:r w:rsidRPr="00AD22C6">
              <w:rPr>
                <w:rFonts w:ascii="Times New Roman" w:hAnsi="Times New Roman" w:cs="Times New Roman"/>
                <w:sz w:val="24"/>
                <w:szCs w:val="24"/>
              </w:rPr>
              <w:t>gabarītizmēri</w:t>
            </w:r>
            <w:proofErr w:type="spellEnd"/>
            <w:r w:rsidRPr="00AD22C6">
              <w:rPr>
                <w:rFonts w:ascii="Times New Roman" w:hAnsi="Times New Roman" w:cs="Times New Roman"/>
                <w:sz w:val="24"/>
                <w:szCs w:val="24"/>
              </w:rPr>
              <w:t xml:space="preserve"> un citi parametri var liecināt par iespēju piedāvāt tikai konkrēta ražotāja preci.</w:t>
            </w:r>
          </w:p>
          <w:p w14:paraId="3B5566C9"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IUB ieskatā tehniskajās specifikācijās būtu nosakāmi tikai tie tehniskie parametri, kuri objektīvi nepieciešami preces funkcionalitātes, piemērotības un lietošanas nodrošināšanai.</w:t>
            </w:r>
          </w:p>
          <w:p w14:paraId="56550BE1" w14:textId="59FA3053"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SIA “</w:t>
            </w:r>
            <w:r w:rsidR="00FA5C39">
              <w:rPr>
                <w:rFonts w:ascii="Times New Roman" w:hAnsi="Times New Roman" w:cs="Times New Roman"/>
                <w:sz w:val="24"/>
                <w:szCs w:val="24"/>
              </w:rPr>
              <w:t>____</w:t>
            </w:r>
            <w:r w:rsidRPr="00AD22C6">
              <w:rPr>
                <w:rFonts w:ascii="Times New Roman" w:hAnsi="Times New Roman" w:cs="Times New Roman"/>
                <w:sz w:val="24"/>
                <w:szCs w:val="24"/>
              </w:rPr>
              <w:t xml:space="preserve">”, izvērtējot projektam paredzēto teritoriju, nav konstatējusi objektīvu nepieciešamību noteikt vispārēju ±5 % </w:t>
            </w:r>
            <w:proofErr w:type="spellStart"/>
            <w:r w:rsidRPr="00AD22C6">
              <w:rPr>
                <w:rFonts w:ascii="Times New Roman" w:hAnsi="Times New Roman" w:cs="Times New Roman"/>
                <w:sz w:val="24"/>
                <w:szCs w:val="24"/>
              </w:rPr>
              <w:t>gabarītizmēru</w:t>
            </w:r>
            <w:proofErr w:type="spellEnd"/>
            <w:r w:rsidRPr="00AD22C6">
              <w:rPr>
                <w:rFonts w:ascii="Times New Roman" w:hAnsi="Times New Roman" w:cs="Times New Roman"/>
                <w:sz w:val="24"/>
                <w:szCs w:val="24"/>
              </w:rPr>
              <w:t xml:space="preserve"> ierobežojumu visām rotaļu iekārtām. Pieejamā </w:t>
            </w:r>
            <w:r w:rsidRPr="00AD22C6">
              <w:rPr>
                <w:rFonts w:ascii="Times New Roman" w:hAnsi="Times New Roman" w:cs="Times New Roman"/>
                <w:sz w:val="24"/>
                <w:szCs w:val="24"/>
              </w:rPr>
              <w:lastRenderedPageBreak/>
              <w:t>teritorija ļauj izvietot arī citādu gabarītu un ģeometriskās formas iekārtas, ja tiek ievērotas projekta teritorijas robežas, drošības zonas, nepieciešamie attālumi un citi normatīvie ierobežojumi.</w:t>
            </w:r>
          </w:p>
          <w:p w14:paraId="17B58EEF"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Līdz ar to, mūsu ieskatā, nav objektīvi pamatoti noraidīt, piemēram, par 10 %, 15 % vai citādi izmēros atšķirīgu iekārtu tikai tādēļ, ka tās gabarīti neatbilst ±5 % robežai, ja šī iekārta:</w:t>
            </w:r>
          </w:p>
          <w:p w14:paraId="2B391249"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nodrošina Pasūtītāja prasīto rotaļu vai sporta funkcionalitāti;</w:t>
            </w:r>
          </w:p>
          <w:p w14:paraId="477F3B7B"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paredzēta attiecīgajai lietotāju grupai;</w:t>
            </w:r>
          </w:p>
          <w:p w14:paraId="7719CA07"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nodrošina vismaz līdzvērtīgu rotaļu vērtību un lietotāju kapacitāti;</w:t>
            </w:r>
          </w:p>
          <w:p w14:paraId="33686169"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atbilst piemērojamajam LVS EN 1176 vai LVS EN 16630 standartam;</w:t>
            </w:r>
          </w:p>
          <w:p w14:paraId="466DBE27"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nodrošina nepieciešamo vides pieejamību;</w:t>
            </w:r>
          </w:p>
          <w:p w14:paraId="7B24C32B"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iekļaujas projektējamajā teritorijā kopā ar ražotāja noteiktajām drošības zonām;</w:t>
            </w:r>
          </w:p>
          <w:p w14:paraId="4C604321" w14:textId="77777777" w:rsidR="00AD22C6" w:rsidRPr="00AD22C6" w:rsidRDefault="00AD22C6" w:rsidP="00AD22C6">
            <w:pPr>
              <w:numPr>
                <w:ilvl w:val="0"/>
                <w:numId w:val="4"/>
              </w:numPr>
              <w:spacing w:line="278" w:lineRule="auto"/>
              <w:rPr>
                <w:rFonts w:ascii="Times New Roman" w:hAnsi="Times New Roman" w:cs="Times New Roman"/>
                <w:sz w:val="24"/>
                <w:szCs w:val="24"/>
              </w:rPr>
            </w:pPr>
            <w:r w:rsidRPr="00AD22C6">
              <w:rPr>
                <w:rFonts w:ascii="Times New Roman" w:hAnsi="Times New Roman" w:cs="Times New Roman"/>
                <w:sz w:val="24"/>
                <w:szCs w:val="24"/>
              </w:rPr>
              <w:t>atbilst Pasūtītāja noteiktajai kopējai dizaina un materiālu koncepcijai.</w:t>
            </w:r>
          </w:p>
          <w:p w14:paraId="23FC223B"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Šāds risinājums ļautu Pasūtītājam sasniegt iepirkuma mērķi, vienlaikus nodrošinot faktisku konkurenci starp dažādiem rotaļu iekārtu ražotājiem.</w:t>
            </w:r>
          </w:p>
          <w:p w14:paraId="1AB9F1BA" w14:textId="77777777" w:rsidR="00AD22C6" w:rsidRPr="00AD22C6" w:rsidRDefault="00AD22C6" w:rsidP="00AD22C6">
            <w:pPr>
              <w:rPr>
                <w:rFonts w:ascii="Times New Roman" w:hAnsi="Times New Roman" w:cs="Times New Roman"/>
                <w:b/>
                <w:bCs/>
                <w:sz w:val="24"/>
                <w:szCs w:val="24"/>
              </w:rPr>
            </w:pPr>
            <w:r w:rsidRPr="00AD22C6">
              <w:rPr>
                <w:rFonts w:ascii="Times New Roman" w:hAnsi="Times New Roman" w:cs="Times New Roman"/>
                <w:b/>
                <w:bCs/>
                <w:sz w:val="24"/>
                <w:szCs w:val="24"/>
              </w:rPr>
              <w:t>Lūgums Pasūtītājam</w:t>
            </w:r>
          </w:p>
          <w:p w14:paraId="6A7B1A33"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Pamatojoties uz iepriekš minēto, lūdzam:</w:t>
            </w:r>
          </w:p>
          <w:p w14:paraId="0FA9081F"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b/>
                <w:bCs/>
                <w:sz w:val="24"/>
                <w:szCs w:val="24"/>
              </w:rPr>
              <w:t>veikt grozījumus tehniskās specifikācijas 6.1. punktā</w:t>
            </w:r>
            <w:r w:rsidRPr="00AD22C6">
              <w:rPr>
                <w:rFonts w:ascii="Times New Roman" w:hAnsi="Times New Roman" w:cs="Times New Roman"/>
                <w:sz w:val="24"/>
                <w:szCs w:val="24"/>
              </w:rPr>
              <w:t>, svītrojot vispārējo prasību, ka visu piedāvāto iekārtu izmēri drīkst atšķirties tikai ±5 % apmērā no specifikācijā norādītajiem izmēriem;</w:t>
            </w:r>
          </w:p>
          <w:p w14:paraId="62A94ED2"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sz w:val="24"/>
                <w:szCs w:val="24"/>
              </w:rPr>
              <w:t xml:space="preserve">konkrētu iekārtu </w:t>
            </w:r>
            <w:proofErr w:type="spellStart"/>
            <w:r w:rsidRPr="00AD22C6">
              <w:rPr>
                <w:rFonts w:ascii="Times New Roman" w:hAnsi="Times New Roman" w:cs="Times New Roman"/>
                <w:sz w:val="24"/>
                <w:szCs w:val="24"/>
              </w:rPr>
              <w:t>gabarītizmēru</w:t>
            </w:r>
            <w:proofErr w:type="spellEnd"/>
            <w:r w:rsidRPr="00AD22C6">
              <w:rPr>
                <w:rFonts w:ascii="Times New Roman" w:hAnsi="Times New Roman" w:cs="Times New Roman"/>
                <w:sz w:val="24"/>
                <w:szCs w:val="24"/>
              </w:rPr>
              <w:t xml:space="preserve"> vietā noteikt tikai objektīvi nepieciešamos ierobežojumus, piemēram, maksimāli pieļaujamo iekārtas un/vai tās drošības zonas platību, maksimālo augstumu vai citus parametrus, ja šādi </w:t>
            </w:r>
            <w:r w:rsidRPr="00AD22C6">
              <w:rPr>
                <w:rFonts w:ascii="Times New Roman" w:hAnsi="Times New Roman" w:cs="Times New Roman"/>
                <w:sz w:val="24"/>
                <w:szCs w:val="24"/>
              </w:rPr>
              <w:lastRenderedPageBreak/>
              <w:t>ierobežojumi ir objektīvi nepieciešami konkrētās teritorijas dēļ;</w:t>
            </w:r>
          </w:p>
          <w:p w14:paraId="1441CC06"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sz w:val="24"/>
                <w:szCs w:val="24"/>
              </w:rPr>
              <w:t xml:space="preserve">precizēt tehniskās specifikācijas 6.5. punktu, skaidri nosakot, ka ir atļauts piedāvāt </w:t>
            </w:r>
            <w:r w:rsidRPr="00AD22C6">
              <w:rPr>
                <w:rFonts w:ascii="Times New Roman" w:hAnsi="Times New Roman" w:cs="Times New Roman"/>
                <w:b/>
                <w:bCs/>
                <w:sz w:val="24"/>
                <w:szCs w:val="24"/>
              </w:rPr>
              <w:t>funkcionāli ekvivalentas, citādi konstruētas iekārtas</w:t>
            </w:r>
            <w:r w:rsidRPr="00AD22C6">
              <w:rPr>
                <w:rFonts w:ascii="Times New Roman" w:hAnsi="Times New Roman" w:cs="Times New Roman"/>
                <w:sz w:val="24"/>
                <w:szCs w:val="24"/>
              </w:rPr>
              <w:t>, kurām nav obligāti jāatkārto specifikācijā aprakstītās iekārtas precīzs elementu izvietojums, konstrukcijas ģeometrija un tehnoloģiskais risinājums, ja tiek sasniegta prasītā funkcionalitāte, drošība, lietotāju grupa, kapacitāte un vides pieejamība;</w:t>
            </w:r>
          </w:p>
          <w:p w14:paraId="3B3CADB7"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sz w:val="24"/>
                <w:szCs w:val="24"/>
              </w:rPr>
              <w:t>pārskatīt tehniskās specifikācijas 7.1. punktā katrai iekārtai noteiktās prasības un svītrot vai aizstāt ar funkcionālām prasībām tās konstrukcijas un ražošanas tehnoloģijas prasības, kuru objektīva nepieciešamība nav saistīta ar drošību, funkcionalitāti, ekspluatācijas īpašībām vai projekta kopējo arhitektonisko ieceri;</w:t>
            </w:r>
          </w:p>
          <w:p w14:paraId="21E10D6A"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sz w:val="24"/>
                <w:szCs w:val="24"/>
              </w:rPr>
              <w:t xml:space="preserve">ja Pasūtītājs uzskata, ka ±5 % robeža vai kāda no konkrētajām konstrukcijas/tehnoloģijas prasībām tomēr ir objektīvi nepieciešama, </w:t>
            </w:r>
            <w:r w:rsidRPr="00AD22C6">
              <w:rPr>
                <w:rFonts w:ascii="Times New Roman" w:hAnsi="Times New Roman" w:cs="Times New Roman"/>
                <w:b/>
                <w:bCs/>
                <w:sz w:val="24"/>
                <w:szCs w:val="24"/>
              </w:rPr>
              <w:t>sniegt konkrētu tehnisku pamatojumu katrai šādai prasībai</w:t>
            </w:r>
            <w:r w:rsidRPr="00AD22C6">
              <w:rPr>
                <w:rFonts w:ascii="Times New Roman" w:hAnsi="Times New Roman" w:cs="Times New Roman"/>
                <w:sz w:val="24"/>
                <w:szCs w:val="24"/>
              </w:rPr>
              <w:t>, norādot, kādas Pasūtītāja objektīvās vajadzības dēļ plašāka pielaide vai tehnoloģiski citāds risinājums nav pieļaujams;</w:t>
            </w:r>
          </w:p>
          <w:p w14:paraId="51CC5D5E"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sz w:val="24"/>
                <w:szCs w:val="24"/>
              </w:rPr>
              <w:t>informēt, vai pirms tehniskās specifikācijas sagatavošanas ir veikta tirgus izpēte par to, cik savstarpēji neatkarīgu ražotāju tirgū ir pieejamas iekārtas, kas spēj vienlaikus izpildīt visu tehniskajā specifikācijā noteikto prasību kopumu;</w:t>
            </w:r>
          </w:p>
          <w:p w14:paraId="2826D264" w14:textId="77777777" w:rsidR="00AD22C6" w:rsidRPr="00AD22C6" w:rsidRDefault="00AD22C6" w:rsidP="00AD22C6">
            <w:pPr>
              <w:numPr>
                <w:ilvl w:val="0"/>
                <w:numId w:val="5"/>
              </w:numPr>
              <w:spacing w:line="278" w:lineRule="auto"/>
              <w:rPr>
                <w:rFonts w:ascii="Times New Roman" w:hAnsi="Times New Roman" w:cs="Times New Roman"/>
                <w:sz w:val="24"/>
                <w:szCs w:val="24"/>
              </w:rPr>
            </w:pPr>
            <w:r w:rsidRPr="00AD22C6">
              <w:rPr>
                <w:rFonts w:ascii="Times New Roman" w:hAnsi="Times New Roman" w:cs="Times New Roman"/>
                <w:sz w:val="24"/>
                <w:szCs w:val="24"/>
              </w:rPr>
              <w:t xml:space="preserve">pēc minēto grozījumu veikšanas </w:t>
            </w:r>
            <w:r w:rsidRPr="00AD22C6">
              <w:rPr>
                <w:rFonts w:ascii="Times New Roman" w:hAnsi="Times New Roman" w:cs="Times New Roman"/>
                <w:b/>
                <w:bCs/>
                <w:sz w:val="24"/>
                <w:szCs w:val="24"/>
              </w:rPr>
              <w:t>atbilstoši pagarināt piedāvājumu iesniegšanas termiņu</w:t>
            </w:r>
            <w:r w:rsidRPr="00AD22C6">
              <w:rPr>
                <w:rFonts w:ascii="Times New Roman" w:hAnsi="Times New Roman" w:cs="Times New Roman"/>
                <w:sz w:val="24"/>
                <w:szCs w:val="24"/>
              </w:rPr>
              <w:t xml:space="preserve">, lai visiem ieinteresētajiem piegādātājiem būtu iespējams sagatavot grozītajai tehniskajai specifikācijai atbilstošus piedāvājumus </w:t>
            </w:r>
            <w:r w:rsidRPr="00AD22C6">
              <w:rPr>
                <w:rFonts w:ascii="Times New Roman" w:hAnsi="Times New Roman" w:cs="Times New Roman"/>
                <w:sz w:val="24"/>
                <w:szCs w:val="24"/>
              </w:rPr>
              <w:lastRenderedPageBreak/>
              <w:t>un izmantot Publisko iepirkumu likumā paredzētās tiesību aizsardzības iespējas.</w:t>
            </w:r>
          </w:p>
          <w:p w14:paraId="746207BD" w14:textId="77777777" w:rsidR="00AD22C6" w:rsidRPr="00AD22C6" w:rsidRDefault="00AD22C6" w:rsidP="00AD22C6">
            <w:pPr>
              <w:rPr>
                <w:rFonts w:ascii="Times New Roman" w:hAnsi="Times New Roman" w:cs="Times New Roman"/>
                <w:sz w:val="24"/>
                <w:szCs w:val="24"/>
              </w:rPr>
            </w:pPr>
            <w:r w:rsidRPr="00AD22C6">
              <w:rPr>
                <w:rFonts w:ascii="Times New Roman" w:hAnsi="Times New Roman" w:cs="Times New Roman"/>
                <w:sz w:val="24"/>
                <w:szCs w:val="24"/>
              </w:rPr>
              <w:t>Lūdzam šo iesniegumu izvērtēt pēc būtības, ievērojot Publisko iepirkumu likuma mērķi nodrošināt brīvu konkurenci un vienlīdzīgu attieksmi pret piegādātājiem.</w:t>
            </w:r>
          </w:p>
          <w:p w14:paraId="432A1BC1" w14:textId="53BD19BA" w:rsidR="002118A9" w:rsidRPr="00AD22C6" w:rsidRDefault="002118A9" w:rsidP="002118A9">
            <w:pPr>
              <w:jc w:val="both"/>
              <w:rPr>
                <w:rFonts w:ascii="Times New Roman" w:hAnsi="Times New Roman" w:cs="Times New Roman"/>
                <w:sz w:val="24"/>
                <w:szCs w:val="24"/>
                <w:lang w:eastAsia="lv-LV"/>
              </w:rPr>
            </w:pPr>
          </w:p>
        </w:tc>
        <w:tc>
          <w:tcPr>
            <w:tcW w:w="6946" w:type="dxa"/>
          </w:tcPr>
          <w:p w14:paraId="2B7DC216" w14:textId="44A89622" w:rsidR="00655BBE" w:rsidRPr="008300DF" w:rsidRDefault="00655BBE" w:rsidP="00655BBE">
            <w:pPr>
              <w:jc w:val="both"/>
              <w:rPr>
                <w:rFonts w:ascii="Times New Roman" w:eastAsia="Times New Roman" w:hAnsi="Times New Roman" w:cs="Times New Roman"/>
                <w:sz w:val="24"/>
                <w:szCs w:val="24"/>
              </w:rPr>
            </w:pPr>
            <w:r w:rsidRPr="008300DF">
              <w:rPr>
                <w:rFonts w:ascii="Times New Roman" w:eastAsia="Times New Roman" w:hAnsi="Times New Roman" w:cs="Times New Roman"/>
                <w:sz w:val="24"/>
                <w:szCs w:val="24"/>
              </w:rPr>
              <w:lastRenderedPageBreak/>
              <w:t xml:space="preserve">Saskaņā ar Publisko iepirkuma likuma (turpmāk – PIL) 20. panta pirmo daļu </w:t>
            </w:r>
            <w:r w:rsidRPr="003F1303">
              <w:rPr>
                <w:rFonts w:ascii="Times New Roman" w:eastAsia="Times New Roman" w:hAnsi="Times New Roman" w:cs="Times New Roman"/>
                <w:b/>
                <w:bCs/>
                <w:sz w:val="24"/>
                <w:szCs w:val="24"/>
                <w:u w:val="single"/>
              </w:rPr>
              <w:t>pasūtītājam ir tiesības noteikt iepirkuma priekšmetu, tostarp tā tehniskās specifikācijas, funkcionālās un vizuālās īpašības.</w:t>
            </w:r>
            <w:r w:rsidRPr="008300DF">
              <w:rPr>
                <w:rFonts w:ascii="Times New Roman" w:eastAsia="Times New Roman" w:hAnsi="Times New Roman" w:cs="Times New Roman"/>
                <w:sz w:val="24"/>
                <w:szCs w:val="24"/>
              </w:rPr>
              <w:t xml:space="preserve"> </w:t>
            </w:r>
          </w:p>
          <w:p w14:paraId="128BA29B" w14:textId="77777777" w:rsidR="00655BBE" w:rsidRPr="008300DF" w:rsidRDefault="00655BBE" w:rsidP="00655BBE">
            <w:pPr>
              <w:jc w:val="both"/>
              <w:rPr>
                <w:rFonts w:ascii="Times New Roman" w:eastAsia="Times New Roman" w:hAnsi="Times New Roman" w:cs="Times New Roman"/>
                <w:sz w:val="24"/>
                <w:szCs w:val="24"/>
              </w:rPr>
            </w:pPr>
            <w:r w:rsidRPr="008300DF">
              <w:rPr>
                <w:rFonts w:ascii="Times New Roman" w:eastAsia="Times New Roman" w:hAnsi="Times New Roman" w:cs="Times New Roman"/>
                <w:sz w:val="24"/>
                <w:szCs w:val="24"/>
              </w:rPr>
              <w:t xml:space="preserve">PIL 20. panta otrā daļa paredz, ka tehniskās specifikācijas formulē tā, lai tās sniegtu pietiekami precīzu iepirkuma priekšmeta aprakstu, vienlaikus neradot nepamatotas priekšrocības konkrētam piegādātājam. </w:t>
            </w:r>
          </w:p>
          <w:p w14:paraId="11E9DB45" w14:textId="77777777" w:rsidR="00655BBE" w:rsidRPr="008300DF" w:rsidRDefault="00655BBE" w:rsidP="00655BBE">
            <w:pPr>
              <w:jc w:val="both"/>
              <w:rPr>
                <w:rFonts w:ascii="Times New Roman" w:eastAsia="Times New Roman" w:hAnsi="Times New Roman" w:cs="Times New Roman"/>
                <w:sz w:val="24"/>
                <w:szCs w:val="24"/>
              </w:rPr>
            </w:pPr>
            <w:r w:rsidRPr="008300DF">
              <w:rPr>
                <w:rFonts w:ascii="Times New Roman" w:eastAsia="Times New Roman" w:hAnsi="Times New Roman" w:cs="Times New Roman"/>
                <w:sz w:val="24"/>
                <w:szCs w:val="24"/>
              </w:rPr>
              <w:t>Izmēru prasība ir pamatota ar to, ka  Pasūtītājam ir tiesības noteikt, kādu pakalpojumu un objekta īpašības tas vēlas iepirkt.</w:t>
            </w:r>
          </w:p>
          <w:p w14:paraId="538D9A11" w14:textId="77777777" w:rsidR="00655BBE" w:rsidRPr="003E0905" w:rsidRDefault="00655BBE" w:rsidP="00655BBE">
            <w:pPr>
              <w:jc w:val="both"/>
              <w:rPr>
                <w:rFonts w:ascii="Times New Roman" w:eastAsia="Times New Roman" w:hAnsi="Times New Roman" w:cs="Times New Roman"/>
                <w:sz w:val="24"/>
                <w:szCs w:val="24"/>
              </w:rPr>
            </w:pPr>
            <w:r w:rsidRPr="008300DF">
              <w:rPr>
                <w:rFonts w:ascii="Times New Roman" w:eastAsia="Times New Roman" w:hAnsi="Times New Roman" w:cs="Times New Roman"/>
                <w:sz w:val="24"/>
                <w:szCs w:val="24"/>
              </w:rPr>
              <w:t xml:space="preserve">Pašvaldību likuma 4. panta pirmās daļas 2. punkts noteic, ka pašvaldības autonomā funkcija ir gādāt par administratīvās teritorijas labiekārtošanu un sanitāro tīrību, tostarp par publiskai lietošanai paredzēto teritoriju uzturēšanu un pilsētvides ainavas saglabāšanu. Līdz ar to Rīgas valstspilsētas pašvaldībai ir tiesības un pienākums nodrošināt pilsētvides estētisko saskaņotību, arī iepirkumu ceļā iegādājoties </w:t>
            </w:r>
            <w:r w:rsidRPr="003E0905">
              <w:rPr>
                <w:rFonts w:ascii="Times New Roman" w:eastAsia="Times New Roman" w:hAnsi="Times New Roman" w:cs="Times New Roman"/>
                <w:sz w:val="24"/>
                <w:szCs w:val="24"/>
              </w:rPr>
              <w:t xml:space="preserve">pakalpojumus, kas ietver publiskajā </w:t>
            </w:r>
            <w:proofErr w:type="spellStart"/>
            <w:r w:rsidRPr="003E0905">
              <w:rPr>
                <w:rFonts w:ascii="Times New Roman" w:eastAsia="Times New Roman" w:hAnsi="Times New Roman" w:cs="Times New Roman"/>
                <w:sz w:val="24"/>
                <w:szCs w:val="24"/>
              </w:rPr>
              <w:t>ārtelpā</w:t>
            </w:r>
            <w:proofErr w:type="spellEnd"/>
            <w:r w:rsidRPr="003E0905">
              <w:rPr>
                <w:rFonts w:ascii="Times New Roman" w:eastAsia="Times New Roman" w:hAnsi="Times New Roman" w:cs="Times New Roman"/>
                <w:sz w:val="24"/>
                <w:szCs w:val="24"/>
              </w:rPr>
              <w:t xml:space="preserve"> izvietojamas iekārtas.</w:t>
            </w:r>
          </w:p>
          <w:p w14:paraId="66189BBC" w14:textId="6E1FBDB5" w:rsidR="003E0905" w:rsidRPr="003E0905" w:rsidRDefault="003E0905" w:rsidP="003E0905">
            <w:pPr>
              <w:jc w:val="both"/>
              <w:rPr>
                <w:rFonts w:ascii="Times New Roman" w:eastAsia="Times New Roman" w:hAnsi="Times New Roman" w:cs="Times New Roman"/>
                <w:sz w:val="24"/>
                <w:szCs w:val="24"/>
              </w:rPr>
            </w:pPr>
            <w:r w:rsidRPr="003E0905">
              <w:rPr>
                <w:rFonts w:ascii="Times New Roman" w:eastAsia="Times New Roman" w:hAnsi="Times New Roman" w:cs="Times New Roman"/>
                <w:sz w:val="24"/>
                <w:szCs w:val="24"/>
              </w:rPr>
              <w:t xml:space="preserve">Bērnu rotaļu laukums tiek izvietots pašvaldības publiskajā </w:t>
            </w:r>
            <w:proofErr w:type="spellStart"/>
            <w:r w:rsidRPr="003E0905">
              <w:rPr>
                <w:rFonts w:ascii="Times New Roman" w:eastAsia="Times New Roman" w:hAnsi="Times New Roman" w:cs="Times New Roman"/>
                <w:sz w:val="24"/>
                <w:szCs w:val="24"/>
              </w:rPr>
              <w:t>ārtelpā</w:t>
            </w:r>
            <w:proofErr w:type="spellEnd"/>
            <w:r w:rsidRPr="003E0905">
              <w:rPr>
                <w:rFonts w:ascii="Times New Roman" w:eastAsia="Times New Roman" w:hAnsi="Times New Roman" w:cs="Times New Roman"/>
                <w:sz w:val="24"/>
                <w:szCs w:val="24"/>
              </w:rPr>
              <w:t xml:space="preserve">, un pasūtītājs ir izvērtējis konkrētās publiskās </w:t>
            </w:r>
            <w:proofErr w:type="spellStart"/>
            <w:r w:rsidRPr="003E0905">
              <w:rPr>
                <w:rFonts w:ascii="Times New Roman" w:eastAsia="Times New Roman" w:hAnsi="Times New Roman" w:cs="Times New Roman"/>
                <w:sz w:val="24"/>
                <w:szCs w:val="24"/>
              </w:rPr>
              <w:t>ārtelpas</w:t>
            </w:r>
            <w:proofErr w:type="spellEnd"/>
            <w:r w:rsidRPr="003E0905">
              <w:rPr>
                <w:rFonts w:ascii="Times New Roman" w:eastAsia="Times New Roman" w:hAnsi="Times New Roman" w:cs="Times New Roman"/>
                <w:sz w:val="24"/>
                <w:szCs w:val="24"/>
              </w:rPr>
              <w:t xml:space="preserve"> īpatnības, kā arī teritoriju, kurā paredzēts izvietot rotaļu laukumu. Pretendenta viedoklis, ka attiecīgajā teritorijā būtu iespējams izvietot arī cita izmēra vai ģeometriskās formas iekārtas, nav pietiekams pamats secinājumam, ka tehniskajā specifikācijā noteiktās prasības būtu nepamatotas vai nesamērīgas. Tādēļ pasūtītājs uzskata, ka tehniskajā </w:t>
            </w:r>
            <w:r w:rsidRPr="003E0905">
              <w:rPr>
                <w:rFonts w:ascii="Times New Roman" w:eastAsia="Times New Roman" w:hAnsi="Times New Roman" w:cs="Times New Roman"/>
                <w:sz w:val="24"/>
                <w:szCs w:val="24"/>
              </w:rPr>
              <w:lastRenderedPageBreak/>
              <w:t>specifikācijā noteiktās prasības attiecībā uz bērnu rotaļu laukuma izmēriem un materiāliem ir pamatotas, samērīgas</w:t>
            </w:r>
            <w:r>
              <w:rPr>
                <w:rFonts w:ascii="Times New Roman" w:eastAsia="Times New Roman" w:hAnsi="Times New Roman" w:cs="Times New Roman"/>
                <w:sz w:val="24"/>
                <w:szCs w:val="24"/>
              </w:rPr>
              <w:t>.</w:t>
            </w:r>
          </w:p>
          <w:p w14:paraId="43FF9F3F" w14:textId="2E9DED6D" w:rsidR="00655BBE" w:rsidRPr="008300DF" w:rsidRDefault="00655BBE" w:rsidP="00655BBE">
            <w:pPr>
              <w:jc w:val="both"/>
              <w:rPr>
                <w:rFonts w:ascii="Times New Roman" w:eastAsia="Times New Roman" w:hAnsi="Times New Roman" w:cs="Times New Roman"/>
                <w:sz w:val="24"/>
                <w:szCs w:val="24"/>
              </w:rPr>
            </w:pPr>
            <w:r w:rsidRPr="008300DF">
              <w:rPr>
                <w:rFonts w:ascii="Times New Roman" w:eastAsia="Times New Roman" w:hAnsi="Times New Roman" w:cs="Times New Roman"/>
                <w:sz w:val="24"/>
                <w:szCs w:val="24"/>
              </w:rPr>
              <w:t xml:space="preserve">PIL 2. pantā noteiktais </w:t>
            </w:r>
            <w:r w:rsidRPr="008300DF">
              <w:rPr>
                <w:rFonts w:ascii="Times New Roman" w:eastAsia="Times New Roman" w:hAnsi="Times New Roman" w:cs="Times New Roman"/>
                <w:sz w:val="24"/>
                <w:szCs w:val="24"/>
                <w:shd w:val="clear" w:color="auto" w:fill="FFFFFF"/>
              </w:rPr>
              <w:t>vienlīdzīgas attieksmes un piegādātāju brīvas konkurences princips</w:t>
            </w:r>
            <w:r w:rsidRPr="008300DF">
              <w:rPr>
                <w:rFonts w:ascii="Times New Roman" w:eastAsia="Times New Roman" w:hAnsi="Times New Roman" w:cs="Times New Roman"/>
                <w:sz w:val="24"/>
                <w:szCs w:val="24"/>
              </w:rPr>
              <w:t xml:space="preserve"> prasa, lai prasības netiktu formulētas tā, ka tās nepamatoti izslēdz vai ierobežo konkrētus tirgus dalībniekus. Pasūtītājs norāda, ka nolikumā konkrēt</w:t>
            </w:r>
            <w:r w:rsidR="001A63B8">
              <w:rPr>
                <w:rFonts w:ascii="Times New Roman" w:eastAsia="Times New Roman" w:hAnsi="Times New Roman" w:cs="Times New Roman"/>
                <w:sz w:val="24"/>
                <w:szCs w:val="24"/>
              </w:rPr>
              <w:t>aj</w:t>
            </w:r>
            <w:r w:rsidRPr="008300DF">
              <w:rPr>
                <w:rFonts w:ascii="Times New Roman" w:eastAsia="Times New Roman" w:hAnsi="Times New Roman" w:cs="Times New Roman"/>
                <w:sz w:val="24"/>
                <w:szCs w:val="24"/>
              </w:rPr>
              <w:t>iem izmēriem ir noteikta pieļaujam</w:t>
            </w:r>
            <w:r w:rsidR="001A63B8">
              <w:rPr>
                <w:rFonts w:ascii="Times New Roman" w:eastAsia="Times New Roman" w:hAnsi="Times New Roman" w:cs="Times New Roman"/>
                <w:sz w:val="24"/>
                <w:szCs w:val="24"/>
              </w:rPr>
              <w:t>ā</w:t>
            </w:r>
            <w:r w:rsidRPr="008300DF">
              <w:rPr>
                <w:rFonts w:ascii="Times New Roman" w:eastAsia="Times New Roman" w:hAnsi="Times New Roman" w:cs="Times New Roman"/>
                <w:sz w:val="24"/>
                <w:szCs w:val="24"/>
              </w:rPr>
              <w:t xml:space="preserve"> atkāpe, lai nodrošinātu vairāku tirgus dalībnieku dalību. </w:t>
            </w:r>
          </w:p>
          <w:p w14:paraId="408D04BC" w14:textId="77777777" w:rsidR="00655BBE" w:rsidRPr="008300DF" w:rsidRDefault="00655BBE" w:rsidP="00655BBE">
            <w:pPr>
              <w:jc w:val="both"/>
              <w:rPr>
                <w:rFonts w:ascii="Times New Roman" w:eastAsia="Times New Roman" w:hAnsi="Times New Roman" w:cs="Times New Roman"/>
                <w:sz w:val="26"/>
                <w:szCs w:val="26"/>
              </w:rPr>
            </w:pPr>
          </w:p>
          <w:p w14:paraId="7BCC5025" w14:textId="77777777" w:rsidR="00F91958" w:rsidRDefault="00655BBE" w:rsidP="00655BBE">
            <w:pPr>
              <w:tabs>
                <w:tab w:val="left" w:pos="286"/>
              </w:tabs>
              <w:jc w:val="both"/>
              <w:rPr>
                <w:rFonts w:ascii="Times New Roman" w:hAnsi="Times New Roman" w:cs="Times New Roman"/>
                <w:sz w:val="24"/>
                <w:szCs w:val="24"/>
              </w:rPr>
            </w:pPr>
            <w:r w:rsidRPr="008300DF">
              <w:rPr>
                <w:rFonts w:ascii="Times New Roman" w:hAnsi="Times New Roman" w:cs="Times New Roman"/>
                <w:sz w:val="24"/>
                <w:szCs w:val="24"/>
              </w:rPr>
              <w:t xml:space="preserve">Senāta praksē, interpretējot PIL normas, ir konsekventi atzīts: tikai pats pasūtītājs zina, kāda prece vai pakalpojums tam ir nepieciešams, un attiecīgi tieši pasūtītāja kompetencē ir izvirzīt prasības, kas nodrošina, ka iepirkuma rezultātā tiks saņemts atbilstīgs izpildījums. Ne tiesa, ne arī iepirkumā ieinteresētās personas vai pretendenti nevar pasūtītāja vietā noteikt, kāda ir pasūtītāja vajadzība un kādi kritēriji paredzami, lai šo vajadzību nodrošinātu. Šie jautājumi primāri ir vienīgi paša pasūtītāja ziņā un izriet no tā mērķa, kura dēļ iepirkuma procedūra tiek rīkota. Tāpēc iepirkuma priekšmeta kvalitatīvo prasību noteikšana, ciktāl tas nepamatoti neierobežo konkurenci, ir vienīgi pasūtītāja izvēles brīvība (piemēram, Senāta 15.09.2015. lēmuma lietā Nr.SKA-1315/2015 10.punkts). Minētais attiecīgi nozīmē: ja vien pasūtītājs spēj pamatot, ka tā tehniskajā specifikācijā noteiktais iepirkuma priekšmets (tam izvirzītās prasības) ir objektīvi izskaidrojams ar saprātīgu vajadzību un nav norāžu, kas liktu domāt, ka prasības izvirzītas ar mērķi nepamatoti ierobežot konkurenci, ar to vispārīgi ir pietiekami, lai atzītu konkrētās prasības pamatotību. Diktēšana pasūtītājam, kādas prasības tam būtu jāizvirza iepirkuma priekšmetam (proti, kas tieši jāiepērk), nav pieļaujama, jo faktiski nozīmētu iejaukšanos pasūtītāja izvēles brīvībā un neatbilstu publisko iepirkumu procedūras pamatprincipiem (Senāta 15.09.2015. lēmuma lietā Nr.SKA-1315/2015 10.punkts). Pat ja iepirkuma prasībām atbilst mazs </w:t>
            </w:r>
            <w:r w:rsidRPr="008300DF">
              <w:rPr>
                <w:rFonts w:ascii="Times New Roman" w:hAnsi="Times New Roman" w:cs="Times New Roman"/>
                <w:sz w:val="24"/>
                <w:szCs w:val="24"/>
              </w:rPr>
              <w:lastRenderedPageBreak/>
              <w:t>uzņēmumu loks, tas pats par sevi nenozīmē, ka prasības nepamatoti ierobežo konkurenci un ir prettiesiskas.</w:t>
            </w:r>
          </w:p>
          <w:p w14:paraId="6B86201E" w14:textId="77777777" w:rsidR="00245D2C" w:rsidRDefault="00245D2C" w:rsidP="00655BBE">
            <w:pPr>
              <w:tabs>
                <w:tab w:val="left" w:pos="286"/>
              </w:tabs>
              <w:jc w:val="both"/>
              <w:rPr>
                <w:rFonts w:ascii="Times New Roman" w:hAnsi="Times New Roman" w:cs="Times New Roman"/>
                <w:sz w:val="24"/>
                <w:szCs w:val="24"/>
              </w:rPr>
            </w:pPr>
          </w:p>
          <w:p w14:paraId="19171974" w14:textId="234A21A3" w:rsidR="001E7B0A" w:rsidRDefault="00245D2C" w:rsidP="00655BBE">
            <w:pPr>
              <w:tabs>
                <w:tab w:val="left" w:pos="286"/>
              </w:tabs>
              <w:jc w:val="both"/>
              <w:rPr>
                <w:rFonts w:ascii="Times New Roman" w:hAnsi="Times New Roman" w:cs="Times New Roman"/>
                <w:sz w:val="24"/>
                <w:szCs w:val="24"/>
              </w:rPr>
            </w:pPr>
            <w:r>
              <w:rPr>
                <w:rFonts w:ascii="Times New Roman" w:hAnsi="Times New Roman" w:cs="Times New Roman"/>
                <w:sz w:val="24"/>
                <w:szCs w:val="24"/>
              </w:rPr>
              <w:t xml:space="preserve">Tāpat informējam, ka </w:t>
            </w:r>
            <w:r w:rsidR="00D7693D">
              <w:rPr>
                <w:rFonts w:ascii="Times New Roman" w:hAnsi="Times New Roman" w:cs="Times New Roman"/>
                <w:sz w:val="24"/>
                <w:szCs w:val="24"/>
              </w:rPr>
              <w:t xml:space="preserve">Rīgas valstspilsētas pašvaldības Mājokļu un vides departaments </w:t>
            </w:r>
            <w:r w:rsidR="00F24120">
              <w:rPr>
                <w:rFonts w:ascii="Times New Roman" w:hAnsi="Times New Roman" w:cs="Times New Roman"/>
                <w:sz w:val="24"/>
                <w:szCs w:val="24"/>
              </w:rPr>
              <w:t xml:space="preserve">jau iepriekš </w:t>
            </w:r>
            <w:r w:rsidR="00D7693D">
              <w:rPr>
                <w:rFonts w:ascii="Times New Roman" w:hAnsi="Times New Roman" w:cs="Times New Roman"/>
                <w:sz w:val="24"/>
                <w:szCs w:val="24"/>
              </w:rPr>
              <w:t xml:space="preserve">ir izsludinājis </w:t>
            </w:r>
            <w:r w:rsidR="00F24120">
              <w:rPr>
                <w:rFonts w:ascii="Times New Roman" w:hAnsi="Times New Roman" w:cs="Times New Roman"/>
                <w:sz w:val="24"/>
                <w:szCs w:val="24"/>
              </w:rPr>
              <w:t>iepirkuma procedūras</w:t>
            </w:r>
            <w:r w:rsidR="00C6305D">
              <w:rPr>
                <w:rFonts w:ascii="Times New Roman" w:hAnsi="Times New Roman" w:cs="Times New Roman"/>
                <w:sz w:val="24"/>
                <w:szCs w:val="24"/>
              </w:rPr>
              <w:t xml:space="preserve"> (</w:t>
            </w:r>
            <w:r w:rsidR="00C6305D" w:rsidRPr="00C6305D">
              <w:rPr>
                <w:rFonts w:ascii="Times New Roman" w:hAnsi="Times New Roman" w:cs="Times New Roman"/>
                <w:i/>
                <w:iCs/>
                <w:sz w:val="24"/>
                <w:szCs w:val="24"/>
              </w:rPr>
              <w:t>par bērnu rotaļu laukumu piegādi</w:t>
            </w:r>
            <w:r w:rsidR="00C6305D">
              <w:rPr>
                <w:rFonts w:ascii="Times New Roman" w:hAnsi="Times New Roman" w:cs="Times New Roman"/>
                <w:sz w:val="24"/>
                <w:szCs w:val="24"/>
              </w:rPr>
              <w:t>)</w:t>
            </w:r>
            <w:r w:rsidR="003C71C5">
              <w:rPr>
                <w:rFonts w:ascii="Times New Roman" w:hAnsi="Times New Roman" w:cs="Times New Roman"/>
                <w:sz w:val="24"/>
                <w:szCs w:val="24"/>
              </w:rPr>
              <w:t xml:space="preserve"> </w:t>
            </w:r>
            <w:r w:rsidR="00F24120">
              <w:rPr>
                <w:rFonts w:ascii="Times New Roman" w:hAnsi="Times New Roman" w:cs="Times New Roman"/>
                <w:sz w:val="24"/>
                <w:szCs w:val="24"/>
              </w:rPr>
              <w:t xml:space="preserve">ar līdzīgām prasībām </w:t>
            </w:r>
            <w:r w:rsidR="00A0075D">
              <w:rPr>
                <w:rFonts w:ascii="Times New Roman" w:hAnsi="Times New Roman" w:cs="Times New Roman"/>
                <w:sz w:val="24"/>
                <w:szCs w:val="24"/>
              </w:rPr>
              <w:t>ar</w:t>
            </w:r>
            <w:r w:rsidR="00F24120">
              <w:rPr>
                <w:rFonts w:ascii="Times New Roman" w:hAnsi="Times New Roman" w:cs="Times New Roman"/>
                <w:sz w:val="24"/>
                <w:szCs w:val="24"/>
              </w:rPr>
              <w:t xml:space="preserve"> pieļaujamām at</w:t>
            </w:r>
            <w:r w:rsidR="001E7B0A">
              <w:rPr>
                <w:rFonts w:ascii="Times New Roman" w:hAnsi="Times New Roman" w:cs="Times New Roman"/>
                <w:sz w:val="24"/>
                <w:szCs w:val="24"/>
              </w:rPr>
              <w:t>kāpēm</w:t>
            </w:r>
            <w:r w:rsidR="00F24120">
              <w:rPr>
                <w:rFonts w:ascii="Times New Roman" w:hAnsi="Times New Roman" w:cs="Times New Roman"/>
                <w:sz w:val="24"/>
                <w:szCs w:val="24"/>
              </w:rPr>
              <w:t xml:space="preserve"> no pasūtītāja norādītā</w:t>
            </w:r>
            <w:r w:rsidR="001E7B0A">
              <w:rPr>
                <w:rFonts w:ascii="Times New Roman" w:hAnsi="Times New Roman" w:cs="Times New Roman"/>
                <w:sz w:val="24"/>
                <w:szCs w:val="24"/>
              </w:rPr>
              <w:t xml:space="preserve"> izmēra. </w:t>
            </w:r>
          </w:p>
          <w:p w14:paraId="5337D342" w14:textId="77777777" w:rsidR="00A0075D" w:rsidRDefault="00A0075D" w:rsidP="00655BBE">
            <w:pPr>
              <w:tabs>
                <w:tab w:val="left" w:pos="286"/>
              </w:tabs>
              <w:jc w:val="both"/>
              <w:rPr>
                <w:rFonts w:ascii="Times New Roman" w:hAnsi="Times New Roman" w:cs="Times New Roman"/>
                <w:sz w:val="24"/>
                <w:szCs w:val="24"/>
              </w:rPr>
            </w:pPr>
          </w:p>
          <w:p w14:paraId="0D4E36ED" w14:textId="675986A4" w:rsidR="00A0075D" w:rsidRDefault="004A1DCB" w:rsidP="00655BBE">
            <w:pPr>
              <w:tabs>
                <w:tab w:val="left" w:pos="286"/>
              </w:tabs>
              <w:jc w:val="both"/>
              <w:rPr>
                <w:rFonts w:ascii="Times New Roman" w:hAnsi="Times New Roman" w:cs="Times New Roman"/>
                <w:sz w:val="24"/>
                <w:szCs w:val="24"/>
              </w:rPr>
            </w:pPr>
            <w:r>
              <w:rPr>
                <w:rFonts w:ascii="Times New Roman" w:hAnsi="Times New Roman" w:cs="Times New Roman"/>
                <w:sz w:val="24"/>
                <w:szCs w:val="24"/>
              </w:rPr>
              <w:t xml:space="preserve">Norādām, ka Iepirkumu uzraudzības biroja skaidrojumā </w:t>
            </w:r>
            <w:r w:rsidR="00E626A9">
              <w:rPr>
                <w:rFonts w:ascii="Times New Roman" w:hAnsi="Times New Roman" w:cs="Times New Roman"/>
                <w:sz w:val="24"/>
                <w:szCs w:val="24"/>
              </w:rPr>
              <w:t>(</w:t>
            </w:r>
            <w:hyperlink r:id="rId10" w:history="1">
              <w:r w:rsidR="00FF68A6" w:rsidRPr="00032CE5">
                <w:rPr>
                  <w:rStyle w:val="Hipersaite"/>
                  <w:rFonts w:ascii="Times New Roman" w:hAnsi="Times New Roman" w:cs="Times New Roman"/>
                  <w:sz w:val="24"/>
                  <w:szCs w:val="24"/>
                </w:rPr>
                <w:t>https://www.iub.gov.lv/lv/media/6896/download?attachment</w:t>
              </w:r>
            </w:hyperlink>
            <w:r w:rsidR="00FF68A6">
              <w:rPr>
                <w:rFonts w:ascii="Times New Roman" w:hAnsi="Times New Roman" w:cs="Times New Roman"/>
                <w:sz w:val="24"/>
                <w:szCs w:val="24"/>
              </w:rPr>
              <w:t xml:space="preserve">) 19.punktā  </w:t>
            </w:r>
            <w:r>
              <w:rPr>
                <w:rFonts w:ascii="Times New Roman" w:hAnsi="Times New Roman" w:cs="Times New Roman"/>
                <w:sz w:val="24"/>
                <w:szCs w:val="24"/>
              </w:rPr>
              <w:t xml:space="preserve">ir norādīts, ka nav pieļaujams norādīt konkrētus izmērus bez iespējamām atkāpēm. </w:t>
            </w:r>
          </w:p>
          <w:p w14:paraId="178DA808" w14:textId="62E6E904" w:rsidR="00EF62DD" w:rsidRDefault="00EF62DD" w:rsidP="00655BBE">
            <w:pPr>
              <w:tabs>
                <w:tab w:val="left" w:pos="286"/>
              </w:tabs>
              <w:jc w:val="both"/>
              <w:rPr>
                <w:rFonts w:ascii="Times New Roman" w:hAnsi="Times New Roman" w:cs="Times New Roman"/>
                <w:sz w:val="24"/>
                <w:szCs w:val="24"/>
              </w:rPr>
            </w:pPr>
            <w:r>
              <w:rPr>
                <w:rFonts w:ascii="Times New Roman" w:hAnsi="Times New Roman" w:cs="Times New Roman"/>
                <w:sz w:val="24"/>
                <w:szCs w:val="24"/>
              </w:rPr>
              <w:t xml:space="preserve">Norādām, ka nolikuma 1.pielikuma “Tehniskā specifikācija” </w:t>
            </w:r>
            <w:r w:rsidR="00DC6455">
              <w:rPr>
                <w:rFonts w:ascii="Times New Roman" w:hAnsi="Times New Roman" w:cs="Times New Roman"/>
                <w:sz w:val="24"/>
                <w:szCs w:val="24"/>
              </w:rPr>
              <w:t>6.1.apakšpunktā ir noteikta pieļaujamā atkāpe no pasūtītāja noteiktajiem izmēriem.</w:t>
            </w:r>
          </w:p>
          <w:p w14:paraId="674D5C2F" w14:textId="77777777" w:rsidR="00DC6455" w:rsidRDefault="00DC6455" w:rsidP="00655BBE">
            <w:pPr>
              <w:tabs>
                <w:tab w:val="left" w:pos="286"/>
              </w:tabs>
              <w:jc w:val="both"/>
              <w:rPr>
                <w:rFonts w:ascii="Times New Roman" w:hAnsi="Times New Roman" w:cs="Times New Roman"/>
                <w:sz w:val="24"/>
                <w:szCs w:val="24"/>
              </w:rPr>
            </w:pPr>
          </w:p>
          <w:p w14:paraId="42554DE5" w14:textId="4605F06C" w:rsidR="00DC6455" w:rsidRDefault="00DC6455" w:rsidP="00655BBE">
            <w:pPr>
              <w:tabs>
                <w:tab w:val="left" w:pos="286"/>
              </w:tabs>
              <w:jc w:val="both"/>
              <w:rPr>
                <w:rFonts w:ascii="Times New Roman" w:hAnsi="Times New Roman" w:cs="Times New Roman"/>
                <w:sz w:val="24"/>
                <w:szCs w:val="24"/>
              </w:rPr>
            </w:pPr>
            <w:r>
              <w:rPr>
                <w:rFonts w:ascii="Times New Roman" w:hAnsi="Times New Roman" w:cs="Times New Roman"/>
                <w:sz w:val="24"/>
                <w:szCs w:val="24"/>
              </w:rPr>
              <w:t xml:space="preserve">Ņemot vērā augstāk minēto, pasūtītājs neveiks grozījumus iepirkuma nolikuma prasībās. </w:t>
            </w:r>
          </w:p>
          <w:p w14:paraId="4F969AE3" w14:textId="77777777" w:rsidR="00A0075D" w:rsidRDefault="00A0075D" w:rsidP="00655BBE">
            <w:pPr>
              <w:tabs>
                <w:tab w:val="left" w:pos="286"/>
              </w:tabs>
              <w:jc w:val="both"/>
              <w:rPr>
                <w:rFonts w:ascii="Times New Roman" w:hAnsi="Times New Roman" w:cs="Times New Roman"/>
                <w:sz w:val="24"/>
                <w:szCs w:val="24"/>
              </w:rPr>
            </w:pPr>
          </w:p>
          <w:p w14:paraId="56C17ECC" w14:textId="77777777" w:rsidR="001E7B0A" w:rsidRDefault="001E7B0A" w:rsidP="00655BBE">
            <w:pPr>
              <w:tabs>
                <w:tab w:val="left" w:pos="286"/>
              </w:tabs>
              <w:jc w:val="both"/>
              <w:rPr>
                <w:rFonts w:ascii="Times New Roman" w:hAnsi="Times New Roman" w:cs="Times New Roman"/>
                <w:sz w:val="24"/>
                <w:szCs w:val="24"/>
              </w:rPr>
            </w:pPr>
          </w:p>
          <w:p w14:paraId="4177A0CB" w14:textId="26383E79" w:rsidR="00245D2C" w:rsidRPr="00AD22C6" w:rsidRDefault="00F24120" w:rsidP="00655BBE">
            <w:pPr>
              <w:tabs>
                <w:tab w:val="left" w:pos="286"/>
              </w:tabs>
              <w:jc w:val="both"/>
              <w:rPr>
                <w:rFonts w:ascii="Times New Roman" w:hAnsi="Times New Roman" w:cs="Times New Roman"/>
                <w:sz w:val="24"/>
                <w:szCs w:val="24"/>
              </w:rPr>
            </w:pPr>
            <w:r>
              <w:rPr>
                <w:rFonts w:ascii="Times New Roman" w:hAnsi="Times New Roman" w:cs="Times New Roman"/>
                <w:sz w:val="24"/>
                <w:szCs w:val="24"/>
              </w:rPr>
              <w:t xml:space="preserve"> </w:t>
            </w:r>
          </w:p>
        </w:tc>
      </w:tr>
    </w:tbl>
    <w:p w14:paraId="7B31FF2C" w14:textId="77777777" w:rsidR="002118A9" w:rsidRPr="00AD22C6" w:rsidRDefault="002118A9" w:rsidP="002118A9">
      <w:pPr>
        <w:overflowPunct w:val="0"/>
        <w:autoSpaceDE w:val="0"/>
        <w:autoSpaceDN w:val="0"/>
        <w:adjustRightInd w:val="0"/>
        <w:spacing w:after="0" w:line="276" w:lineRule="auto"/>
        <w:jc w:val="both"/>
        <w:textAlignment w:val="baseline"/>
        <w:rPr>
          <w:rFonts w:ascii="Times New Roman" w:hAnsi="Times New Roman" w:cs="Times New Roman"/>
          <w:sz w:val="24"/>
          <w:szCs w:val="24"/>
        </w:rPr>
      </w:pPr>
    </w:p>
    <w:p w14:paraId="03F3F0B5" w14:textId="77777777" w:rsidR="0060428A" w:rsidRPr="00AD22C6" w:rsidRDefault="0060428A">
      <w:pPr>
        <w:rPr>
          <w:rFonts w:ascii="Times New Roman" w:hAnsi="Times New Roman" w:cs="Times New Roman"/>
          <w:sz w:val="24"/>
          <w:szCs w:val="24"/>
        </w:rPr>
      </w:pPr>
    </w:p>
    <w:sectPr w:rsidR="0060428A" w:rsidRPr="00AD22C6" w:rsidSect="002118A9">
      <w:headerReference w:type="default" r:id="rId11"/>
      <w:pgSz w:w="15840" w:h="12240" w:orient="landscape"/>
      <w:pgMar w:top="851" w:right="1134"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5D905" w14:textId="77777777" w:rsidR="003A4D2B" w:rsidRDefault="003A4D2B">
      <w:pPr>
        <w:spacing w:after="0" w:line="240" w:lineRule="auto"/>
      </w:pPr>
      <w:r>
        <w:separator/>
      </w:r>
    </w:p>
  </w:endnote>
  <w:endnote w:type="continuationSeparator" w:id="0">
    <w:p w14:paraId="4E8E4EC5" w14:textId="77777777" w:rsidR="003A4D2B" w:rsidRDefault="003A4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FB5D5" w14:textId="77777777" w:rsidR="003A4D2B" w:rsidRDefault="003A4D2B">
      <w:pPr>
        <w:spacing w:after="0" w:line="240" w:lineRule="auto"/>
      </w:pPr>
      <w:r>
        <w:separator/>
      </w:r>
    </w:p>
  </w:footnote>
  <w:footnote w:type="continuationSeparator" w:id="0">
    <w:p w14:paraId="12ECA3B4" w14:textId="77777777" w:rsidR="003A4D2B" w:rsidRDefault="003A4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4467" w14:textId="77777777" w:rsidR="002118A9" w:rsidRDefault="002118A9">
    <w:pPr>
      <w:pStyle w:val="Galvene"/>
      <w:jc w:val="right"/>
      <w:rPr>
        <w:color w:val="2C7FCE" w:themeColor="text2" w:themeTint="99"/>
        <w:sz w:val="24"/>
        <w:szCs w:val="24"/>
      </w:rPr>
    </w:pPr>
    <w:r>
      <w:rPr>
        <w:color w:val="2C7FCE" w:themeColor="text2" w:themeTint="99"/>
        <w:sz w:val="24"/>
        <w:szCs w:val="24"/>
      </w:rPr>
      <w:t xml:space="preserve"> </w:t>
    </w:r>
    <w:r>
      <w:rPr>
        <w:color w:val="2C7FCE" w:themeColor="text2" w:themeTint="99"/>
        <w:sz w:val="24"/>
        <w:szCs w:val="24"/>
      </w:rPr>
      <w:fldChar w:fldCharType="begin"/>
    </w:r>
    <w:r>
      <w:rPr>
        <w:color w:val="2C7FCE" w:themeColor="text2" w:themeTint="99"/>
        <w:sz w:val="24"/>
        <w:szCs w:val="24"/>
      </w:rPr>
      <w:instrText>PAGE   \* MERGEFORMAT</w:instrText>
    </w:r>
    <w:r>
      <w:rPr>
        <w:color w:val="2C7FCE" w:themeColor="text2" w:themeTint="99"/>
        <w:sz w:val="24"/>
        <w:szCs w:val="24"/>
      </w:rPr>
      <w:fldChar w:fldCharType="separate"/>
    </w:r>
    <w:r>
      <w:rPr>
        <w:color w:val="2C7FCE" w:themeColor="text2" w:themeTint="99"/>
        <w:sz w:val="24"/>
        <w:szCs w:val="24"/>
      </w:rPr>
      <w:t>2</w:t>
    </w:r>
    <w:r>
      <w:rPr>
        <w:color w:val="2C7FCE" w:themeColor="text2" w:themeTint="99"/>
        <w:sz w:val="24"/>
        <w:szCs w:val="24"/>
      </w:rPr>
      <w:fldChar w:fldCharType="end"/>
    </w:r>
  </w:p>
  <w:p w14:paraId="3FA8025A" w14:textId="77777777" w:rsidR="002118A9" w:rsidRDefault="002118A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82E"/>
    <w:multiLevelType w:val="multilevel"/>
    <w:tmpl w:val="6E8C6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334E8E"/>
    <w:multiLevelType w:val="hybridMultilevel"/>
    <w:tmpl w:val="021E7436"/>
    <w:lvl w:ilvl="0" w:tplc="A8728E6A">
      <w:start w:val="1"/>
      <w:numFmt w:val="decimal"/>
      <w:lvlText w:val="%1."/>
      <w:lvlJc w:val="left"/>
      <w:pPr>
        <w:ind w:left="720" w:hanging="360"/>
      </w:pPr>
      <w:rPr>
        <w:rFonts w:ascii="Times New Roman"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A8C5493"/>
    <w:multiLevelType w:val="multilevel"/>
    <w:tmpl w:val="BAD4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FA7E8E"/>
    <w:multiLevelType w:val="multilevel"/>
    <w:tmpl w:val="A6F44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40A6E7C"/>
    <w:multiLevelType w:val="hybridMultilevel"/>
    <w:tmpl w:val="05725256"/>
    <w:lvl w:ilvl="0" w:tplc="178CC9D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85628409">
    <w:abstractNumId w:val="4"/>
  </w:num>
  <w:num w:numId="2" w16cid:durableId="1055742100">
    <w:abstractNumId w:val="1"/>
  </w:num>
  <w:num w:numId="3" w16cid:durableId="1282884020">
    <w:abstractNumId w:val="3"/>
  </w:num>
  <w:num w:numId="4" w16cid:durableId="1925800205">
    <w:abstractNumId w:val="2"/>
  </w:num>
  <w:num w:numId="5" w16cid:durableId="274796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A9"/>
    <w:rsid w:val="00030763"/>
    <w:rsid w:val="000859B3"/>
    <w:rsid w:val="000D3498"/>
    <w:rsid w:val="001A63B8"/>
    <w:rsid w:val="001E7B0A"/>
    <w:rsid w:val="002118A9"/>
    <w:rsid w:val="00245D2C"/>
    <w:rsid w:val="002C3E54"/>
    <w:rsid w:val="002F3C82"/>
    <w:rsid w:val="00336BC2"/>
    <w:rsid w:val="00367032"/>
    <w:rsid w:val="003A4D2B"/>
    <w:rsid w:val="003C71C5"/>
    <w:rsid w:val="003D1F6E"/>
    <w:rsid w:val="003E0905"/>
    <w:rsid w:val="003F1303"/>
    <w:rsid w:val="004A1DCB"/>
    <w:rsid w:val="00530FCD"/>
    <w:rsid w:val="005418C1"/>
    <w:rsid w:val="00556AF6"/>
    <w:rsid w:val="005B2C04"/>
    <w:rsid w:val="0060428A"/>
    <w:rsid w:val="0062764F"/>
    <w:rsid w:val="00636F03"/>
    <w:rsid w:val="00655BBE"/>
    <w:rsid w:val="00663C26"/>
    <w:rsid w:val="006B5A0E"/>
    <w:rsid w:val="00715EB8"/>
    <w:rsid w:val="00792CC4"/>
    <w:rsid w:val="007F7878"/>
    <w:rsid w:val="00801F79"/>
    <w:rsid w:val="0086353A"/>
    <w:rsid w:val="00906F8A"/>
    <w:rsid w:val="009A799F"/>
    <w:rsid w:val="00A0075D"/>
    <w:rsid w:val="00A251E4"/>
    <w:rsid w:val="00A319F9"/>
    <w:rsid w:val="00AD22C6"/>
    <w:rsid w:val="00B010CF"/>
    <w:rsid w:val="00B606FC"/>
    <w:rsid w:val="00C2466A"/>
    <w:rsid w:val="00C35B3D"/>
    <w:rsid w:val="00C6305D"/>
    <w:rsid w:val="00C92215"/>
    <w:rsid w:val="00CB12E5"/>
    <w:rsid w:val="00CE47BB"/>
    <w:rsid w:val="00D57282"/>
    <w:rsid w:val="00D7693D"/>
    <w:rsid w:val="00D97425"/>
    <w:rsid w:val="00DB3F0D"/>
    <w:rsid w:val="00DC6455"/>
    <w:rsid w:val="00E5059C"/>
    <w:rsid w:val="00E626A9"/>
    <w:rsid w:val="00EB790D"/>
    <w:rsid w:val="00EE7C8F"/>
    <w:rsid w:val="00EF62DD"/>
    <w:rsid w:val="00F24120"/>
    <w:rsid w:val="00F60FF8"/>
    <w:rsid w:val="00F63897"/>
    <w:rsid w:val="00F91958"/>
    <w:rsid w:val="00F91BFF"/>
    <w:rsid w:val="00FA5C39"/>
    <w:rsid w:val="00FF68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B7E1"/>
  <w15:chartTrackingRefBased/>
  <w15:docId w15:val="{918F61DE-88BC-48B5-8C17-51CB868C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118A9"/>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211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11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118A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118A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118A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118A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118A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118A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118A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118A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118A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118A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118A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118A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118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118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118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118A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11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118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118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118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118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118A9"/>
    <w:rPr>
      <w:i/>
      <w:iCs/>
      <w:color w:val="404040" w:themeColor="text1" w:themeTint="BF"/>
    </w:rPr>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Numbered Para 1"/>
    <w:basedOn w:val="Parasts"/>
    <w:link w:val="SarakstarindkopaRakstz"/>
    <w:uiPriority w:val="34"/>
    <w:qFormat/>
    <w:rsid w:val="002118A9"/>
    <w:pPr>
      <w:ind w:left="720"/>
      <w:contextualSpacing/>
    </w:pPr>
  </w:style>
  <w:style w:type="character" w:styleId="Intensvsizclums">
    <w:name w:val="Intense Emphasis"/>
    <w:basedOn w:val="Noklusjumarindkopasfonts"/>
    <w:uiPriority w:val="21"/>
    <w:qFormat/>
    <w:rsid w:val="002118A9"/>
    <w:rPr>
      <w:i/>
      <w:iCs/>
      <w:color w:val="0F4761" w:themeColor="accent1" w:themeShade="BF"/>
    </w:rPr>
  </w:style>
  <w:style w:type="paragraph" w:styleId="Intensvscitts">
    <w:name w:val="Intense Quote"/>
    <w:basedOn w:val="Parasts"/>
    <w:next w:val="Parasts"/>
    <w:link w:val="IntensvscittsRakstz"/>
    <w:uiPriority w:val="30"/>
    <w:qFormat/>
    <w:rsid w:val="00211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118A9"/>
    <w:rPr>
      <w:i/>
      <w:iCs/>
      <w:color w:val="0F4761" w:themeColor="accent1" w:themeShade="BF"/>
    </w:rPr>
  </w:style>
  <w:style w:type="character" w:styleId="Intensvaatsauce">
    <w:name w:val="Intense Reference"/>
    <w:basedOn w:val="Noklusjumarindkopasfonts"/>
    <w:uiPriority w:val="32"/>
    <w:qFormat/>
    <w:rsid w:val="002118A9"/>
    <w:rPr>
      <w:b/>
      <w:bCs/>
      <w:smallCaps/>
      <w:color w:val="0F4761" w:themeColor="accent1" w:themeShade="BF"/>
      <w:spacing w:val="5"/>
    </w:rPr>
  </w:style>
  <w:style w:type="paragraph" w:styleId="Galvene">
    <w:name w:val="header"/>
    <w:basedOn w:val="Parasts"/>
    <w:link w:val="GalveneRakstz"/>
    <w:uiPriority w:val="99"/>
    <w:unhideWhenUsed/>
    <w:rsid w:val="002118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118A9"/>
    <w:rPr>
      <w:kern w:val="0"/>
      <w:sz w:val="22"/>
      <w:szCs w:val="22"/>
      <w14:ligatures w14:val="none"/>
    </w:rPr>
  </w:style>
  <w:style w:type="table" w:styleId="Reatabula">
    <w:name w:val="Table Grid"/>
    <w:basedOn w:val="Parastatabula"/>
    <w:uiPriority w:val="39"/>
    <w:rsid w:val="002118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34"/>
    <w:qFormat/>
    <w:locked/>
    <w:rsid w:val="002118A9"/>
  </w:style>
  <w:style w:type="paragraph" w:styleId="Vresteksts">
    <w:name w:val="footnote text"/>
    <w:basedOn w:val="Parasts"/>
    <w:link w:val="VrestekstsRakstz"/>
    <w:uiPriority w:val="99"/>
    <w:semiHidden/>
    <w:unhideWhenUsed/>
    <w:rsid w:val="00DB3F0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DB3F0D"/>
    <w:rPr>
      <w:kern w:val="0"/>
      <w:sz w:val="20"/>
      <w:szCs w:val="20"/>
      <w14:ligatures w14:val="none"/>
    </w:rPr>
  </w:style>
  <w:style w:type="character" w:styleId="Vresatsauce">
    <w:name w:val="footnote reference"/>
    <w:basedOn w:val="Noklusjumarindkopasfonts"/>
    <w:uiPriority w:val="99"/>
    <w:semiHidden/>
    <w:unhideWhenUsed/>
    <w:rsid w:val="00DB3F0D"/>
    <w:rPr>
      <w:vertAlign w:val="superscript"/>
    </w:rPr>
  </w:style>
  <w:style w:type="character" w:styleId="Hipersaite">
    <w:name w:val="Hyperlink"/>
    <w:basedOn w:val="Noklusjumarindkopasfonts"/>
    <w:uiPriority w:val="99"/>
    <w:unhideWhenUsed/>
    <w:rsid w:val="00DB3F0D"/>
    <w:rPr>
      <w:color w:val="467886" w:themeColor="hyperlink"/>
      <w:u w:val="single"/>
    </w:rPr>
  </w:style>
  <w:style w:type="character" w:styleId="Neatrisintapieminana">
    <w:name w:val="Unresolved Mention"/>
    <w:basedOn w:val="Noklusjumarindkopasfonts"/>
    <w:uiPriority w:val="99"/>
    <w:semiHidden/>
    <w:unhideWhenUsed/>
    <w:rsid w:val="00DB3F0D"/>
    <w:rPr>
      <w:color w:val="605E5C"/>
      <w:shd w:val="clear" w:color="auto" w:fill="E1DFDD"/>
    </w:rPr>
  </w:style>
  <w:style w:type="paragraph" w:styleId="Prskatjums">
    <w:name w:val="Revision"/>
    <w:hidden/>
    <w:uiPriority w:val="99"/>
    <w:semiHidden/>
    <w:rsid w:val="005418C1"/>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iub.gov.lv/lv/media/6896/download?attachmen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93457C-488B-454D-AD72-19E3837E5DA1}">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2.xml><?xml version="1.0" encoding="utf-8"?>
<ds:datastoreItem xmlns:ds="http://schemas.openxmlformats.org/officeDocument/2006/customXml" ds:itemID="{EFFD6F3B-14D9-4676-BA77-9B2F067B22A6}">
  <ds:schemaRefs>
    <ds:schemaRef ds:uri="http://schemas.microsoft.com/sharepoint/v3/contenttype/forms"/>
  </ds:schemaRefs>
</ds:datastoreItem>
</file>

<file path=customXml/itemProps3.xml><?xml version="1.0" encoding="utf-8"?>
<ds:datastoreItem xmlns:ds="http://schemas.openxmlformats.org/officeDocument/2006/customXml" ds:itemID="{FE98894C-0F6A-4169-A76F-94F7205A9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6</Pages>
  <Words>8063</Words>
  <Characters>4596</Characters>
  <Application>Microsoft Office Word</Application>
  <DocSecurity>4</DocSecurity>
  <Lines>38</Lines>
  <Paragraphs>25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Karlīna Launaga</dc:creator>
  <cp:keywords/>
  <dc:description/>
  <cp:lastModifiedBy>Karlīna Launaga</cp:lastModifiedBy>
  <cp:revision>2</cp:revision>
  <dcterms:created xsi:type="dcterms:W3CDTF">2026-08-27T12:07:00Z</dcterms:created>
  <dcterms:modified xsi:type="dcterms:W3CDTF">2026-08-27T12:07:00Z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