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33FB" w14:textId="77777777" w:rsidR="00E8476B" w:rsidRDefault="00E8476B" w:rsidP="00E8476B">
      <w:pPr>
        <w:spacing w:after="200"/>
        <w:jc w:val="right"/>
      </w:pPr>
      <w:r>
        <w:rPr>
          <w:b/>
        </w:rPr>
        <w:t>1. pielikums</w:t>
      </w:r>
      <w:r>
        <w:rPr>
          <w:b/>
        </w:rPr>
        <w:br/>
        <w:t xml:space="preserve">Nolikumam Nr. </w:t>
      </w:r>
      <w:proofErr w:type="spellStart"/>
      <w:r>
        <w:rPr>
          <w:b/>
        </w:rPr>
        <w:t>LNerB</w:t>
      </w:r>
      <w:proofErr w:type="spellEnd"/>
      <w:r>
        <w:rPr>
          <w:b/>
        </w:rPr>
        <w:t xml:space="preserve"> 2026/3</w:t>
      </w:r>
    </w:p>
    <w:p w14:paraId="0EF20525" w14:textId="77777777" w:rsidR="00E8476B" w:rsidRDefault="00E8476B" w:rsidP="00E8476B">
      <w:pPr>
        <w:jc w:val="center"/>
      </w:pPr>
      <w:r>
        <w:rPr>
          <w:b/>
          <w:sz w:val="28"/>
        </w:rPr>
        <w:t>TEHNISKĀ SPECIFIKĀCIJA UN TEHNISKAIS PIEDĀVĀJUMS</w:t>
      </w:r>
    </w:p>
    <w:p w14:paraId="75BC1190" w14:textId="77777777" w:rsidR="00E8476B" w:rsidRDefault="00E8476B" w:rsidP="00E8476B">
      <w:pPr>
        <w:pStyle w:val="Subtitle1"/>
      </w:pPr>
      <w:r>
        <w:rPr>
          <w:b/>
        </w:rPr>
        <w:t>“</w:t>
      </w:r>
      <w:proofErr w:type="spellStart"/>
      <w:r>
        <w:rPr>
          <w:b/>
        </w:rPr>
        <w:t>Audiogrāmatu</w:t>
      </w:r>
      <w:proofErr w:type="spellEnd"/>
      <w:r>
        <w:rPr>
          <w:b/>
        </w:rPr>
        <w:t xml:space="preserve"> sistēmas BALSS mobilās lietotnes izstrāde </w:t>
      </w:r>
      <w:proofErr w:type="spellStart"/>
      <w:r>
        <w:rPr>
          <w:b/>
        </w:rPr>
        <w:t>Android</w:t>
      </w:r>
      <w:proofErr w:type="spellEnd"/>
      <w:r>
        <w:rPr>
          <w:b/>
        </w:rPr>
        <w:t xml:space="preserve"> operētājsistēmai”</w:t>
      </w:r>
      <w:r>
        <w:rPr>
          <w:b/>
        </w:rPr>
        <w:br/>
        <w:t xml:space="preserve">Iepirkuma ID Nr. </w:t>
      </w:r>
      <w:proofErr w:type="spellStart"/>
      <w:r>
        <w:rPr>
          <w:b/>
        </w:rPr>
        <w:t>LNerB</w:t>
      </w:r>
      <w:proofErr w:type="spellEnd"/>
      <w:r>
        <w:rPr>
          <w:b/>
        </w:rPr>
        <w:t xml:space="preserve"> 2026/3</w:t>
      </w:r>
    </w:p>
    <w:p w14:paraId="4AFAB933"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Dokumenta mērķis un esošā situācija</w:t>
      </w:r>
    </w:p>
    <w:p w14:paraId="0F9FA4FC" w14:textId="77777777" w:rsidR="00E8476B" w:rsidRDefault="00E8476B" w:rsidP="00E8476B">
      <w:pPr>
        <w:pStyle w:val="Sarakstarindkopa"/>
        <w:numPr>
          <w:ilvl w:val="1"/>
          <w:numId w:val="1"/>
        </w:numPr>
      </w:pPr>
      <w:r>
        <w:t xml:space="preserve">Tehniskās specifikācijas mērķis ir noteikt funkcionālās, </w:t>
      </w:r>
      <w:proofErr w:type="spellStart"/>
      <w:r>
        <w:t>piekļūstamības</w:t>
      </w:r>
      <w:proofErr w:type="spellEnd"/>
      <w:r>
        <w:t xml:space="preserve">, drošības, kvalitātes, nodevumu un garantijas prasības Latvijas Neredzīgo bibliotēkas </w:t>
      </w:r>
      <w:proofErr w:type="spellStart"/>
      <w:r>
        <w:t>audiogrāmatu</w:t>
      </w:r>
      <w:proofErr w:type="spellEnd"/>
      <w:r>
        <w:t xml:space="preserve"> sistēmas BALSS mobilās lietotnes izstrādei </w:t>
      </w:r>
      <w:proofErr w:type="spellStart"/>
      <w:r>
        <w:t>Android</w:t>
      </w:r>
      <w:proofErr w:type="spellEnd"/>
      <w:r>
        <w:t xml:space="preserve"> operētājsistēmai.</w:t>
      </w:r>
    </w:p>
    <w:p w14:paraId="7A8907A6" w14:textId="77777777" w:rsidR="00E8476B" w:rsidRDefault="00E8476B" w:rsidP="00E8476B">
      <w:pPr>
        <w:pStyle w:val="Sarakstarindkopa"/>
        <w:numPr>
          <w:ilvl w:val="1"/>
          <w:numId w:val="1"/>
        </w:numPr>
      </w:pPr>
      <w:r>
        <w:t xml:space="preserve">Pasūtītāja rīcībā ir tīmekļa API, kuru izmanto tīmekļvietne balss.neredzigobiblioteka.lv. API nodrošina lietotāju autorizāciju, </w:t>
      </w:r>
      <w:proofErr w:type="spellStart"/>
      <w:r>
        <w:t>audiogrāmatu</w:t>
      </w:r>
      <w:proofErr w:type="spellEnd"/>
      <w:r>
        <w:t xml:space="preserve"> krājuma pārlūkošanu, meklēšanu un lejupielādi. API un datubāzes infrastruktūra atrodas db.neredzigobiblioteka.lv. API dokumentācija, piekļuves dati un testa vide būs pieejama tikai Izpildītājam pēc līguma noslēgšanas.</w:t>
      </w:r>
    </w:p>
    <w:p w14:paraId="75F75CAB" w14:textId="77777777" w:rsidR="00E8476B" w:rsidRDefault="00E8476B" w:rsidP="00E8476B">
      <w:pPr>
        <w:pStyle w:val="Sarakstarindkopa"/>
        <w:numPr>
          <w:ilvl w:val="1"/>
          <w:numId w:val="1"/>
        </w:numPr>
      </w:pPr>
      <w:r>
        <w:t>API izmaiņas programmē un ievieš Pasūtītājs. Izpildītājs pirmajā posmā analizē esošo API, konsultē Pasūtītāju un sagatavo pilnīgu, pārbaudāmu API izmaiņu prasību dokumentu. Nākamos posmus Izpildītājs sāk tikai pēc šā dokumenta apstiprināšanas, vienlaikus rēķinoties, ka Pasūtītājs veic saskaņotās API izmaiņas.</w:t>
      </w:r>
    </w:p>
    <w:p w14:paraId="2DAB0595"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Pakalpojuma tvērums</w:t>
      </w:r>
    </w:p>
    <w:p w14:paraId="1501E98B" w14:textId="77777777" w:rsidR="00E8476B" w:rsidRDefault="00E8476B" w:rsidP="00E8476B">
      <w:pPr>
        <w:pStyle w:val="Sarakstarindkopa"/>
        <w:numPr>
          <w:ilvl w:val="1"/>
          <w:numId w:val="1"/>
        </w:numPr>
      </w:pPr>
      <w:r>
        <w:t>esošā API un datu apmaiņas vajadzību analīze, konsultācijas un API izmaiņu prasību dokumenta sagatavošana;</w:t>
      </w:r>
    </w:p>
    <w:p w14:paraId="056926C2" w14:textId="77777777" w:rsidR="00E8476B" w:rsidRDefault="00E8476B" w:rsidP="00E8476B">
      <w:pPr>
        <w:pStyle w:val="Sarakstarindkopa"/>
        <w:numPr>
          <w:ilvl w:val="1"/>
          <w:numId w:val="1"/>
        </w:numPr>
      </w:pPr>
      <w:r>
        <w:t xml:space="preserve">lietotāju izpētes rezultātu un Pasūtītāja vajadzību </w:t>
      </w:r>
      <w:proofErr w:type="spellStart"/>
      <w:r>
        <w:t>pārnese</w:t>
      </w:r>
      <w:proofErr w:type="spellEnd"/>
      <w:r>
        <w:t xml:space="preserve"> informācijas arhitektūrā, UX/UI dizainā un klikšķināmā prototipā;</w:t>
      </w:r>
    </w:p>
    <w:p w14:paraId="2E0088DD" w14:textId="77777777" w:rsidR="00E8476B" w:rsidRDefault="00E8476B" w:rsidP="00E8476B">
      <w:pPr>
        <w:pStyle w:val="Sarakstarindkopa"/>
        <w:numPr>
          <w:ilvl w:val="1"/>
          <w:numId w:val="1"/>
        </w:numPr>
      </w:pPr>
      <w:proofErr w:type="spellStart"/>
      <w:r>
        <w:t>Android</w:t>
      </w:r>
      <w:proofErr w:type="spellEnd"/>
      <w:r>
        <w:t xml:space="preserve"> 11 un jaunākām versijām paredzētas mobilās lietotnes izstrāde latviešu un angļu valodā;</w:t>
      </w:r>
    </w:p>
    <w:p w14:paraId="658F5C73" w14:textId="77777777" w:rsidR="00E8476B" w:rsidRDefault="00E8476B" w:rsidP="00E8476B">
      <w:pPr>
        <w:pStyle w:val="Sarakstarindkopa"/>
        <w:numPr>
          <w:ilvl w:val="1"/>
          <w:numId w:val="1"/>
        </w:numPr>
      </w:pPr>
      <w:proofErr w:type="spellStart"/>
      <w:r>
        <w:t>audiogrāmatu</w:t>
      </w:r>
      <w:proofErr w:type="spellEnd"/>
      <w:r>
        <w:t xml:space="preserve"> straumēšana un droša lejupielāde klausīšanai </w:t>
      </w:r>
      <w:proofErr w:type="spellStart"/>
      <w:r>
        <w:t>bezsaistē</w:t>
      </w:r>
      <w:proofErr w:type="spellEnd"/>
      <w:r>
        <w:t>;</w:t>
      </w:r>
    </w:p>
    <w:p w14:paraId="47DAA3A2" w14:textId="77777777" w:rsidR="00E8476B" w:rsidRDefault="00E8476B" w:rsidP="00E8476B">
      <w:pPr>
        <w:pStyle w:val="Sarakstarindkopa"/>
        <w:numPr>
          <w:ilvl w:val="1"/>
          <w:numId w:val="1"/>
        </w:numPr>
      </w:pPr>
      <w:r>
        <w:t>klausīšanās progresa, pabeigšanas pazīmes un grāmatzīmju sinhronizācija starp ierīcēm, izmantojot API;</w:t>
      </w:r>
    </w:p>
    <w:p w14:paraId="29C4615C" w14:textId="77777777" w:rsidR="00E8476B" w:rsidRDefault="00E8476B" w:rsidP="00E8476B">
      <w:pPr>
        <w:pStyle w:val="Sarakstarindkopa"/>
        <w:numPr>
          <w:ilvl w:val="1"/>
          <w:numId w:val="1"/>
        </w:numPr>
      </w:pPr>
      <w:r>
        <w:t xml:space="preserve">funkcionālā, integrācijas, savietojamības, drošības un </w:t>
      </w:r>
      <w:proofErr w:type="spellStart"/>
      <w:r>
        <w:t>piekļūstamības</w:t>
      </w:r>
      <w:proofErr w:type="spellEnd"/>
      <w:r>
        <w:t xml:space="preserve"> testēšana;</w:t>
      </w:r>
    </w:p>
    <w:p w14:paraId="6DD7C24A" w14:textId="77777777" w:rsidR="00E8476B" w:rsidRDefault="00E8476B" w:rsidP="00E8476B">
      <w:pPr>
        <w:pStyle w:val="Sarakstarindkopa"/>
        <w:numPr>
          <w:ilvl w:val="1"/>
          <w:numId w:val="1"/>
        </w:numPr>
      </w:pPr>
      <w:r>
        <w:t xml:space="preserve">dalība Pasūtītāja organizētajos mērķauditorijas lietojamības un </w:t>
      </w:r>
      <w:proofErr w:type="spellStart"/>
      <w:r>
        <w:t>piekļūstamības</w:t>
      </w:r>
      <w:proofErr w:type="spellEnd"/>
      <w:r>
        <w:t xml:space="preserve"> testos un konstatēto trūkumu novēršana;</w:t>
      </w:r>
    </w:p>
    <w:p w14:paraId="09456FBF" w14:textId="77777777" w:rsidR="00E8476B" w:rsidRDefault="00E8476B" w:rsidP="00E8476B">
      <w:pPr>
        <w:pStyle w:val="Sarakstarindkopa"/>
        <w:numPr>
          <w:ilvl w:val="1"/>
          <w:numId w:val="1"/>
        </w:numPr>
      </w:pPr>
      <w:r>
        <w:t xml:space="preserve">lietotnes publicēšana Google </w:t>
      </w:r>
      <w:proofErr w:type="spellStart"/>
      <w:r>
        <w:t>Play</w:t>
      </w:r>
      <w:proofErr w:type="spellEnd"/>
      <w:r>
        <w:t>, gala nodevumu, pirmkoda, dokumentācijas un mantisko tiesību nodošana;</w:t>
      </w:r>
    </w:p>
    <w:p w14:paraId="47DCA45D" w14:textId="77777777" w:rsidR="00E8476B" w:rsidRDefault="00E8476B" w:rsidP="00E8476B">
      <w:pPr>
        <w:pStyle w:val="Sarakstarindkopa"/>
        <w:numPr>
          <w:ilvl w:val="1"/>
          <w:numId w:val="1"/>
        </w:numPr>
      </w:pPr>
      <w:r>
        <w:t>24 mēnešu garantijas nodrošināšana.</w:t>
      </w:r>
    </w:p>
    <w:p w14:paraId="769A638A"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Termini</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2100"/>
        <w:gridCol w:w="7084"/>
      </w:tblGrid>
      <w:tr w:rsidR="00E8476B" w14:paraId="6FC5AF9D" w14:textId="77777777" w:rsidTr="00F3111F">
        <w:trPr>
          <w:cantSplit/>
          <w:tblHeader/>
        </w:trPr>
        <w:tc>
          <w:tcPr>
            <w:tcW w:w="2100" w:type="dxa"/>
            <w:shd w:val="clear" w:color="auto" w:fill="D9D9D9"/>
          </w:tcPr>
          <w:p w14:paraId="1BE9AA95" w14:textId="77777777" w:rsidR="00E8476B" w:rsidRDefault="00E8476B" w:rsidP="00F3111F">
            <w:pPr>
              <w:spacing w:after="40" w:line="252" w:lineRule="auto"/>
              <w:jc w:val="left"/>
              <w:rPr>
                <w:rFonts w:cs="Times New Roman"/>
              </w:rPr>
            </w:pPr>
            <w:r>
              <w:rPr>
                <w:rFonts w:cs="Times New Roman"/>
                <w:b/>
                <w:sz w:val="18"/>
              </w:rPr>
              <w:t>Termins</w:t>
            </w:r>
          </w:p>
        </w:tc>
        <w:tc>
          <w:tcPr>
            <w:tcW w:w="7084" w:type="dxa"/>
            <w:shd w:val="clear" w:color="auto" w:fill="D9D9D9"/>
          </w:tcPr>
          <w:p w14:paraId="6E41DCEF" w14:textId="77777777" w:rsidR="00E8476B" w:rsidRDefault="00E8476B" w:rsidP="00F3111F">
            <w:pPr>
              <w:spacing w:after="40" w:line="252" w:lineRule="auto"/>
              <w:jc w:val="left"/>
              <w:rPr>
                <w:rFonts w:cs="Times New Roman"/>
              </w:rPr>
            </w:pPr>
            <w:r>
              <w:rPr>
                <w:rFonts w:cs="Times New Roman"/>
                <w:b/>
                <w:sz w:val="18"/>
              </w:rPr>
              <w:t>Skaidrojums</w:t>
            </w:r>
          </w:p>
        </w:tc>
      </w:tr>
      <w:tr w:rsidR="00E8476B" w14:paraId="53233050" w14:textId="77777777" w:rsidTr="00F3111F">
        <w:trPr>
          <w:cantSplit/>
        </w:trPr>
        <w:tc>
          <w:tcPr>
            <w:tcW w:w="2100" w:type="dxa"/>
          </w:tcPr>
          <w:p w14:paraId="0DEEFE5E" w14:textId="77777777" w:rsidR="00E8476B" w:rsidRDefault="00E8476B" w:rsidP="00F3111F">
            <w:pPr>
              <w:spacing w:after="40" w:line="252" w:lineRule="auto"/>
              <w:jc w:val="left"/>
              <w:rPr>
                <w:rFonts w:cs="Times New Roman"/>
              </w:rPr>
            </w:pPr>
            <w:r>
              <w:rPr>
                <w:rFonts w:cs="Times New Roman"/>
                <w:sz w:val="18"/>
              </w:rPr>
              <w:t>API</w:t>
            </w:r>
          </w:p>
        </w:tc>
        <w:tc>
          <w:tcPr>
            <w:tcW w:w="7084" w:type="dxa"/>
          </w:tcPr>
          <w:p w14:paraId="24A11805" w14:textId="77777777" w:rsidR="00E8476B" w:rsidRDefault="00E8476B" w:rsidP="00F3111F">
            <w:pPr>
              <w:spacing w:after="40" w:line="252" w:lineRule="auto"/>
              <w:jc w:val="left"/>
              <w:rPr>
                <w:rFonts w:cs="Times New Roman"/>
              </w:rPr>
            </w:pPr>
            <w:proofErr w:type="spellStart"/>
            <w:r>
              <w:rPr>
                <w:rFonts w:cs="Times New Roman"/>
                <w:sz w:val="18"/>
              </w:rPr>
              <w:t>programmsaskarne</w:t>
            </w:r>
            <w:proofErr w:type="spellEnd"/>
            <w:r>
              <w:rPr>
                <w:rFonts w:cs="Times New Roman"/>
                <w:sz w:val="18"/>
              </w:rPr>
              <w:t xml:space="preserve"> datu apmaiņai starp mobilo lietotni un BALSS sistēmu</w:t>
            </w:r>
          </w:p>
        </w:tc>
      </w:tr>
      <w:tr w:rsidR="00E8476B" w14:paraId="7F79A9A6" w14:textId="77777777" w:rsidTr="00F3111F">
        <w:trPr>
          <w:cantSplit/>
        </w:trPr>
        <w:tc>
          <w:tcPr>
            <w:tcW w:w="2100" w:type="dxa"/>
          </w:tcPr>
          <w:p w14:paraId="08014542" w14:textId="77777777" w:rsidR="00E8476B" w:rsidRDefault="00E8476B" w:rsidP="00F3111F">
            <w:pPr>
              <w:spacing w:after="40" w:line="252" w:lineRule="auto"/>
              <w:jc w:val="left"/>
              <w:rPr>
                <w:rFonts w:cs="Times New Roman"/>
              </w:rPr>
            </w:pPr>
            <w:r>
              <w:rPr>
                <w:rFonts w:cs="Times New Roman"/>
                <w:sz w:val="18"/>
              </w:rPr>
              <w:t>Lietotne</w:t>
            </w:r>
          </w:p>
        </w:tc>
        <w:tc>
          <w:tcPr>
            <w:tcW w:w="7084" w:type="dxa"/>
          </w:tcPr>
          <w:p w14:paraId="33CAA070" w14:textId="77777777" w:rsidR="00E8476B" w:rsidRDefault="00E8476B" w:rsidP="00F3111F">
            <w:pPr>
              <w:spacing w:after="40" w:line="252" w:lineRule="auto"/>
              <w:jc w:val="left"/>
              <w:rPr>
                <w:rFonts w:cs="Times New Roman"/>
              </w:rPr>
            </w:pPr>
            <w:r>
              <w:rPr>
                <w:rFonts w:cs="Times New Roman"/>
                <w:sz w:val="18"/>
              </w:rPr>
              <w:t xml:space="preserve">iepirkuma ietvaros izstrādājamā BALSS mobilā lietotne </w:t>
            </w:r>
            <w:proofErr w:type="spellStart"/>
            <w:r>
              <w:rPr>
                <w:rFonts w:cs="Times New Roman"/>
                <w:sz w:val="18"/>
              </w:rPr>
              <w:t>Android</w:t>
            </w:r>
            <w:proofErr w:type="spellEnd"/>
            <w:r>
              <w:rPr>
                <w:rFonts w:cs="Times New Roman"/>
                <w:sz w:val="18"/>
              </w:rPr>
              <w:t xml:space="preserve"> operētājsistēmai</w:t>
            </w:r>
          </w:p>
        </w:tc>
      </w:tr>
      <w:tr w:rsidR="00E8476B" w14:paraId="55DA3CBC" w14:textId="77777777" w:rsidTr="00F3111F">
        <w:trPr>
          <w:cantSplit/>
        </w:trPr>
        <w:tc>
          <w:tcPr>
            <w:tcW w:w="2100" w:type="dxa"/>
          </w:tcPr>
          <w:p w14:paraId="796E31A6" w14:textId="77777777" w:rsidR="00E8476B" w:rsidRDefault="00E8476B" w:rsidP="00F3111F">
            <w:pPr>
              <w:spacing w:after="40" w:line="252" w:lineRule="auto"/>
              <w:jc w:val="left"/>
              <w:rPr>
                <w:rFonts w:cs="Times New Roman"/>
              </w:rPr>
            </w:pPr>
            <w:r>
              <w:rPr>
                <w:rFonts w:cs="Times New Roman"/>
                <w:sz w:val="18"/>
              </w:rPr>
              <w:t>Nodevums</w:t>
            </w:r>
          </w:p>
        </w:tc>
        <w:tc>
          <w:tcPr>
            <w:tcW w:w="7084" w:type="dxa"/>
          </w:tcPr>
          <w:p w14:paraId="1373A053" w14:textId="77777777" w:rsidR="00E8476B" w:rsidRDefault="00E8476B" w:rsidP="00F3111F">
            <w:pPr>
              <w:spacing w:after="40" w:line="252" w:lineRule="auto"/>
              <w:jc w:val="left"/>
              <w:rPr>
                <w:rFonts w:cs="Times New Roman"/>
              </w:rPr>
            </w:pPr>
            <w:r>
              <w:rPr>
                <w:rFonts w:cs="Times New Roman"/>
                <w:sz w:val="18"/>
              </w:rPr>
              <w:t>līgumā noteiktā posma rezultātu un dokumentu kopums</w:t>
            </w:r>
          </w:p>
        </w:tc>
      </w:tr>
      <w:tr w:rsidR="00E8476B" w14:paraId="228C8318" w14:textId="77777777" w:rsidTr="00F3111F">
        <w:trPr>
          <w:cantSplit/>
        </w:trPr>
        <w:tc>
          <w:tcPr>
            <w:tcW w:w="2100" w:type="dxa"/>
          </w:tcPr>
          <w:p w14:paraId="3058D50F" w14:textId="77777777" w:rsidR="00E8476B" w:rsidRDefault="00E8476B" w:rsidP="00F3111F">
            <w:pPr>
              <w:spacing w:after="40" w:line="252" w:lineRule="auto"/>
              <w:jc w:val="left"/>
              <w:rPr>
                <w:rFonts w:cs="Times New Roman"/>
              </w:rPr>
            </w:pPr>
            <w:proofErr w:type="spellStart"/>
            <w:r>
              <w:rPr>
                <w:rFonts w:cs="Times New Roman"/>
                <w:sz w:val="18"/>
              </w:rPr>
              <w:t>Akcepttestēšana</w:t>
            </w:r>
            <w:proofErr w:type="spellEnd"/>
          </w:p>
        </w:tc>
        <w:tc>
          <w:tcPr>
            <w:tcW w:w="7084" w:type="dxa"/>
          </w:tcPr>
          <w:p w14:paraId="5AF27557" w14:textId="77777777" w:rsidR="00E8476B" w:rsidRDefault="00E8476B" w:rsidP="00F3111F">
            <w:pPr>
              <w:spacing w:after="40" w:line="252" w:lineRule="auto"/>
              <w:jc w:val="left"/>
              <w:rPr>
                <w:rFonts w:cs="Times New Roman"/>
              </w:rPr>
            </w:pPr>
            <w:r>
              <w:rPr>
                <w:rFonts w:cs="Times New Roman"/>
                <w:sz w:val="18"/>
              </w:rPr>
              <w:t>Pasūtītāja veikta Nodevuma pārbaude pret tehniskās specifikācijas prasībām</w:t>
            </w:r>
          </w:p>
        </w:tc>
      </w:tr>
      <w:tr w:rsidR="00E8476B" w14:paraId="184664C3" w14:textId="77777777" w:rsidTr="00F3111F">
        <w:trPr>
          <w:cantSplit/>
        </w:trPr>
        <w:tc>
          <w:tcPr>
            <w:tcW w:w="2100" w:type="dxa"/>
          </w:tcPr>
          <w:p w14:paraId="038DE632" w14:textId="77777777" w:rsidR="00E8476B" w:rsidRDefault="00E8476B" w:rsidP="00F3111F">
            <w:pPr>
              <w:spacing w:after="40" w:line="252" w:lineRule="auto"/>
              <w:jc w:val="left"/>
              <w:rPr>
                <w:rFonts w:cs="Times New Roman"/>
              </w:rPr>
            </w:pPr>
            <w:proofErr w:type="spellStart"/>
            <w:r>
              <w:rPr>
                <w:rFonts w:cs="Times New Roman"/>
                <w:sz w:val="18"/>
              </w:rPr>
              <w:t>TalkBack</w:t>
            </w:r>
            <w:proofErr w:type="spellEnd"/>
          </w:p>
        </w:tc>
        <w:tc>
          <w:tcPr>
            <w:tcW w:w="7084" w:type="dxa"/>
          </w:tcPr>
          <w:p w14:paraId="75C4C1A9" w14:textId="77777777" w:rsidR="00E8476B" w:rsidRDefault="00E8476B" w:rsidP="00F3111F">
            <w:pPr>
              <w:spacing w:after="40" w:line="252" w:lineRule="auto"/>
              <w:jc w:val="left"/>
              <w:rPr>
                <w:rFonts w:cs="Times New Roman"/>
              </w:rPr>
            </w:pPr>
            <w:proofErr w:type="spellStart"/>
            <w:r>
              <w:rPr>
                <w:rFonts w:cs="Times New Roman"/>
                <w:sz w:val="18"/>
              </w:rPr>
              <w:t>Android</w:t>
            </w:r>
            <w:proofErr w:type="spellEnd"/>
            <w:r>
              <w:rPr>
                <w:rFonts w:cs="Times New Roman"/>
                <w:sz w:val="18"/>
              </w:rPr>
              <w:t xml:space="preserve"> </w:t>
            </w:r>
            <w:proofErr w:type="spellStart"/>
            <w:r>
              <w:rPr>
                <w:rFonts w:cs="Times New Roman"/>
                <w:sz w:val="18"/>
              </w:rPr>
              <w:t>ekrānlasītājs</w:t>
            </w:r>
            <w:proofErr w:type="spellEnd"/>
            <w:r>
              <w:rPr>
                <w:rFonts w:cs="Times New Roman"/>
                <w:sz w:val="18"/>
              </w:rPr>
              <w:t xml:space="preserve"> un galvenā atbalsta tehnoloģija </w:t>
            </w:r>
            <w:proofErr w:type="spellStart"/>
            <w:r>
              <w:rPr>
                <w:rFonts w:cs="Times New Roman"/>
                <w:sz w:val="18"/>
              </w:rPr>
              <w:t>piekļūstamības</w:t>
            </w:r>
            <w:proofErr w:type="spellEnd"/>
            <w:r>
              <w:rPr>
                <w:rFonts w:cs="Times New Roman"/>
                <w:sz w:val="18"/>
              </w:rPr>
              <w:t xml:space="preserve"> pārbaudēm</w:t>
            </w:r>
          </w:p>
        </w:tc>
      </w:tr>
      <w:tr w:rsidR="00E8476B" w14:paraId="36CCE071" w14:textId="77777777" w:rsidTr="00F3111F">
        <w:trPr>
          <w:cantSplit/>
        </w:trPr>
        <w:tc>
          <w:tcPr>
            <w:tcW w:w="2100" w:type="dxa"/>
          </w:tcPr>
          <w:p w14:paraId="5F9443C3" w14:textId="77777777" w:rsidR="00E8476B" w:rsidRDefault="00E8476B" w:rsidP="00F3111F">
            <w:pPr>
              <w:spacing w:after="40" w:line="252" w:lineRule="auto"/>
              <w:jc w:val="left"/>
              <w:rPr>
                <w:rFonts w:cs="Times New Roman"/>
              </w:rPr>
            </w:pPr>
            <w:r>
              <w:rPr>
                <w:rFonts w:cs="Times New Roman"/>
                <w:sz w:val="18"/>
              </w:rPr>
              <w:t>Mērķauditorijas tests</w:t>
            </w:r>
          </w:p>
        </w:tc>
        <w:tc>
          <w:tcPr>
            <w:tcW w:w="7084" w:type="dxa"/>
          </w:tcPr>
          <w:p w14:paraId="55F86F26" w14:textId="77777777" w:rsidR="00E8476B" w:rsidRDefault="00E8476B" w:rsidP="00F3111F">
            <w:pPr>
              <w:spacing w:after="40" w:line="252" w:lineRule="auto"/>
              <w:jc w:val="left"/>
              <w:rPr>
                <w:rFonts w:cs="Times New Roman"/>
              </w:rPr>
            </w:pPr>
            <w:proofErr w:type="spellStart"/>
            <w:r>
              <w:rPr>
                <w:rFonts w:cs="Times New Roman"/>
                <w:sz w:val="18"/>
              </w:rPr>
              <w:t>LNerB</w:t>
            </w:r>
            <w:proofErr w:type="spellEnd"/>
            <w:r>
              <w:rPr>
                <w:rFonts w:cs="Times New Roman"/>
                <w:sz w:val="18"/>
              </w:rPr>
              <w:t xml:space="preserve"> organizēta lietotnes pārbaude ar neredzīgiem un vājredzīgiem lietotājiem</w:t>
            </w:r>
          </w:p>
        </w:tc>
      </w:tr>
    </w:tbl>
    <w:p w14:paraId="6CCB2E82" w14:textId="77777777" w:rsidR="00E8476B" w:rsidRPr="00E8476B" w:rsidRDefault="00E8476B" w:rsidP="00E8476B">
      <w:pPr>
        <w:pStyle w:val="Virsraksts2"/>
        <w:numPr>
          <w:ilvl w:val="0"/>
          <w:numId w:val="1"/>
        </w:numPr>
        <w:ind w:left="0" w:firstLine="0"/>
        <w:rPr>
          <w:rFonts w:ascii="Times New Roman" w:hAnsi="Times New Roman" w:cs="Times New Roman"/>
          <w:b/>
          <w:bCs/>
          <w:sz w:val="24"/>
          <w:szCs w:val="24"/>
        </w:rPr>
      </w:pPr>
      <w:r w:rsidRPr="00E8476B">
        <w:rPr>
          <w:rFonts w:ascii="Times New Roman" w:hAnsi="Times New Roman" w:cs="Times New Roman"/>
          <w:b/>
          <w:bCs/>
          <w:sz w:val="24"/>
          <w:szCs w:val="24"/>
        </w:rPr>
        <w:lastRenderedPageBreak/>
        <w:t>Posmi, nodevumi un maksājumu proporcijas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1300"/>
        <w:gridCol w:w="1500"/>
        <w:gridCol w:w="2700"/>
        <w:gridCol w:w="2383"/>
        <w:gridCol w:w="1301"/>
      </w:tblGrid>
      <w:tr w:rsidR="00E8476B" w:rsidRPr="000D49CC" w14:paraId="647E85D3" w14:textId="77777777" w:rsidTr="00F3111F">
        <w:trPr>
          <w:cantSplit/>
          <w:tblHeader/>
        </w:trPr>
        <w:tc>
          <w:tcPr>
            <w:tcW w:w="1300" w:type="dxa"/>
            <w:shd w:val="clear" w:color="auto" w:fill="D9D9D9"/>
          </w:tcPr>
          <w:p w14:paraId="49C41AC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Posms</w:t>
            </w:r>
          </w:p>
        </w:tc>
        <w:tc>
          <w:tcPr>
            <w:tcW w:w="1500" w:type="dxa"/>
            <w:shd w:val="clear" w:color="auto" w:fill="D9D9D9"/>
          </w:tcPr>
          <w:p w14:paraId="034501C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Termiņš</w:t>
            </w:r>
          </w:p>
        </w:tc>
        <w:tc>
          <w:tcPr>
            <w:tcW w:w="2700" w:type="dxa"/>
            <w:shd w:val="clear" w:color="auto" w:fill="D9D9D9"/>
          </w:tcPr>
          <w:p w14:paraId="0961872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Galvenais nodevums</w:t>
            </w:r>
          </w:p>
        </w:tc>
        <w:tc>
          <w:tcPr>
            <w:tcW w:w="2383" w:type="dxa"/>
            <w:shd w:val="clear" w:color="auto" w:fill="D9D9D9"/>
          </w:tcPr>
          <w:p w14:paraId="7D89EF6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Posma pieņemšanas priekšnoteikums</w:t>
            </w:r>
          </w:p>
        </w:tc>
        <w:tc>
          <w:tcPr>
            <w:tcW w:w="1301" w:type="dxa"/>
            <w:shd w:val="clear" w:color="auto" w:fill="D9D9D9"/>
          </w:tcPr>
          <w:p w14:paraId="2FB2414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Maksājuma</w:t>
            </w:r>
            <w:r w:rsidRPr="000D49CC">
              <w:rPr>
                <w:rFonts w:cs="Times New Roman"/>
                <w:b/>
                <w:sz w:val="18"/>
                <w:szCs w:val="18"/>
              </w:rPr>
              <w:br/>
              <w:t>daļa</w:t>
            </w:r>
          </w:p>
        </w:tc>
      </w:tr>
      <w:tr w:rsidR="00E8476B" w:rsidRPr="000D49CC" w14:paraId="590F8F50" w14:textId="77777777" w:rsidTr="00F3111F">
        <w:trPr>
          <w:cantSplit/>
        </w:trPr>
        <w:tc>
          <w:tcPr>
            <w:tcW w:w="1300" w:type="dxa"/>
          </w:tcPr>
          <w:p w14:paraId="64E0CB5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1. API analīze</w:t>
            </w:r>
          </w:p>
        </w:tc>
        <w:tc>
          <w:tcPr>
            <w:tcW w:w="1500" w:type="dxa"/>
          </w:tcPr>
          <w:p w14:paraId="1EE6953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30 kalendāro dienu laikā pēc līguma noslēgšanas</w:t>
            </w:r>
          </w:p>
        </w:tc>
        <w:tc>
          <w:tcPr>
            <w:tcW w:w="2700" w:type="dxa"/>
          </w:tcPr>
          <w:p w14:paraId="0EF71E1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API izmaiņu prasību dokuments</w:t>
            </w:r>
          </w:p>
        </w:tc>
        <w:tc>
          <w:tcPr>
            <w:tcW w:w="2383" w:type="dxa"/>
          </w:tcPr>
          <w:p w14:paraId="3949702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Pasūtītāja rakstisks apstiprinājums; tikai pēc tā drīkst sākt turpmākos posmus</w:t>
            </w:r>
          </w:p>
        </w:tc>
        <w:tc>
          <w:tcPr>
            <w:tcW w:w="1301" w:type="dxa"/>
          </w:tcPr>
          <w:p w14:paraId="515F88C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15%</w:t>
            </w:r>
          </w:p>
        </w:tc>
      </w:tr>
      <w:tr w:rsidR="00E8476B" w:rsidRPr="000D49CC" w14:paraId="15939D7F" w14:textId="77777777" w:rsidTr="00F3111F">
        <w:trPr>
          <w:cantSplit/>
        </w:trPr>
        <w:tc>
          <w:tcPr>
            <w:tcW w:w="1300" w:type="dxa"/>
          </w:tcPr>
          <w:p w14:paraId="44F9D96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2. UX/UI dizains</w:t>
            </w:r>
          </w:p>
        </w:tc>
        <w:tc>
          <w:tcPr>
            <w:tcW w:w="1500" w:type="dxa"/>
          </w:tcPr>
          <w:p w14:paraId="401679D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līdz 2026. gada 11. decembrim</w:t>
            </w:r>
          </w:p>
        </w:tc>
        <w:tc>
          <w:tcPr>
            <w:tcW w:w="2700" w:type="dxa"/>
          </w:tcPr>
          <w:p w14:paraId="394C3D9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lietotāju plūsmas, skiču un augstas detalizācijas dizains, klikšķināms prototips, dizaina sistēma</w:t>
            </w:r>
          </w:p>
        </w:tc>
        <w:tc>
          <w:tcPr>
            <w:tcW w:w="2383" w:type="dxa"/>
          </w:tcPr>
          <w:p w14:paraId="3CE47F1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apstiprināts dizains latviešu un angļu valodā ar </w:t>
            </w:r>
            <w:proofErr w:type="spellStart"/>
            <w:r w:rsidRPr="000D49CC">
              <w:rPr>
                <w:rFonts w:cs="Times New Roman"/>
                <w:sz w:val="18"/>
                <w:szCs w:val="18"/>
              </w:rPr>
              <w:t>piekļūstamības</w:t>
            </w:r>
            <w:proofErr w:type="spellEnd"/>
            <w:r w:rsidRPr="000D49CC">
              <w:rPr>
                <w:rFonts w:cs="Times New Roman"/>
                <w:sz w:val="18"/>
                <w:szCs w:val="18"/>
              </w:rPr>
              <w:t xml:space="preserve"> anotācijām</w:t>
            </w:r>
          </w:p>
        </w:tc>
        <w:tc>
          <w:tcPr>
            <w:tcW w:w="1301" w:type="dxa"/>
          </w:tcPr>
          <w:p w14:paraId="24EC3AA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20%</w:t>
            </w:r>
          </w:p>
        </w:tc>
      </w:tr>
      <w:tr w:rsidR="00E8476B" w:rsidRPr="000D49CC" w14:paraId="68BC1748" w14:textId="77777777" w:rsidTr="00F3111F">
        <w:trPr>
          <w:cantSplit/>
        </w:trPr>
        <w:tc>
          <w:tcPr>
            <w:tcW w:w="1300" w:type="dxa"/>
          </w:tcPr>
          <w:p w14:paraId="5B0DCFC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3. Izstrāde</w:t>
            </w:r>
          </w:p>
        </w:tc>
        <w:tc>
          <w:tcPr>
            <w:tcW w:w="1500" w:type="dxa"/>
          </w:tcPr>
          <w:p w14:paraId="3BE8D97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līdz 2027. gada 31. martam</w:t>
            </w:r>
          </w:p>
        </w:tc>
        <w:tc>
          <w:tcPr>
            <w:tcW w:w="2700" w:type="dxa"/>
          </w:tcPr>
          <w:p w14:paraId="6EEA76D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funkcionāli pilna testa versija, pirmkods un starpposma dokumentācija</w:t>
            </w:r>
          </w:p>
        </w:tc>
        <w:tc>
          <w:tcPr>
            <w:tcW w:w="2383" w:type="dxa"/>
          </w:tcPr>
          <w:p w14:paraId="33DE68E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versija uzstādīta testa vidē un ir gatava pilna cikla pārbaudei</w:t>
            </w:r>
          </w:p>
        </w:tc>
        <w:tc>
          <w:tcPr>
            <w:tcW w:w="1301" w:type="dxa"/>
          </w:tcPr>
          <w:p w14:paraId="766A57E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35%</w:t>
            </w:r>
          </w:p>
        </w:tc>
      </w:tr>
      <w:tr w:rsidR="00E8476B" w:rsidRPr="000D49CC" w14:paraId="6CF5563C" w14:textId="77777777" w:rsidTr="00F3111F">
        <w:trPr>
          <w:cantSplit/>
        </w:trPr>
        <w:tc>
          <w:tcPr>
            <w:tcW w:w="1300" w:type="dxa"/>
          </w:tcPr>
          <w:p w14:paraId="12D60C7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4. Testēšana</w:t>
            </w:r>
          </w:p>
        </w:tc>
        <w:tc>
          <w:tcPr>
            <w:tcW w:w="1500" w:type="dxa"/>
          </w:tcPr>
          <w:p w14:paraId="38A9B70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līdz 2027. gada 31. maijam</w:t>
            </w:r>
          </w:p>
        </w:tc>
        <w:tc>
          <w:tcPr>
            <w:tcW w:w="2700" w:type="dxa"/>
          </w:tcPr>
          <w:p w14:paraId="61DF7A6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testēšanas pārskati, </w:t>
            </w:r>
            <w:proofErr w:type="spellStart"/>
            <w:r w:rsidRPr="000D49CC">
              <w:rPr>
                <w:rFonts w:cs="Times New Roman"/>
                <w:sz w:val="18"/>
                <w:szCs w:val="18"/>
              </w:rPr>
              <w:t>piekļūstamības</w:t>
            </w:r>
            <w:proofErr w:type="spellEnd"/>
            <w:r w:rsidRPr="000D49CC">
              <w:rPr>
                <w:rFonts w:cs="Times New Roman"/>
                <w:sz w:val="18"/>
                <w:szCs w:val="18"/>
              </w:rPr>
              <w:t xml:space="preserve"> </w:t>
            </w:r>
            <w:proofErr w:type="spellStart"/>
            <w:r w:rsidRPr="000D49CC">
              <w:rPr>
                <w:rFonts w:cs="Times New Roman"/>
                <w:sz w:val="18"/>
                <w:szCs w:val="18"/>
              </w:rPr>
              <w:t>izvērtējums</w:t>
            </w:r>
            <w:proofErr w:type="spellEnd"/>
            <w:r w:rsidRPr="000D49CC">
              <w:rPr>
                <w:rFonts w:cs="Times New Roman"/>
                <w:sz w:val="18"/>
                <w:szCs w:val="18"/>
              </w:rPr>
              <w:t>, mērķauditorijas testu trūkumu novēršana</w:t>
            </w:r>
          </w:p>
        </w:tc>
        <w:tc>
          <w:tcPr>
            <w:tcW w:w="2383" w:type="dxa"/>
          </w:tcPr>
          <w:p w14:paraId="5567D31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nav atvērtu kritisku vai būtisku trūkumu; pārējie trūkumi saskaņoti</w:t>
            </w:r>
          </w:p>
        </w:tc>
        <w:tc>
          <w:tcPr>
            <w:tcW w:w="1301" w:type="dxa"/>
          </w:tcPr>
          <w:p w14:paraId="0B19844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20%</w:t>
            </w:r>
          </w:p>
        </w:tc>
      </w:tr>
      <w:tr w:rsidR="00E8476B" w:rsidRPr="000D49CC" w14:paraId="74218F8D" w14:textId="77777777" w:rsidTr="00F3111F">
        <w:trPr>
          <w:cantSplit/>
        </w:trPr>
        <w:tc>
          <w:tcPr>
            <w:tcW w:w="1300" w:type="dxa"/>
          </w:tcPr>
          <w:p w14:paraId="1AFA3AF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5. Publicēšana un nodošana</w:t>
            </w:r>
          </w:p>
        </w:tc>
        <w:tc>
          <w:tcPr>
            <w:tcW w:w="1500" w:type="dxa"/>
          </w:tcPr>
          <w:p w14:paraId="0CB45F9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līdz 2027. gada 30. jūnijam</w:t>
            </w:r>
          </w:p>
        </w:tc>
        <w:tc>
          <w:tcPr>
            <w:tcW w:w="2700" w:type="dxa"/>
          </w:tcPr>
          <w:p w14:paraId="7EC2BE4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publicēta lietotne, pilns pirmkods, dizaina un būvēšanas faili, dokumentācija, tiesību nodošana</w:t>
            </w:r>
          </w:p>
        </w:tc>
        <w:tc>
          <w:tcPr>
            <w:tcW w:w="2383" w:type="dxa"/>
          </w:tcPr>
          <w:p w14:paraId="100A6EA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parakstīts gala pieņemšanas un nodošanas akts</w:t>
            </w:r>
          </w:p>
        </w:tc>
        <w:tc>
          <w:tcPr>
            <w:tcW w:w="1301" w:type="dxa"/>
          </w:tcPr>
          <w:p w14:paraId="7B43D3C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10%</w:t>
            </w:r>
          </w:p>
        </w:tc>
      </w:tr>
    </w:tbl>
    <w:p w14:paraId="468D0F08" w14:textId="77777777" w:rsidR="00E8476B" w:rsidRDefault="00E8476B" w:rsidP="00E8476B">
      <w:pPr>
        <w:pStyle w:val="Sarakstarindkopa"/>
        <w:numPr>
          <w:ilvl w:val="1"/>
          <w:numId w:val="1"/>
        </w:numPr>
      </w:pPr>
      <w:r>
        <w:t>Ja Pasūtītājs kavē saskaņotās API izmaiņas, piekļuves vai cita Izpildītājam nepieciešama resursa nodrošināšanu, attiecīgā saistītā posma termiņš tiek pagarināts par dokumentēto kavējuma laiku, Pusēm saglabājot gala termiņu vai rakstiski vienojoties par tā maiņu PIL pieļautajās robežās.</w:t>
      </w:r>
    </w:p>
    <w:p w14:paraId="2C8674A8"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API analīzes un integrācijas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5363CEAD" w14:textId="77777777" w:rsidTr="00F3111F">
        <w:trPr>
          <w:cantSplit/>
          <w:tblHeader/>
        </w:trPr>
        <w:tc>
          <w:tcPr>
            <w:tcW w:w="799" w:type="dxa"/>
            <w:shd w:val="clear" w:color="auto" w:fill="D9D9D9"/>
          </w:tcPr>
          <w:p w14:paraId="3D36273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618AA50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1EE9945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01EBF00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784CB683" w14:textId="77777777" w:rsidTr="00F3111F">
        <w:trPr>
          <w:cantSplit/>
        </w:trPr>
        <w:tc>
          <w:tcPr>
            <w:tcW w:w="799" w:type="dxa"/>
            <w:shd w:val="clear" w:color="auto" w:fill="E7E6E6"/>
          </w:tcPr>
          <w:p w14:paraId="36FC9B0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API-01</w:t>
            </w:r>
          </w:p>
        </w:tc>
        <w:tc>
          <w:tcPr>
            <w:tcW w:w="2801" w:type="dxa"/>
          </w:tcPr>
          <w:p w14:paraId="13D4B77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pēc piekļuves saņemšanas inventarizē autentifikācijas, kataloga, meklēšanas, filtrēšanas, kolekciju, straumēšanas un lejupielādes API metodes.</w:t>
            </w:r>
          </w:p>
        </w:tc>
        <w:tc>
          <w:tcPr>
            <w:tcW w:w="3749" w:type="dxa"/>
          </w:tcPr>
          <w:p w14:paraId="628EE1C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API izmaiņu dokumentā katrai metodei norādīts mērķis, pieprasījums, atbilde, autentifikācija, kļūdas un atkarības.</w:t>
            </w:r>
          </w:p>
        </w:tc>
        <w:tc>
          <w:tcPr>
            <w:tcW w:w="1835" w:type="dxa"/>
          </w:tcPr>
          <w:p w14:paraId="1E77E30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9DFA85E" w14:textId="77777777" w:rsidTr="00F3111F">
        <w:trPr>
          <w:cantSplit/>
        </w:trPr>
        <w:tc>
          <w:tcPr>
            <w:tcW w:w="799" w:type="dxa"/>
            <w:shd w:val="clear" w:color="auto" w:fill="E7E6E6"/>
          </w:tcPr>
          <w:p w14:paraId="3202CA4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API-02</w:t>
            </w:r>
          </w:p>
        </w:tc>
        <w:tc>
          <w:tcPr>
            <w:tcW w:w="2801" w:type="dxa"/>
          </w:tcPr>
          <w:p w14:paraId="30170E6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definē nepieciešamās API izmaiņas klausīšanās progresa, pabeigšanas pazīmes un grāmatzīmju sinhronizācijai starp ierīcēm.</w:t>
            </w:r>
          </w:p>
        </w:tc>
        <w:tc>
          <w:tcPr>
            <w:tcW w:w="3749" w:type="dxa"/>
          </w:tcPr>
          <w:p w14:paraId="7F8FCAD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Dokumentā ietverts datu modelis, laika zīmogi, konflikta atrisināšana, </w:t>
            </w:r>
            <w:proofErr w:type="spellStart"/>
            <w:r w:rsidRPr="000D49CC">
              <w:rPr>
                <w:rFonts w:cs="Times New Roman"/>
                <w:sz w:val="18"/>
                <w:szCs w:val="18"/>
              </w:rPr>
              <w:t>bezsaistes</w:t>
            </w:r>
            <w:proofErr w:type="spellEnd"/>
            <w:r w:rsidRPr="000D49CC">
              <w:rPr>
                <w:rFonts w:cs="Times New Roman"/>
                <w:sz w:val="18"/>
                <w:szCs w:val="18"/>
              </w:rPr>
              <w:t xml:space="preserve"> izmaiņu nosūtīšana un </w:t>
            </w:r>
            <w:proofErr w:type="spellStart"/>
            <w:r w:rsidRPr="000D49CC">
              <w:rPr>
                <w:rFonts w:cs="Times New Roman"/>
                <w:sz w:val="18"/>
                <w:szCs w:val="18"/>
              </w:rPr>
              <w:t>idempotence</w:t>
            </w:r>
            <w:proofErr w:type="spellEnd"/>
            <w:r w:rsidRPr="000D49CC">
              <w:rPr>
                <w:rFonts w:cs="Times New Roman"/>
                <w:sz w:val="18"/>
                <w:szCs w:val="18"/>
              </w:rPr>
              <w:t>.</w:t>
            </w:r>
          </w:p>
        </w:tc>
        <w:tc>
          <w:tcPr>
            <w:tcW w:w="1835" w:type="dxa"/>
          </w:tcPr>
          <w:p w14:paraId="4A64D8D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1467E10" w14:textId="77777777" w:rsidTr="00F3111F">
        <w:trPr>
          <w:cantSplit/>
        </w:trPr>
        <w:tc>
          <w:tcPr>
            <w:tcW w:w="799" w:type="dxa"/>
            <w:shd w:val="clear" w:color="auto" w:fill="E7E6E6"/>
          </w:tcPr>
          <w:p w14:paraId="344AE61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API-03</w:t>
            </w:r>
          </w:p>
        </w:tc>
        <w:tc>
          <w:tcPr>
            <w:tcW w:w="2801" w:type="dxa"/>
          </w:tcPr>
          <w:p w14:paraId="3869757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definē drošas straumēšanas un lejupielādes prasības, nepadarot </w:t>
            </w:r>
            <w:proofErr w:type="spellStart"/>
            <w:r w:rsidRPr="000D49CC">
              <w:rPr>
                <w:rFonts w:cs="Times New Roman"/>
                <w:sz w:val="18"/>
                <w:szCs w:val="18"/>
              </w:rPr>
              <w:t>audiogrāmatu</w:t>
            </w:r>
            <w:proofErr w:type="spellEnd"/>
            <w:r w:rsidRPr="000D49CC">
              <w:rPr>
                <w:rFonts w:cs="Times New Roman"/>
                <w:sz w:val="18"/>
                <w:szCs w:val="18"/>
              </w:rPr>
              <w:t xml:space="preserve"> failus pieejamus citām lietotnēm.</w:t>
            </w:r>
          </w:p>
        </w:tc>
        <w:tc>
          <w:tcPr>
            <w:tcW w:w="3749" w:type="dxa"/>
          </w:tcPr>
          <w:p w14:paraId="40CD2FA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Norādīta piekļuves kontrole, autorizācijas derīgums, failu URL derīgums, kļūdu scenāriji un lietotnes privātās glabātuves izmantošana.</w:t>
            </w:r>
          </w:p>
        </w:tc>
        <w:tc>
          <w:tcPr>
            <w:tcW w:w="1835" w:type="dxa"/>
          </w:tcPr>
          <w:p w14:paraId="1AA9DB1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99CABBD" w14:textId="77777777" w:rsidTr="00F3111F">
        <w:trPr>
          <w:cantSplit/>
        </w:trPr>
        <w:tc>
          <w:tcPr>
            <w:tcW w:w="799" w:type="dxa"/>
            <w:shd w:val="clear" w:color="auto" w:fill="E7E6E6"/>
          </w:tcPr>
          <w:p w14:paraId="085EDF9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API-04</w:t>
            </w:r>
          </w:p>
        </w:tc>
        <w:tc>
          <w:tcPr>
            <w:tcW w:w="2801" w:type="dxa"/>
          </w:tcPr>
          <w:p w14:paraId="3AB46B0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saskaņo kataloga meklēšanas, filtrēšanas un kolekciju datu laukus.</w:t>
            </w:r>
          </w:p>
        </w:tc>
        <w:tc>
          <w:tcPr>
            <w:tcW w:w="3749" w:type="dxa"/>
          </w:tcPr>
          <w:p w14:paraId="367B330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Dokumentā uzskaitīti obligātie lauki, filtru vērtības, lapošana, kārtošana un lokalizācijas atbalsts.</w:t>
            </w:r>
          </w:p>
        </w:tc>
        <w:tc>
          <w:tcPr>
            <w:tcW w:w="1835" w:type="dxa"/>
          </w:tcPr>
          <w:p w14:paraId="2F61E50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31930D7C" w14:textId="77777777" w:rsidTr="00F3111F">
        <w:trPr>
          <w:cantSplit/>
        </w:trPr>
        <w:tc>
          <w:tcPr>
            <w:tcW w:w="799" w:type="dxa"/>
            <w:shd w:val="clear" w:color="auto" w:fill="E7E6E6"/>
          </w:tcPr>
          <w:p w14:paraId="6A755C3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API-05</w:t>
            </w:r>
          </w:p>
        </w:tc>
        <w:tc>
          <w:tcPr>
            <w:tcW w:w="2801" w:type="dxa"/>
          </w:tcPr>
          <w:p w14:paraId="335F425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API izmaiņu prasībām jābūt īstenojamām Pasūtītājam un pietiekamām mobilās lietotnes izstrādei bez turpmākiem būtiskiem tvēruma papildinājumiem.</w:t>
            </w:r>
          </w:p>
        </w:tc>
        <w:tc>
          <w:tcPr>
            <w:tcW w:w="3749" w:type="dxa"/>
          </w:tcPr>
          <w:p w14:paraId="688091F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Pasūtītājs dokumentu pārskata; Izpildītājs novērš piezīmes un saņem rakstisku apstiprinājumu.</w:t>
            </w:r>
          </w:p>
        </w:tc>
        <w:tc>
          <w:tcPr>
            <w:tcW w:w="1835" w:type="dxa"/>
          </w:tcPr>
          <w:p w14:paraId="276D925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2F5031" w14:textId="77777777" w:rsidTr="00F3111F">
        <w:trPr>
          <w:cantSplit/>
        </w:trPr>
        <w:tc>
          <w:tcPr>
            <w:tcW w:w="799" w:type="dxa"/>
            <w:shd w:val="clear" w:color="auto" w:fill="E7E6E6"/>
          </w:tcPr>
          <w:p w14:paraId="717922A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API-06</w:t>
            </w:r>
          </w:p>
        </w:tc>
        <w:tc>
          <w:tcPr>
            <w:tcW w:w="2801" w:type="dxa"/>
          </w:tcPr>
          <w:p w14:paraId="4F32CA3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turpmākajos posmos sadarbojas ar Pasūtītāju API izmaiņu ieviešanas un integrācijas problēmu risināšanā.</w:t>
            </w:r>
          </w:p>
        </w:tc>
        <w:tc>
          <w:tcPr>
            <w:tcW w:w="3749" w:type="dxa"/>
          </w:tcPr>
          <w:p w14:paraId="6A8380C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Integrācijas jautājumi tiek dokumentēti; risinājumi un atbildības ir izsekojamas projekta uzdevumu sistēmā vai protokolos.</w:t>
            </w:r>
          </w:p>
        </w:tc>
        <w:tc>
          <w:tcPr>
            <w:tcW w:w="1835" w:type="dxa"/>
          </w:tcPr>
          <w:p w14:paraId="51EF6CD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57244AB4" w14:textId="77777777" w:rsidR="00E8476B" w:rsidRDefault="00E8476B" w:rsidP="00E8476B">
      <w:pPr>
        <w:spacing w:after="40"/>
      </w:pPr>
    </w:p>
    <w:p w14:paraId="2652D29A"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Funkcionālās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1AB583F4" w14:textId="77777777" w:rsidTr="00F3111F">
        <w:trPr>
          <w:cantSplit/>
          <w:tblHeader/>
        </w:trPr>
        <w:tc>
          <w:tcPr>
            <w:tcW w:w="799" w:type="dxa"/>
            <w:shd w:val="clear" w:color="auto" w:fill="D9D9D9"/>
          </w:tcPr>
          <w:p w14:paraId="5266376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36688C5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63DCAD3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23EEC984"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653EEB71" w14:textId="77777777" w:rsidTr="00F3111F">
        <w:trPr>
          <w:cantSplit/>
        </w:trPr>
        <w:tc>
          <w:tcPr>
            <w:tcW w:w="799" w:type="dxa"/>
            <w:shd w:val="clear" w:color="auto" w:fill="E7E6E6"/>
          </w:tcPr>
          <w:p w14:paraId="4093E78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FP-01</w:t>
            </w:r>
          </w:p>
        </w:tc>
        <w:tc>
          <w:tcPr>
            <w:tcW w:w="2801" w:type="dxa"/>
          </w:tcPr>
          <w:p w14:paraId="05270A1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Lietotāja autorizācija ar esošā BALSS konta datiem, izmantojot API.</w:t>
            </w:r>
          </w:p>
        </w:tc>
        <w:tc>
          <w:tcPr>
            <w:tcW w:w="3749" w:type="dxa"/>
          </w:tcPr>
          <w:p w14:paraId="45BB674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Derīgs lietotājs var pieteikties; nederīgi dati un nepieejams API rada saprotamu, piekļūstamu kļūdas paziņojumu; parole netiek reģistrēta žurnālos.</w:t>
            </w:r>
          </w:p>
        </w:tc>
        <w:tc>
          <w:tcPr>
            <w:tcW w:w="1835" w:type="dxa"/>
          </w:tcPr>
          <w:p w14:paraId="4175F4D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FBAB93E" w14:textId="77777777" w:rsidTr="00F3111F">
        <w:trPr>
          <w:cantSplit/>
        </w:trPr>
        <w:tc>
          <w:tcPr>
            <w:tcW w:w="799" w:type="dxa"/>
            <w:shd w:val="clear" w:color="auto" w:fill="E7E6E6"/>
          </w:tcPr>
          <w:p w14:paraId="39DB3A3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FP-02</w:t>
            </w:r>
          </w:p>
        </w:tc>
        <w:tc>
          <w:tcPr>
            <w:tcW w:w="2801" w:type="dxa"/>
          </w:tcPr>
          <w:p w14:paraId="2A5667D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Droša sesijas uzturēšana, atjaunošana un izrakstīšanās.</w:t>
            </w:r>
          </w:p>
        </w:tc>
        <w:tc>
          <w:tcPr>
            <w:tcW w:w="3749" w:type="dxa"/>
          </w:tcPr>
          <w:p w14:paraId="4FD98A1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Sesijas dati glabājas droši; pēc izrakstīšanās piekļuve aizsargātam saturam tiek pārtraukta; beigusies sesija tiek korekti atjaunota vai lietotājs tiek aicināts pieteikties.</w:t>
            </w:r>
          </w:p>
        </w:tc>
        <w:tc>
          <w:tcPr>
            <w:tcW w:w="1835" w:type="dxa"/>
          </w:tcPr>
          <w:p w14:paraId="6793E4B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4F6DF7B" w14:textId="77777777" w:rsidTr="00F3111F">
        <w:trPr>
          <w:cantSplit/>
        </w:trPr>
        <w:tc>
          <w:tcPr>
            <w:tcW w:w="799" w:type="dxa"/>
            <w:shd w:val="clear" w:color="auto" w:fill="E7E6E6"/>
          </w:tcPr>
          <w:p w14:paraId="29615B2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FP-03</w:t>
            </w:r>
          </w:p>
        </w:tc>
        <w:tc>
          <w:tcPr>
            <w:tcW w:w="2801" w:type="dxa"/>
          </w:tcPr>
          <w:p w14:paraId="16F3135B"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Audiogrāmatu</w:t>
            </w:r>
            <w:proofErr w:type="spellEnd"/>
            <w:r w:rsidRPr="000D49CC">
              <w:rPr>
                <w:rFonts w:cs="Times New Roman"/>
                <w:sz w:val="18"/>
                <w:szCs w:val="18"/>
              </w:rPr>
              <w:t xml:space="preserve"> krājuma pārlūkošana, tostarp jaunumi un kolekcijas.</w:t>
            </w:r>
          </w:p>
        </w:tc>
        <w:tc>
          <w:tcPr>
            <w:tcW w:w="3749" w:type="dxa"/>
          </w:tcPr>
          <w:p w14:paraId="063A4D4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Lietotājs var pārvietoties pa katalogu un kolekcijām; tiek atbalstīta lapošana vai pakāpeniska </w:t>
            </w:r>
            <w:proofErr w:type="spellStart"/>
            <w:r w:rsidRPr="000D49CC">
              <w:rPr>
                <w:rFonts w:cs="Times New Roman"/>
                <w:sz w:val="18"/>
                <w:szCs w:val="18"/>
              </w:rPr>
              <w:t>ielāde</w:t>
            </w:r>
            <w:proofErr w:type="spellEnd"/>
            <w:r w:rsidRPr="000D49CC">
              <w:rPr>
                <w:rFonts w:cs="Times New Roman"/>
                <w:sz w:val="18"/>
                <w:szCs w:val="18"/>
              </w:rPr>
              <w:t>; tukšs rezultāts tiek saprotami izskaidrots.</w:t>
            </w:r>
          </w:p>
        </w:tc>
        <w:tc>
          <w:tcPr>
            <w:tcW w:w="1835" w:type="dxa"/>
          </w:tcPr>
          <w:p w14:paraId="05B3274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E105A80" w14:textId="77777777" w:rsidTr="00F3111F">
        <w:trPr>
          <w:cantSplit/>
        </w:trPr>
        <w:tc>
          <w:tcPr>
            <w:tcW w:w="799" w:type="dxa"/>
            <w:shd w:val="clear" w:color="auto" w:fill="E7E6E6"/>
          </w:tcPr>
          <w:p w14:paraId="4DE841D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FP-04</w:t>
            </w:r>
          </w:p>
        </w:tc>
        <w:tc>
          <w:tcPr>
            <w:tcW w:w="2801" w:type="dxa"/>
          </w:tcPr>
          <w:p w14:paraId="62335608"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Audiogrāmatu</w:t>
            </w:r>
            <w:proofErr w:type="spellEnd"/>
            <w:r w:rsidRPr="000D49CC">
              <w:rPr>
                <w:rFonts w:cs="Times New Roman"/>
                <w:sz w:val="18"/>
                <w:szCs w:val="18"/>
              </w:rPr>
              <w:t xml:space="preserve"> meklēšana.</w:t>
            </w:r>
          </w:p>
        </w:tc>
        <w:tc>
          <w:tcPr>
            <w:tcW w:w="3749" w:type="dxa"/>
          </w:tcPr>
          <w:p w14:paraId="66786B3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Meklēšana darbojas pēc API atbalstītajiem laukiem, vismaz nosaukuma un autora, ja šie lauki pieejami; rezultātu var notīrīt un atkārtot.</w:t>
            </w:r>
          </w:p>
        </w:tc>
        <w:tc>
          <w:tcPr>
            <w:tcW w:w="1835" w:type="dxa"/>
          </w:tcPr>
          <w:p w14:paraId="34B4FB1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CE2BBC7" w14:textId="77777777" w:rsidTr="00F3111F">
        <w:trPr>
          <w:cantSplit/>
        </w:trPr>
        <w:tc>
          <w:tcPr>
            <w:tcW w:w="799" w:type="dxa"/>
            <w:shd w:val="clear" w:color="auto" w:fill="E7E6E6"/>
          </w:tcPr>
          <w:p w14:paraId="746C9120"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FP-05</w:t>
            </w:r>
          </w:p>
        </w:tc>
        <w:tc>
          <w:tcPr>
            <w:tcW w:w="2801" w:type="dxa"/>
          </w:tcPr>
          <w:p w14:paraId="04087469"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Audiogrāmatu</w:t>
            </w:r>
            <w:proofErr w:type="spellEnd"/>
            <w:r w:rsidRPr="000D49CC">
              <w:rPr>
                <w:rFonts w:cs="Times New Roman"/>
                <w:sz w:val="18"/>
                <w:szCs w:val="18"/>
              </w:rPr>
              <w:t xml:space="preserve"> filtrēšana un kārtošana.</w:t>
            </w:r>
          </w:p>
        </w:tc>
        <w:tc>
          <w:tcPr>
            <w:tcW w:w="3749" w:type="dxa"/>
          </w:tcPr>
          <w:p w14:paraId="5366965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Pieejami API nodrošinātie filtri un kārtošana; izvēlētie filtri ir uztverami arī ar </w:t>
            </w:r>
            <w:proofErr w:type="spellStart"/>
            <w:r w:rsidRPr="000D49CC">
              <w:rPr>
                <w:rFonts w:cs="Times New Roman"/>
                <w:sz w:val="18"/>
                <w:szCs w:val="18"/>
              </w:rPr>
              <w:t>TalkBack</w:t>
            </w:r>
            <w:proofErr w:type="spellEnd"/>
            <w:r w:rsidRPr="000D49CC">
              <w:rPr>
                <w:rFonts w:cs="Times New Roman"/>
                <w:sz w:val="18"/>
                <w:szCs w:val="18"/>
              </w:rPr>
              <w:t xml:space="preserve"> un tos var atiestatīt.</w:t>
            </w:r>
          </w:p>
        </w:tc>
        <w:tc>
          <w:tcPr>
            <w:tcW w:w="1835" w:type="dxa"/>
          </w:tcPr>
          <w:p w14:paraId="21A187C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D9CABAF" w14:textId="77777777" w:rsidTr="00F3111F">
        <w:trPr>
          <w:cantSplit/>
        </w:trPr>
        <w:tc>
          <w:tcPr>
            <w:tcW w:w="799" w:type="dxa"/>
            <w:shd w:val="clear" w:color="auto" w:fill="E7E6E6"/>
          </w:tcPr>
          <w:p w14:paraId="314A9D0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FP-06</w:t>
            </w:r>
          </w:p>
        </w:tc>
        <w:tc>
          <w:tcPr>
            <w:tcW w:w="2801" w:type="dxa"/>
          </w:tcPr>
          <w:p w14:paraId="167615CB"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Audiogrāmatas</w:t>
            </w:r>
            <w:proofErr w:type="spellEnd"/>
            <w:r w:rsidRPr="000D49CC">
              <w:rPr>
                <w:rFonts w:cs="Times New Roman"/>
                <w:sz w:val="18"/>
                <w:szCs w:val="18"/>
              </w:rPr>
              <w:t xml:space="preserve"> detalizēts skats.</w:t>
            </w:r>
          </w:p>
        </w:tc>
        <w:tc>
          <w:tcPr>
            <w:tcW w:w="3749" w:type="dxa"/>
          </w:tcPr>
          <w:p w14:paraId="4B2ECBD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Tiek parādīts vāks un API pieejamā bibliogrāfiskā informācija, autors, diktors, valoda, ilgums, apraksts, kolekcija un klausīšanās statuss; dekoratīviem attēliem nav lieku paziņojumu.</w:t>
            </w:r>
          </w:p>
        </w:tc>
        <w:tc>
          <w:tcPr>
            <w:tcW w:w="1835" w:type="dxa"/>
          </w:tcPr>
          <w:p w14:paraId="5D4EA85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EA20FF1" w14:textId="77777777" w:rsidTr="00F3111F">
        <w:trPr>
          <w:cantSplit/>
        </w:trPr>
        <w:tc>
          <w:tcPr>
            <w:tcW w:w="799" w:type="dxa"/>
            <w:shd w:val="clear" w:color="auto" w:fill="E7E6E6"/>
          </w:tcPr>
          <w:p w14:paraId="6E731424"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FP-07</w:t>
            </w:r>
          </w:p>
        </w:tc>
        <w:tc>
          <w:tcPr>
            <w:tcW w:w="2801" w:type="dxa"/>
          </w:tcPr>
          <w:p w14:paraId="4FD8926D"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Audiogrāmatas</w:t>
            </w:r>
            <w:proofErr w:type="spellEnd"/>
            <w:r w:rsidRPr="000D49CC">
              <w:rPr>
                <w:rFonts w:cs="Times New Roman"/>
                <w:sz w:val="18"/>
                <w:szCs w:val="18"/>
              </w:rPr>
              <w:t xml:space="preserve"> straumēšana.</w:t>
            </w:r>
          </w:p>
        </w:tc>
        <w:tc>
          <w:tcPr>
            <w:tcW w:w="3749" w:type="dxa"/>
          </w:tcPr>
          <w:p w14:paraId="4276486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Lietotājs var sākt atskaņošanu bez pilnas grāmatas lejupielādes; </w:t>
            </w:r>
            <w:proofErr w:type="spellStart"/>
            <w:r w:rsidRPr="000D49CC">
              <w:rPr>
                <w:rFonts w:cs="Times New Roman"/>
                <w:sz w:val="18"/>
                <w:szCs w:val="18"/>
              </w:rPr>
              <w:t>buferēšana</w:t>
            </w:r>
            <w:proofErr w:type="spellEnd"/>
            <w:r w:rsidRPr="000D49CC">
              <w:rPr>
                <w:rFonts w:cs="Times New Roman"/>
                <w:sz w:val="18"/>
                <w:szCs w:val="18"/>
              </w:rPr>
              <w:t>, tīkla pārtraukums un atkārtota pieslēgšanās tiek korekti apstrādāta.</w:t>
            </w:r>
          </w:p>
        </w:tc>
        <w:tc>
          <w:tcPr>
            <w:tcW w:w="1835" w:type="dxa"/>
          </w:tcPr>
          <w:p w14:paraId="4EC5357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59B8C38" w14:textId="77777777" w:rsidTr="00F3111F">
        <w:trPr>
          <w:cantSplit/>
        </w:trPr>
        <w:tc>
          <w:tcPr>
            <w:tcW w:w="799" w:type="dxa"/>
            <w:shd w:val="clear" w:color="auto" w:fill="E7E6E6"/>
          </w:tcPr>
          <w:p w14:paraId="2A4A8358"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FP-08</w:t>
            </w:r>
          </w:p>
        </w:tc>
        <w:tc>
          <w:tcPr>
            <w:tcW w:w="2801" w:type="dxa"/>
          </w:tcPr>
          <w:p w14:paraId="079D84F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Atskaņošana fonā un sistēmas multivides vadība.</w:t>
            </w:r>
          </w:p>
        </w:tc>
        <w:tc>
          <w:tcPr>
            <w:tcW w:w="3749" w:type="dxa"/>
          </w:tcPr>
          <w:p w14:paraId="4101A6F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Atskaņošana turpinās, ja ekrāns bloķēts vai atvērta cita lietotne; vadība pieejama paziņojumā, bloķēšanas ekrānā, austiņās un </w:t>
            </w:r>
            <w:proofErr w:type="spellStart"/>
            <w:r w:rsidRPr="000D49CC">
              <w:rPr>
                <w:rFonts w:cs="Times New Roman"/>
                <w:sz w:val="18"/>
                <w:szCs w:val="18"/>
              </w:rPr>
              <w:t>Bluetooth</w:t>
            </w:r>
            <w:proofErr w:type="spellEnd"/>
            <w:r w:rsidRPr="000D49CC">
              <w:rPr>
                <w:rFonts w:cs="Times New Roman"/>
                <w:sz w:val="18"/>
                <w:szCs w:val="18"/>
              </w:rPr>
              <w:t xml:space="preserve"> ierīcēs.</w:t>
            </w:r>
          </w:p>
        </w:tc>
        <w:tc>
          <w:tcPr>
            <w:tcW w:w="1835" w:type="dxa"/>
          </w:tcPr>
          <w:p w14:paraId="776FC31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9D4A1D1" w14:textId="77777777" w:rsidTr="00F3111F">
        <w:trPr>
          <w:cantSplit/>
        </w:trPr>
        <w:tc>
          <w:tcPr>
            <w:tcW w:w="799" w:type="dxa"/>
            <w:shd w:val="clear" w:color="auto" w:fill="E7E6E6"/>
          </w:tcPr>
          <w:p w14:paraId="0B5EEB6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FP-09</w:t>
            </w:r>
          </w:p>
        </w:tc>
        <w:tc>
          <w:tcPr>
            <w:tcW w:w="2801" w:type="dxa"/>
          </w:tcPr>
          <w:p w14:paraId="537A9F7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Atskaņotāja pamata vadība.</w:t>
            </w:r>
          </w:p>
        </w:tc>
        <w:tc>
          <w:tcPr>
            <w:tcW w:w="3749" w:type="dxa"/>
          </w:tcPr>
          <w:p w14:paraId="2243B30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Pieejama atskaņošana, pauze, pārtīšana, pāriešana uz nākamo/iepriekšējo pieejamo failu vai nodaļu un progresa apskate; vadības elementi ir piekļūstami.</w:t>
            </w:r>
          </w:p>
        </w:tc>
        <w:tc>
          <w:tcPr>
            <w:tcW w:w="1835" w:type="dxa"/>
          </w:tcPr>
          <w:p w14:paraId="1A36F7F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3E306DB" w14:textId="77777777" w:rsidTr="00F3111F">
        <w:trPr>
          <w:cantSplit/>
        </w:trPr>
        <w:tc>
          <w:tcPr>
            <w:tcW w:w="799" w:type="dxa"/>
            <w:shd w:val="clear" w:color="auto" w:fill="E7E6E6"/>
          </w:tcPr>
          <w:p w14:paraId="7D50A0E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FP-10</w:t>
            </w:r>
          </w:p>
        </w:tc>
        <w:tc>
          <w:tcPr>
            <w:tcW w:w="2801" w:type="dxa"/>
          </w:tcPr>
          <w:p w14:paraId="1939667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Vairāku failu vai nodaļu secīga atskaņošana.</w:t>
            </w:r>
          </w:p>
        </w:tc>
        <w:tc>
          <w:tcPr>
            <w:tcW w:w="3749" w:type="dxa"/>
          </w:tcPr>
          <w:p w14:paraId="4A1C545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Ja grāmata sastāv no vairākiem failiem/nodaļām, tie tiek atskaņoti pareizā secībā un lietotājs var izvēlēties konkrētu vienību.</w:t>
            </w:r>
          </w:p>
        </w:tc>
        <w:tc>
          <w:tcPr>
            <w:tcW w:w="1835" w:type="dxa"/>
          </w:tcPr>
          <w:p w14:paraId="3BDBA20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6A28BCA" w14:textId="77777777" w:rsidTr="00F3111F">
        <w:trPr>
          <w:cantSplit/>
        </w:trPr>
        <w:tc>
          <w:tcPr>
            <w:tcW w:w="799" w:type="dxa"/>
            <w:shd w:val="clear" w:color="auto" w:fill="E7E6E6"/>
          </w:tcPr>
          <w:p w14:paraId="678B017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FP-11</w:t>
            </w:r>
          </w:p>
        </w:tc>
        <w:tc>
          <w:tcPr>
            <w:tcW w:w="2801" w:type="dxa"/>
          </w:tcPr>
          <w:p w14:paraId="5AC4CAB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Atskaņošanas ātruma maiņa.</w:t>
            </w:r>
          </w:p>
        </w:tc>
        <w:tc>
          <w:tcPr>
            <w:tcW w:w="3749" w:type="dxa"/>
          </w:tcPr>
          <w:p w14:paraId="4AA0973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Pieejams diapazons vismaz no 0,5× līdz 3,0× ar soli ne lielāku par 0,25×; izvēlētais ātrums ir nosaukts, saglabāts un piemērots turpmākai atskaņošanai.</w:t>
            </w:r>
          </w:p>
        </w:tc>
        <w:tc>
          <w:tcPr>
            <w:tcW w:w="1835" w:type="dxa"/>
          </w:tcPr>
          <w:p w14:paraId="0DD59AD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8F3296B" w14:textId="77777777" w:rsidTr="00F3111F">
        <w:trPr>
          <w:cantSplit/>
        </w:trPr>
        <w:tc>
          <w:tcPr>
            <w:tcW w:w="799" w:type="dxa"/>
            <w:shd w:val="clear" w:color="auto" w:fill="E7E6E6"/>
          </w:tcPr>
          <w:p w14:paraId="34D9A21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FP-12</w:t>
            </w:r>
          </w:p>
        </w:tc>
        <w:tc>
          <w:tcPr>
            <w:tcW w:w="2801" w:type="dxa"/>
          </w:tcPr>
          <w:p w14:paraId="1C2D3BA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Miega taimeris.</w:t>
            </w:r>
          </w:p>
        </w:tc>
        <w:tc>
          <w:tcPr>
            <w:tcW w:w="3749" w:type="dxa"/>
          </w:tcPr>
          <w:p w14:paraId="0E565EF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Lietotājs var izvēlēties taimera ilgumu, redzēt atlikušo laiku, apturēt un pagarināt taimeri; termiņa beigās atskaņošana tiek apturēta.</w:t>
            </w:r>
          </w:p>
        </w:tc>
        <w:tc>
          <w:tcPr>
            <w:tcW w:w="1835" w:type="dxa"/>
          </w:tcPr>
          <w:p w14:paraId="2285254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32AF73B" w14:textId="77777777" w:rsidTr="00F3111F">
        <w:trPr>
          <w:cantSplit/>
        </w:trPr>
        <w:tc>
          <w:tcPr>
            <w:tcW w:w="799" w:type="dxa"/>
            <w:shd w:val="clear" w:color="auto" w:fill="E7E6E6"/>
          </w:tcPr>
          <w:p w14:paraId="5388E2E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FP-13</w:t>
            </w:r>
          </w:p>
        </w:tc>
        <w:tc>
          <w:tcPr>
            <w:tcW w:w="2801" w:type="dxa"/>
          </w:tcPr>
          <w:p w14:paraId="4575D3D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Miega taimera pagarināšana, pakratot tālruni.</w:t>
            </w:r>
          </w:p>
        </w:tc>
        <w:tc>
          <w:tcPr>
            <w:tcW w:w="3749" w:type="dxa"/>
          </w:tcPr>
          <w:p w14:paraId="544CDF1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Pakratīšana pagarina aktīvo taimeri par lietotājam saprotamu periodu un sniedz piekļūstamu apstiprinājumu; vienmēr pieejama līdzvērtīga ekrāna poga, un pakratīšanas funkciju var izslēgt.</w:t>
            </w:r>
          </w:p>
        </w:tc>
        <w:tc>
          <w:tcPr>
            <w:tcW w:w="1835" w:type="dxa"/>
          </w:tcPr>
          <w:p w14:paraId="24170BC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A78D91D" w14:textId="77777777" w:rsidTr="00F3111F">
        <w:trPr>
          <w:cantSplit/>
        </w:trPr>
        <w:tc>
          <w:tcPr>
            <w:tcW w:w="799" w:type="dxa"/>
            <w:shd w:val="clear" w:color="auto" w:fill="E7E6E6"/>
          </w:tcPr>
          <w:p w14:paraId="425B5F8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FP-14</w:t>
            </w:r>
          </w:p>
        </w:tc>
        <w:tc>
          <w:tcPr>
            <w:tcW w:w="2801" w:type="dxa"/>
          </w:tcPr>
          <w:p w14:paraId="466CE11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Klausīšanās pozīcijas saglabāšana katrai grāmatai.</w:t>
            </w:r>
          </w:p>
        </w:tc>
        <w:tc>
          <w:tcPr>
            <w:tcW w:w="3749" w:type="dxa"/>
          </w:tcPr>
          <w:p w14:paraId="5A03EC6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Pozīcija tiek saglabāta lokāli un sinhronizēta ar API regulāri, apturot atskaņošanu un aizverot lietotni; atsākot klausīšanos, tiek piedāvāta pēdējā sinhronizētā pozīcija.</w:t>
            </w:r>
          </w:p>
        </w:tc>
        <w:tc>
          <w:tcPr>
            <w:tcW w:w="1835" w:type="dxa"/>
          </w:tcPr>
          <w:p w14:paraId="6391C67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E97FA09" w14:textId="77777777" w:rsidTr="00F3111F">
        <w:trPr>
          <w:cantSplit/>
        </w:trPr>
        <w:tc>
          <w:tcPr>
            <w:tcW w:w="799" w:type="dxa"/>
            <w:shd w:val="clear" w:color="auto" w:fill="E7E6E6"/>
          </w:tcPr>
          <w:p w14:paraId="392E2BB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FP-15</w:t>
            </w:r>
          </w:p>
        </w:tc>
        <w:tc>
          <w:tcPr>
            <w:tcW w:w="2801" w:type="dxa"/>
          </w:tcPr>
          <w:p w14:paraId="3B4FE0D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Klausīšanās pozīcijas sinhronizācija starp ierīcēm.</w:t>
            </w:r>
          </w:p>
        </w:tc>
        <w:tc>
          <w:tcPr>
            <w:tcW w:w="3749" w:type="dxa"/>
          </w:tcPr>
          <w:p w14:paraId="0270D43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Piesakoties citā ierīcē, lietotājs var turpināt no pēdējās sinhronizētās pozīcijas; konflikta gadījums tiek atrisināts saskaņā ar apstiprināto API izmaiņu dokumentu.</w:t>
            </w:r>
          </w:p>
        </w:tc>
        <w:tc>
          <w:tcPr>
            <w:tcW w:w="1835" w:type="dxa"/>
          </w:tcPr>
          <w:p w14:paraId="3D8A52D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FFE37D1" w14:textId="77777777" w:rsidTr="00F3111F">
        <w:trPr>
          <w:cantSplit/>
        </w:trPr>
        <w:tc>
          <w:tcPr>
            <w:tcW w:w="799" w:type="dxa"/>
            <w:shd w:val="clear" w:color="auto" w:fill="E7E6E6"/>
          </w:tcPr>
          <w:p w14:paraId="2760218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FP-16</w:t>
            </w:r>
          </w:p>
        </w:tc>
        <w:tc>
          <w:tcPr>
            <w:tcW w:w="2801" w:type="dxa"/>
          </w:tcPr>
          <w:p w14:paraId="2DF243F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Pabeigtu grāmatu marķēšana.</w:t>
            </w:r>
          </w:p>
        </w:tc>
        <w:tc>
          <w:tcPr>
            <w:tcW w:w="3749" w:type="dxa"/>
          </w:tcPr>
          <w:p w14:paraId="4226C02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Grāmatu var automātiski marķēt pēc faktiskas atskaņošanas līdz beigām un manuāli marķēt vai noņemt marķējumu; statuss sinhronizējas starp ierīcēm.</w:t>
            </w:r>
          </w:p>
        </w:tc>
        <w:tc>
          <w:tcPr>
            <w:tcW w:w="1835" w:type="dxa"/>
          </w:tcPr>
          <w:p w14:paraId="63A6C5C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B5EF71F" w14:textId="77777777" w:rsidTr="00F3111F">
        <w:trPr>
          <w:cantSplit/>
        </w:trPr>
        <w:tc>
          <w:tcPr>
            <w:tcW w:w="799" w:type="dxa"/>
            <w:shd w:val="clear" w:color="auto" w:fill="E7E6E6"/>
          </w:tcPr>
          <w:p w14:paraId="26AFFC3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FP-17</w:t>
            </w:r>
          </w:p>
        </w:tc>
        <w:tc>
          <w:tcPr>
            <w:tcW w:w="2801" w:type="dxa"/>
          </w:tcPr>
          <w:p w14:paraId="486B485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Grāmatzīmju izveide, atvēršana un dzēšana.</w:t>
            </w:r>
          </w:p>
        </w:tc>
        <w:tc>
          <w:tcPr>
            <w:tcW w:w="3749" w:type="dxa"/>
          </w:tcPr>
          <w:p w14:paraId="56C2BED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Grāmatzīme saglabā grāmatu, failu/nodaļu un precīzu pozīciju; grāmatzīmes sinhronizējas ar API un ir izmantojamas arī pēc atkārtotas pieteikšanās.</w:t>
            </w:r>
          </w:p>
        </w:tc>
        <w:tc>
          <w:tcPr>
            <w:tcW w:w="1835" w:type="dxa"/>
          </w:tcPr>
          <w:p w14:paraId="08212A4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17C94C1" w14:textId="77777777" w:rsidTr="00F3111F">
        <w:trPr>
          <w:cantSplit/>
        </w:trPr>
        <w:tc>
          <w:tcPr>
            <w:tcW w:w="799" w:type="dxa"/>
            <w:shd w:val="clear" w:color="auto" w:fill="E7E6E6"/>
          </w:tcPr>
          <w:p w14:paraId="053B559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FP-18</w:t>
            </w:r>
          </w:p>
        </w:tc>
        <w:tc>
          <w:tcPr>
            <w:tcW w:w="2801" w:type="dxa"/>
          </w:tcPr>
          <w:p w14:paraId="504FB9CE"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Audiogrāmatas</w:t>
            </w:r>
            <w:proofErr w:type="spellEnd"/>
            <w:r w:rsidRPr="000D49CC">
              <w:rPr>
                <w:rFonts w:cs="Times New Roman"/>
                <w:sz w:val="18"/>
                <w:szCs w:val="18"/>
              </w:rPr>
              <w:t xml:space="preserve"> lejupielāde klausīšanai </w:t>
            </w:r>
            <w:proofErr w:type="spellStart"/>
            <w:r w:rsidRPr="000D49CC">
              <w:rPr>
                <w:rFonts w:cs="Times New Roman"/>
                <w:sz w:val="18"/>
                <w:szCs w:val="18"/>
              </w:rPr>
              <w:t>bezsaistē</w:t>
            </w:r>
            <w:proofErr w:type="spellEnd"/>
            <w:r w:rsidRPr="000D49CC">
              <w:rPr>
                <w:rFonts w:cs="Times New Roman"/>
                <w:sz w:val="18"/>
                <w:szCs w:val="18"/>
              </w:rPr>
              <w:t>.</w:t>
            </w:r>
          </w:p>
        </w:tc>
        <w:tc>
          <w:tcPr>
            <w:tcW w:w="3749" w:type="dxa"/>
          </w:tcPr>
          <w:p w14:paraId="1D97EAE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Lietotājs var sākt, apturēt, atsākt un atcelt lejupielādi, redzēt progresu un saņemt saprotamu ziņu par nepietiekamu vietu vai tīkla kļūdu.</w:t>
            </w:r>
          </w:p>
        </w:tc>
        <w:tc>
          <w:tcPr>
            <w:tcW w:w="1835" w:type="dxa"/>
          </w:tcPr>
          <w:p w14:paraId="681B7C4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B34FF97" w14:textId="77777777" w:rsidTr="00F3111F">
        <w:trPr>
          <w:cantSplit/>
        </w:trPr>
        <w:tc>
          <w:tcPr>
            <w:tcW w:w="799" w:type="dxa"/>
            <w:shd w:val="clear" w:color="auto" w:fill="E7E6E6"/>
          </w:tcPr>
          <w:p w14:paraId="2363707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FP-19</w:t>
            </w:r>
          </w:p>
        </w:tc>
        <w:tc>
          <w:tcPr>
            <w:tcW w:w="2801" w:type="dxa"/>
          </w:tcPr>
          <w:p w14:paraId="38DED349"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Bezsaistes</w:t>
            </w:r>
            <w:proofErr w:type="spellEnd"/>
            <w:r w:rsidRPr="000D49CC">
              <w:rPr>
                <w:rFonts w:cs="Times New Roman"/>
                <w:sz w:val="18"/>
                <w:szCs w:val="18"/>
              </w:rPr>
              <w:t xml:space="preserve"> atskaņošana.</w:t>
            </w:r>
          </w:p>
        </w:tc>
        <w:tc>
          <w:tcPr>
            <w:tcW w:w="3749" w:type="dxa"/>
          </w:tcPr>
          <w:p w14:paraId="575C6A2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Pilnībā lejupielādētu grāmatu var atskaņot bez tīkla; darbojas ātruma maiņa, taimeris, pozīcija un grāmatzīmes; izmaiņas sinhronizējas pēc tīkla atjaunošanas.</w:t>
            </w:r>
          </w:p>
        </w:tc>
        <w:tc>
          <w:tcPr>
            <w:tcW w:w="1835" w:type="dxa"/>
          </w:tcPr>
          <w:p w14:paraId="0F60449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E3B2F5B" w14:textId="77777777" w:rsidTr="00F3111F">
        <w:trPr>
          <w:cantSplit/>
        </w:trPr>
        <w:tc>
          <w:tcPr>
            <w:tcW w:w="799" w:type="dxa"/>
            <w:shd w:val="clear" w:color="auto" w:fill="E7E6E6"/>
          </w:tcPr>
          <w:p w14:paraId="3B3E4BC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FP-20</w:t>
            </w:r>
          </w:p>
        </w:tc>
        <w:tc>
          <w:tcPr>
            <w:tcW w:w="2801" w:type="dxa"/>
          </w:tcPr>
          <w:p w14:paraId="5FEDD7F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Lejupielāžu pārvaldība.</w:t>
            </w:r>
          </w:p>
        </w:tc>
        <w:tc>
          <w:tcPr>
            <w:tcW w:w="3749" w:type="dxa"/>
          </w:tcPr>
          <w:p w14:paraId="42826A2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Pieejams lejupielādēto grāmatu saraksts, aizņemtās vietas informācija un dzēšana ar apstiprinājumu; pēc dzēšanas ieraksts vairs nav pieejams ārpus lietotnes.</w:t>
            </w:r>
          </w:p>
        </w:tc>
        <w:tc>
          <w:tcPr>
            <w:tcW w:w="1835" w:type="dxa"/>
          </w:tcPr>
          <w:p w14:paraId="202E609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0FF6870" w14:textId="77777777" w:rsidTr="00F3111F">
        <w:trPr>
          <w:cantSplit/>
        </w:trPr>
        <w:tc>
          <w:tcPr>
            <w:tcW w:w="799" w:type="dxa"/>
            <w:shd w:val="clear" w:color="auto" w:fill="E7E6E6"/>
          </w:tcPr>
          <w:p w14:paraId="2F9494F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FP-21</w:t>
            </w:r>
          </w:p>
        </w:tc>
        <w:tc>
          <w:tcPr>
            <w:tcW w:w="2801" w:type="dxa"/>
          </w:tcPr>
          <w:p w14:paraId="7224B36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Sadaļa “Manas grāmatas”.</w:t>
            </w:r>
          </w:p>
        </w:tc>
        <w:tc>
          <w:tcPr>
            <w:tcW w:w="3749" w:type="dxa"/>
          </w:tcPr>
          <w:p w14:paraId="0504770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Lietotājs var atrast iesāktās, lejupielādētās, ar grāmatzīmēm atzīmētās un pabeigtās grāmatas.</w:t>
            </w:r>
          </w:p>
        </w:tc>
        <w:tc>
          <w:tcPr>
            <w:tcW w:w="1835" w:type="dxa"/>
          </w:tcPr>
          <w:p w14:paraId="175708F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A0781BC" w14:textId="77777777" w:rsidTr="00F3111F">
        <w:trPr>
          <w:cantSplit/>
        </w:trPr>
        <w:tc>
          <w:tcPr>
            <w:tcW w:w="799" w:type="dxa"/>
            <w:shd w:val="clear" w:color="auto" w:fill="E7E6E6"/>
          </w:tcPr>
          <w:p w14:paraId="6156447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FP-22</w:t>
            </w:r>
          </w:p>
        </w:tc>
        <w:tc>
          <w:tcPr>
            <w:tcW w:w="2801" w:type="dxa"/>
          </w:tcPr>
          <w:p w14:paraId="458D506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Darbs mainīga tīkla apstākļos.</w:t>
            </w:r>
          </w:p>
        </w:tc>
        <w:tc>
          <w:tcPr>
            <w:tcW w:w="3749" w:type="dxa"/>
          </w:tcPr>
          <w:p w14:paraId="5952C6E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Lietotne nezaudē progresu, nekļūst nereaģējoša un saprotami norāda tiešsaistes/</w:t>
            </w:r>
            <w:proofErr w:type="spellStart"/>
            <w:r w:rsidRPr="000D49CC">
              <w:rPr>
                <w:rFonts w:cs="Times New Roman"/>
                <w:sz w:val="18"/>
                <w:szCs w:val="18"/>
              </w:rPr>
              <w:t>bezsaistes</w:t>
            </w:r>
            <w:proofErr w:type="spellEnd"/>
            <w:r w:rsidRPr="000D49CC">
              <w:rPr>
                <w:rFonts w:cs="Times New Roman"/>
                <w:sz w:val="18"/>
                <w:szCs w:val="18"/>
              </w:rPr>
              <w:t xml:space="preserve"> stāvokli; atkārtota darbība nerada dublētus ierakstus.</w:t>
            </w:r>
          </w:p>
        </w:tc>
        <w:tc>
          <w:tcPr>
            <w:tcW w:w="1835" w:type="dxa"/>
          </w:tcPr>
          <w:p w14:paraId="57A46D7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D5EEC1B" w14:textId="77777777" w:rsidTr="00F3111F">
        <w:trPr>
          <w:cantSplit/>
        </w:trPr>
        <w:tc>
          <w:tcPr>
            <w:tcW w:w="799" w:type="dxa"/>
            <w:shd w:val="clear" w:color="auto" w:fill="E7E6E6"/>
          </w:tcPr>
          <w:p w14:paraId="6D08E28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FP-23</w:t>
            </w:r>
          </w:p>
        </w:tc>
        <w:tc>
          <w:tcPr>
            <w:tcW w:w="2801" w:type="dxa"/>
          </w:tcPr>
          <w:p w14:paraId="08E7886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Audio fokusa un ārēju notikumu apstrāde.</w:t>
            </w:r>
          </w:p>
        </w:tc>
        <w:tc>
          <w:tcPr>
            <w:tcW w:w="3749" w:type="dxa"/>
          </w:tcPr>
          <w:p w14:paraId="35696B6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Ienākošs zvans, citas lietotnes audio vai austiņu atvienošana aptur vai samazina skaņu atbilstoši </w:t>
            </w:r>
            <w:proofErr w:type="spellStart"/>
            <w:r w:rsidRPr="000D49CC">
              <w:rPr>
                <w:rFonts w:cs="Times New Roman"/>
                <w:sz w:val="18"/>
                <w:szCs w:val="18"/>
              </w:rPr>
              <w:t>Android</w:t>
            </w:r>
            <w:proofErr w:type="spellEnd"/>
            <w:r w:rsidRPr="000D49CC">
              <w:rPr>
                <w:rFonts w:cs="Times New Roman"/>
                <w:sz w:val="18"/>
                <w:szCs w:val="18"/>
              </w:rPr>
              <w:t xml:space="preserve"> vadlīnijām; lietotājs nezaudē pozīciju.</w:t>
            </w:r>
          </w:p>
        </w:tc>
        <w:tc>
          <w:tcPr>
            <w:tcW w:w="1835" w:type="dxa"/>
          </w:tcPr>
          <w:p w14:paraId="2849416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153FAE3" w14:textId="77777777" w:rsidTr="00F3111F">
        <w:trPr>
          <w:cantSplit/>
        </w:trPr>
        <w:tc>
          <w:tcPr>
            <w:tcW w:w="799" w:type="dxa"/>
            <w:shd w:val="clear" w:color="auto" w:fill="E7E6E6"/>
          </w:tcPr>
          <w:p w14:paraId="5D94798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FP-24</w:t>
            </w:r>
          </w:p>
        </w:tc>
        <w:tc>
          <w:tcPr>
            <w:tcW w:w="2801" w:type="dxa"/>
          </w:tcPr>
          <w:p w14:paraId="2408542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Lietotnes </w:t>
            </w:r>
            <w:proofErr w:type="spellStart"/>
            <w:r w:rsidRPr="000D49CC">
              <w:rPr>
                <w:rFonts w:cs="Times New Roman"/>
                <w:sz w:val="18"/>
                <w:szCs w:val="18"/>
              </w:rPr>
              <w:t>saskarne</w:t>
            </w:r>
            <w:proofErr w:type="spellEnd"/>
            <w:r w:rsidRPr="000D49CC">
              <w:rPr>
                <w:rFonts w:cs="Times New Roman"/>
                <w:sz w:val="18"/>
                <w:szCs w:val="18"/>
              </w:rPr>
              <w:t xml:space="preserve"> latviešu un angļu valodā.</w:t>
            </w:r>
          </w:p>
        </w:tc>
        <w:tc>
          <w:tcPr>
            <w:tcW w:w="3749" w:type="dxa"/>
          </w:tcPr>
          <w:p w14:paraId="6E91BAB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Visi lietotnes </w:t>
            </w:r>
            <w:proofErr w:type="spellStart"/>
            <w:r w:rsidRPr="000D49CC">
              <w:rPr>
                <w:rFonts w:cs="Times New Roman"/>
                <w:sz w:val="18"/>
                <w:szCs w:val="18"/>
              </w:rPr>
              <w:t>saskarnes</w:t>
            </w:r>
            <w:proofErr w:type="spellEnd"/>
            <w:r w:rsidRPr="000D49CC">
              <w:rPr>
                <w:rFonts w:cs="Times New Roman"/>
                <w:sz w:val="18"/>
                <w:szCs w:val="18"/>
              </w:rPr>
              <w:t xml:space="preserve"> teksti, kļūdas un palīdzības informācija ir abās valodās; bibliogrāfiskais saturs tiek attēlots API nodrošinātajā valodā.</w:t>
            </w:r>
          </w:p>
        </w:tc>
        <w:tc>
          <w:tcPr>
            <w:tcW w:w="1835" w:type="dxa"/>
          </w:tcPr>
          <w:p w14:paraId="67B4775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C5BC35F" w14:textId="77777777" w:rsidTr="00F3111F">
        <w:trPr>
          <w:cantSplit/>
        </w:trPr>
        <w:tc>
          <w:tcPr>
            <w:tcW w:w="799" w:type="dxa"/>
            <w:shd w:val="clear" w:color="auto" w:fill="E7E6E6"/>
          </w:tcPr>
          <w:p w14:paraId="5DCC909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FP-25</w:t>
            </w:r>
          </w:p>
        </w:tc>
        <w:tc>
          <w:tcPr>
            <w:tcW w:w="2801" w:type="dxa"/>
          </w:tcPr>
          <w:p w14:paraId="0BD488B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Valodas izvēle un saglabāšana.</w:t>
            </w:r>
          </w:p>
        </w:tc>
        <w:tc>
          <w:tcPr>
            <w:tcW w:w="3749" w:type="dxa"/>
          </w:tcPr>
          <w:p w14:paraId="738D985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Lietotājs var mainīt </w:t>
            </w:r>
            <w:proofErr w:type="spellStart"/>
            <w:r w:rsidRPr="000D49CC">
              <w:rPr>
                <w:rFonts w:cs="Times New Roman"/>
                <w:sz w:val="18"/>
                <w:szCs w:val="18"/>
              </w:rPr>
              <w:t>saskarnes</w:t>
            </w:r>
            <w:proofErr w:type="spellEnd"/>
            <w:r w:rsidRPr="000D49CC">
              <w:rPr>
                <w:rFonts w:cs="Times New Roman"/>
                <w:sz w:val="18"/>
                <w:szCs w:val="18"/>
              </w:rPr>
              <w:t xml:space="preserve"> valodu; izvēle saglabājas pēc lietotnes pārstartēšanas un ir neatkarīga no </w:t>
            </w:r>
            <w:proofErr w:type="spellStart"/>
            <w:r w:rsidRPr="000D49CC">
              <w:rPr>
                <w:rFonts w:cs="Times New Roman"/>
                <w:sz w:val="18"/>
                <w:szCs w:val="18"/>
              </w:rPr>
              <w:t>audiogrāmatas</w:t>
            </w:r>
            <w:proofErr w:type="spellEnd"/>
            <w:r w:rsidRPr="000D49CC">
              <w:rPr>
                <w:rFonts w:cs="Times New Roman"/>
                <w:sz w:val="18"/>
                <w:szCs w:val="18"/>
              </w:rPr>
              <w:t xml:space="preserve"> valodas.</w:t>
            </w:r>
          </w:p>
        </w:tc>
        <w:tc>
          <w:tcPr>
            <w:tcW w:w="1835" w:type="dxa"/>
          </w:tcPr>
          <w:p w14:paraId="1A1B175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37D5E050" w14:textId="77777777" w:rsidTr="00F3111F">
        <w:trPr>
          <w:cantSplit/>
        </w:trPr>
        <w:tc>
          <w:tcPr>
            <w:tcW w:w="799" w:type="dxa"/>
            <w:shd w:val="clear" w:color="auto" w:fill="E7E6E6"/>
          </w:tcPr>
          <w:p w14:paraId="0762C7A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FP-26</w:t>
            </w:r>
          </w:p>
        </w:tc>
        <w:tc>
          <w:tcPr>
            <w:tcW w:w="2801" w:type="dxa"/>
          </w:tcPr>
          <w:p w14:paraId="7392886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Palīdzības, privātuma un </w:t>
            </w:r>
            <w:proofErr w:type="spellStart"/>
            <w:r w:rsidRPr="000D49CC">
              <w:rPr>
                <w:rFonts w:cs="Times New Roman"/>
                <w:sz w:val="18"/>
                <w:szCs w:val="18"/>
              </w:rPr>
              <w:t>piekļūstamības</w:t>
            </w:r>
            <w:proofErr w:type="spellEnd"/>
            <w:r w:rsidRPr="000D49CC">
              <w:rPr>
                <w:rFonts w:cs="Times New Roman"/>
                <w:sz w:val="18"/>
                <w:szCs w:val="18"/>
              </w:rPr>
              <w:t xml:space="preserve"> informācija.</w:t>
            </w:r>
          </w:p>
        </w:tc>
        <w:tc>
          <w:tcPr>
            <w:tcW w:w="3749" w:type="dxa"/>
          </w:tcPr>
          <w:p w14:paraId="57884B8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Lietotnē ir viegli atrodama palīdzība, kontaktinformācija, privātuma informācija un saite uz Pasūtītāja </w:t>
            </w:r>
            <w:proofErr w:type="spellStart"/>
            <w:r w:rsidRPr="000D49CC">
              <w:rPr>
                <w:rFonts w:cs="Times New Roman"/>
                <w:sz w:val="18"/>
                <w:szCs w:val="18"/>
              </w:rPr>
              <w:t>piekļūstamības</w:t>
            </w:r>
            <w:proofErr w:type="spellEnd"/>
            <w:r w:rsidRPr="000D49CC">
              <w:rPr>
                <w:rFonts w:cs="Times New Roman"/>
                <w:sz w:val="18"/>
                <w:szCs w:val="18"/>
              </w:rPr>
              <w:t xml:space="preserve"> paziņojumu.</w:t>
            </w:r>
          </w:p>
        </w:tc>
        <w:tc>
          <w:tcPr>
            <w:tcW w:w="1835" w:type="dxa"/>
          </w:tcPr>
          <w:p w14:paraId="22C6988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230B272B" w14:textId="77777777" w:rsidR="00E8476B" w:rsidRDefault="00E8476B" w:rsidP="00E8476B">
      <w:pPr>
        <w:spacing w:after="40"/>
      </w:pPr>
    </w:p>
    <w:p w14:paraId="7DEA68BF"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proofErr w:type="spellStart"/>
      <w:r w:rsidRPr="00E8476B">
        <w:rPr>
          <w:rFonts w:ascii="Times New Roman" w:hAnsi="Times New Roman" w:cs="Times New Roman"/>
          <w:b/>
          <w:bCs/>
          <w:color w:val="000000" w:themeColor="text1"/>
          <w:sz w:val="24"/>
          <w:szCs w:val="24"/>
        </w:rPr>
        <w:t>Piekļūstamības</w:t>
      </w:r>
      <w:proofErr w:type="spellEnd"/>
      <w:r w:rsidRPr="00E8476B">
        <w:rPr>
          <w:rFonts w:ascii="Times New Roman" w:hAnsi="Times New Roman" w:cs="Times New Roman"/>
          <w:b/>
          <w:bCs/>
          <w:color w:val="000000" w:themeColor="text1"/>
          <w:sz w:val="24"/>
          <w:szCs w:val="24"/>
        </w:rPr>
        <w:t xml:space="preserve"> un lietojamības prasības</w:t>
      </w:r>
    </w:p>
    <w:p w14:paraId="24C15635" w14:textId="77777777" w:rsidR="00E8476B" w:rsidRDefault="00E8476B" w:rsidP="00E8476B">
      <w:pPr>
        <w:pStyle w:val="Sarakstarindkopa"/>
        <w:numPr>
          <w:ilvl w:val="1"/>
          <w:numId w:val="1"/>
        </w:numPr>
      </w:pPr>
      <w:r>
        <w:t xml:space="preserve">Lietotnes </w:t>
      </w:r>
      <w:proofErr w:type="spellStart"/>
      <w:r>
        <w:t>piekļūstamība</w:t>
      </w:r>
      <w:proofErr w:type="spellEnd"/>
      <w:r>
        <w:t xml:space="preserve"> ir līguma būtiska prasība. Izpildītājs nodrošina atbilstību WCAG 2.2 AA līmenim, LVS EN 301 549 piemērojamajām mobilo lietotņu prasībām un Ministru kabineta 2020. gada 14. jūlija noteikumiem Nr. 445. Ja prasības pārklājas, piemēro lietotājam labvēlīgāko un stingrāko prasību.</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1611F4E0" w14:textId="77777777" w:rsidTr="00F3111F">
        <w:trPr>
          <w:cantSplit/>
          <w:tblHeader/>
        </w:trPr>
        <w:tc>
          <w:tcPr>
            <w:tcW w:w="799" w:type="dxa"/>
            <w:shd w:val="clear" w:color="auto" w:fill="D9D9D9"/>
          </w:tcPr>
          <w:p w14:paraId="2814FB9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480546A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0D74F46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5AD0C49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15463FD3" w14:textId="77777777" w:rsidTr="00F3111F">
        <w:trPr>
          <w:cantSplit/>
        </w:trPr>
        <w:tc>
          <w:tcPr>
            <w:tcW w:w="799" w:type="dxa"/>
            <w:shd w:val="clear" w:color="auto" w:fill="E7E6E6"/>
          </w:tcPr>
          <w:p w14:paraId="49EBF510"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PP-01</w:t>
            </w:r>
          </w:p>
        </w:tc>
        <w:tc>
          <w:tcPr>
            <w:tcW w:w="2801" w:type="dxa"/>
          </w:tcPr>
          <w:p w14:paraId="7C254FC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Pilnvērtīga lietošana ar </w:t>
            </w:r>
            <w:proofErr w:type="spellStart"/>
            <w:r w:rsidRPr="000D49CC">
              <w:rPr>
                <w:rFonts w:cs="Times New Roman"/>
                <w:sz w:val="18"/>
                <w:szCs w:val="18"/>
              </w:rPr>
              <w:t>Android</w:t>
            </w:r>
            <w:proofErr w:type="spellEnd"/>
            <w:r w:rsidRPr="000D49CC">
              <w:rPr>
                <w:rFonts w:cs="Times New Roman"/>
                <w:sz w:val="18"/>
                <w:szCs w:val="18"/>
              </w:rPr>
              <w:t xml:space="preserve"> </w:t>
            </w:r>
            <w:proofErr w:type="spellStart"/>
            <w:r w:rsidRPr="000D49CC">
              <w:rPr>
                <w:rFonts w:cs="Times New Roman"/>
                <w:sz w:val="18"/>
                <w:szCs w:val="18"/>
              </w:rPr>
              <w:t>TalkBack</w:t>
            </w:r>
            <w:proofErr w:type="spellEnd"/>
            <w:r w:rsidRPr="000D49CC">
              <w:rPr>
                <w:rFonts w:cs="Times New Roman"/>
                <w:sz w:val="18"/>
                <w:szCs w:val="18"/>
              </w:rPr>
              <w:t>.</w:t>
            </w:r>
          </w:p>
        </w:tc>
        <w:tc>
          <w:tcPr>
            <w:tcW w:w="3749" w:type="dxa"/>
          </w:tcPr>
          <w:p w14:paraId="3E72BE3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Visus galvenos procesus — pieteikšanos, meklēšanu, filtrēšanu, grāmatas izvēli, straumēšanu, lejupielādi, atskaņošanu, grāmatzīmes un taimeri — var pabeigt tikai ar </w:t>
            </w:r>
            <w:proofErr w:type="spellStart"/>
            <w:r w:rsidRPr="000D49CC">
              <w:rPr>
                <w:rFonts w:cs="Times New Roman"/>
                <w:sz w:val="18"/>
                <w:szCs w:val="18"/>
              </w:rPr>
              <w:t>TalkBack</w:t>
            </w:r>
            <w:proofErr w:type="spellEnd"/>
            <w:r w:rsidRPr="000D49CC">
              <w:rPr>
                <w:rFonts w:cs="Times New Roman"/>
                <w:sz w:val="18"/>
                <w:szCs w:val="18"/>
              </w:rPr>
              <w:t xml:space="preserve"> bez redzes palīdzības.</w:t>
            </w:r>
          </w:p>
        </w:tc>
        <w:tc>
          <w:tcPr>
            <w:tcW w:w="1835" w:type="dxa"/>
          </w:tcPr>
          <w:p w14:paraId="52F828E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C61A89D" w14:textId="77777777" w:rsidTr="00F3111F">
        <w:trPr>
          <w:cantSplit/>
        </w:trPr>
        <w:tc>
          <w:tcPr>
            <w:tcW w:w="799" w:type="dxa"/>
            <w:shd w:val="clear" w:color="auto" w:fill="E7E6E6"/>
          </w:tcPr>
          <w:p w14:paraId="430B389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PP-02</w:t>
            </w:r>
          </w:p>
        </w:tc>
        <w:tc>
          <w:tcPr>
            <w:tcW w:w="2801" w:type="dxa"/>
          </w:tcPr>
          <w:p w14:paraId="20863EB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Semantiski nosaukumi, lomas, stāvokļi un vērtības.</w:t>
            </w:r>
          </w:p>
        </w:tc>
        <w:tc>
          <w:tcPr>
            <w:tcW w:w="3749" w:type="dxa"/>
          </w:tcPr>
          <w:p w14:paraId="5920A7C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Interaktīviem elementiem ir unikāli un darbību raksturojoši </w:t>
            </w:r>
            <w:proofErr w:type="spellStart"/>
            <w:r w:rsidRPr="000D49CC">
              <w:rPr>
                <w:rFonts w:cs="Times New Roman"/>
                <w:sz w:val="18"/>
                <w:szCs w:val="18"/>
              </w:rPr>
              <w:t>piekļūstamības</w:t>
            </w:r>
            <w:proofErr w:type="spellEnd"/>
            <w:r w:rsidRPr="000D49CC">
              <w:rPr>
                <w:rFonts w:cs="Times New Roman"/>
                <w:sz w:val="18"/>
                <w:szCs w:val="18"/>
              </w:rPr>
              <w:t xml:space="preserve"> nosaukumi; </w:t>
            </w:r>
            <w:proofErr w:type="spellStart"/>
            <w:r w:rsidRPr="000D49CC">
              <w:rPr>
                <w:rFonts w:cs="Times New Roman"/>
                <w:sz w:val="18"/>
                <w:szCs w:val="18"/>
              </w:rPr>
              <w:t>TalkBack</w:t>
            </w:r>
            <w:proofErr w:type="spellEnd"/>
            <w:r w:rsidRPr="000D49CC">
              <w:rPr>
                <w:rFonts w:cs="Times New Roman"/>
                <w:sz w:val="18"/>
                <w:szCs w:val="18"/>
              </w:rPr>
              <w:t xml:space="preserve"> paziņo lomu, izvēlēto/neizvēlēto un ieslēgto/izslēgto stāvokli, progresu un kļūdas.</w:t>
            </w:r>
          </w:p>
        </w:tc>
        <w:tc>
          <w:tcPr>
            <w:tcW w:w="1835" w:type="dxa"/>
          </w:tcPr>
          <w:p w14:paraId="54D0769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DCC9BA8" w14:textId="77777777" w:rsidTr="00F3111F">
        <w:trPr>
          <w:cantSplit/>
        </w:trPr>
        <w:tc>
          <w:tcPr>
            <w:tcW w:w="799" w:type="dxa"/>
            <w:shd w:val="clear" w:color="auto" w:fill="E7E6E6"/>
          </w:tcPr>
          <w:p w14:paraId="298E6641"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PP-03</w:t>
            </w:r>
          </w:p>
        </w:tc>
        <w:tc>
          <w:tcPr>
            <w:tcW w:w="2801" w:type="dxa"/>
          </w:tcPr>
          <w:p w14:paraId="56F58F9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Loģiska fokusa secība un fokusa pārvaldība.</w:t>
            </w:r>
          </w:p>
        </w:tc>
        <w:tc>
          <w:tcPr>
            <w:tcW w:w="3749" w:type="dxa"/>
          </w:tcPr>
          <w:p w14:paraId="2591CA9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Fokuss seko vizuāli un semantiski loģiskai secībai, pēc skata maiņas nonāk pie skata virsraksta vai galvenā satura un netiek zaudēts pēc dialoga aizvēršanas.</w:t>
            </w:r>
          </w:p>
        </w:tc>
        <w:tc>
          <w:tcPr>
            <w:tcW w:w="1835" w:type="dxa"/>
          </w:tcPr>
          <w:p w14:paraId="651550E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CCBE59E" w14:textId="77777777" w:rsidTr="00F3111F">
        <w:trPr>
          <w:cantSplit/>
        </w:trPr>
        <w:tc>
          <w:tcPr>
            <w:tcW w:w="799" w:type="dxa"/>
            <w:shd w:val="clear" w:color="auto" w:fill="E7E6E6"/>
          </w:tcPr>
          <w:p w14:paraId="2D7C66A8"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PP-04</w:t>
            </w:r>
          </w:p>
        </w:tc>
        <w:tc>
          <w:tcPr>
            <w:tcW w:w="2801" w:type="dxa"/>
          </w:tcPr>
          <w:p w14:paraId="187B00C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Visām žestu darbībām ir piekļūstama alternatīva.</w:t>
            </w:r>
          </w:p>
        </w:tc>
        <w:tc>
          <w:tcPr>
            <w:tcW w:w="3749" w:type="dxa"/>
          </w:tcPr>
          <w:p w14:paraId="41DA235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Neviena funkcija nav atkarīga tikai no vilkšanas, sarežģīta žesta, pakratīšanas vai precīzas kustības; pieejama skaidri nosaukta poga vai izvēlne.</w:t>
            </w:r>
          </w:p>
        </w:tc>
        <w:tc>
          <w:tcPr>
            <w:tcW w:w="1835" w:type="dxa"/>
          </w:tcPr>
          <w:p w14:paraId="688AB84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E585AB8" w14:textId="77777777" w:rsidTr="00F3111F">
        <w:trPr>
          <w:cantSplit/>
        </w:trPr>
        <w:tc>
          <w:tcPr>
            <w:tcW w:w="799" w:type="dxa"/>
            <w:shd w:val="clear" w:color="auto" w:fill="E7E6E6"/>
          </w:tcPr>
          <w:p w14:paraId="25349AD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PP-05</w:t>
            </w:r>
          </w:p>
        </w:tc>
        <w:tc>
          <w:tcPr>
            <w:tcW w:w="2801" w:type="dxa"/>
          </w:tcPr>
          <w:p w14:paraId="6E260086"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Skārienmērķu</w:t>
            </w:r>
            <w:proofErr w:type="spellEnd"/>
            <w:r w:rsidRPr="000D49CC">
              <w:rPr>
                <w:rFonts w:cs="Times New Roman"/>
                <w:sz w:val="18"/>
                <w:szCs w:val="18"/>
              </w:rPr>
              <w:t xml:space="preserve"> izmērs.</w:t>
            </w:r>
          </w:p>
        </w:tc>
        <w:tc>
          <w:tcPr>
            <w:tcW w:w="3749" w:type="dxa"/>
          </w:tcPr>
          <w:p w14:paraId="42EF18A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Galveno interaktīvo elementu </w:t>
            </w:r>
            <w:proofErr w:type="spellStart"/>
            <w:r w:rsidRPr="000D49CC">
              <w:rPr>
                <w:rFonts w:cs="Times New Roman"/>
                <w:sz w:val="18"/>
                <w:szCs w:val="18"/>
              </w:rPr>
              <w:t>skārienmērķis</w:t>
            </w:r>
            <w:proofErr w:type="spellEnd"/>
            <w:r w:rsidRPr="000D49CC">
              <w:rPr>
                <w:rFonts w:cs="Times New Roman"/>
                <w:sz w:val="18"/>
                <w:szCs w:val="18"/>
              </w:rPr>
              <w:t xml:space="preserve"> ir vismaz 48×48 </w:t>
            </w:r>
            <w:proofErr w:type="spellStart"/>
            <w:r w:rsidRPr="000D49CC">
              <w:rPr>
                <w:rFonts w:cs="Times New Roman"/>
                <w:sz w:val="18"/>
                <w:szCs w:val="18"/>
              </w:rPr>
              <w:t>dp</w:t>
            </w:r>
            <w:proofErr w:type="spellEnd"/>
            <w:r w:rsidRPr="000D49CC">
              <w:rPr>
                <w:rFonts w:cs="Times New Roman"/>
                <w:sz w:val="18"/>
                <w:szCs w:val="18"/>
              </w:rPr>
              <w:t>; blakus esoši mērķi nav nejauši aktivizējami.</w:t>
            </w:r>
          </w:p>
        </w:tc>
        <w:tc>
          <w:tcPr>
            <w:tcW w:w="1835" w:type="dxa"/>
          </w:tcPr>
          <w:p w14:paraId="6990AD6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6F8F75" w14:textId="77777777" w:rsidTr="00F3111F">
        <w:trPr>
          <w:cantSplit/>
        </w:trPr>
        <w:tc>
          <w:tcPr>
            <w:tcW w:w="799" w:type="dxa"/>
            <w:shd w:val="clear" w:color="auto" w:fill="E7E6E6"/>
          </w:tcPr>
          <w:p w14:paraId="4E9D480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PP-06</w:t>
            </w:r>
          </w:p>
        </w:tc>
        <w:tc>
          <w:tcPr>
            <w:tcW w:w="2801" w:type="dxa"/>
          </w:tcPr>
          <w:p w14:paraId="02E1A9F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Krāsu kontrasts.</w:t>
            </w:r>
          </w:p>
        </w:tc>
        <w:tc>
          <w:tcPr>
            <w:tcW w:w="3749" w:type="dxa"/>
          </w:tcPr>
          <w:p w14:paraId="26410AC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Parasta teksta kontrasts ir vismaz 4,5:1, liela teksta — vismaz 3:1, interaktīvu un informējošu grafisko elementu — vismaz 3:1; pārbaudes rezultāti dokumentēti.</w:t>
            </w:r>
          </w:p>
        </w:tc>
        <w:tc>
          <w:tcPr>
            <w:tcW w:w="1835" w:type="dxa"/>
          </w:tcPr>
          <w:p w14:paraId="2847E6D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209AA84" w14:textId="77777777" w:rsidTr="00F3111F">
        <w:trPr>
          <w:cantSplit/>
        </w:trPr>
        <w:tc>
          <w:tcPr>
            <w:tcW w:w="799" w:type="dxa"/>
            <w:shd w:val="clear" w:color="auto" w:fill="E7E6E6"/>
          </w:tcPr>
          <w:p w14:paraId="77DF750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PP-07</w:t>
            </w:r>
          </w:p>
        </w:tc>
        <w:tc>
          <w:tcPr>
            <w:tcW w:w="2801" w:type="dxa"/>
          </w:tcPr>
          <w:p w14:paraId="5299CBE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Informācija netiek nodota tikai ar krāsu, novietojumu vai formu.</w:t>
            </w:r>
          </w:p>
        </w:tc>
        <w:tc>
          <w:tcPr>
            <w:tcW w:w="3749" w:type="dxa"/>
          </w:tcPr>
          <w:p w14:paraId="71317EC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Izvēles, kļūdas, pabeigšanas stāvokļi un atskaņošanas statuss ir papildus nosaukti tekstā vai semantiski.</w:t>
            </w:r>
          </w:p>
        </w:tc>
        <w:tc>
          <w:tcPr>
            <w:tcW w:w="1835" w:type="dxa"/>
          </w:tcPr>
          <w:p w14:paraId="12DA0BF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0DDCAAB" w14:textId="77777777" w:rsidTr="00F3111F">
        <w:trPr>
          <w:cantSplit/>
        </w:trPr>
        <w:tc>
          <w:tcPr>
            <w:tcW w:w="799" w:type="dxa"/>
            <w:shd w:val="clear" w:color="auto" w:fill="E7E6E6"/>
          </w:tcPr>
          <w:p w14:paraId="57DF751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PP-08</w:t>
            </w:r>
          </w:p>
        </w:tc>
        <w:tc>
          <w:tcPr>
            <w:tcW w:w="2801" w:type="dxa"/>
          </w:tcPr>
          <w:p w14:paraId="329C368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Teksta mērogošana un displeja izmērs.</w:t>
            </w:r>
          </w:p>
        </w:tc>
        <w:tc>
          <w:tcPr>
            <w:tcW w:w="3749" w:type="dxa"/>
          </w:tcPr>
          <w:p w14:paraId="2DE5530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Lietotne saglabā funkcionalitāti un salasāmību, izmantojot sistēmas fonta mērogu līdz 200% un palielinātu displeja izmēru; teksts nepārklājas un netiek nogriezts.</w:t>
            </w:r>
          </w:p>
        </w:tc>
        <w:tc>
          <w:tcPr>
            <w:tcW w:w="1835" w:type="dxa"/>
          </w:tcPr>
          <w:p w14:paraId="51AE256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C3F87C" w14:textId="77777777" w:rsidTr="00F3111F">
        <w:trPr>
          <w:cantSplit/>
        </w:trPr>
        <w:tc>
          <w:tcPr>
            <w:tcW w:w="799" w:type="dxa"/>
            <w:shd w:val="clear" w:color="auto" w:fill="E7E6E6"/>
          </w:tcPr>
          <w:p w14:paraId="77B4CB5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PP-09</w:t>
            </w:r>
          </w:p>
        </w:tc>
        <w:tc>
          <w:tcPr>
            <w:tcW w:w="2801" w:type="dxa"/>
          </w:tcPr>
          <w:p w14:paraId="6DE91AB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Orientācija un dažādi ekrāna izmēri.</w:t>
            </w:r>
          </w:p>
        </w:tc>
        <w:tc>
          <w:tcPr>
            <w:tcW w:w="3749" w:type="dxa"/>
          </w:tcPr>
          <w:p w14:paraId="22B40B4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Saturs ir lietojams portreta un ainavas orientācijā, izņemot objektīvi pamatotu gadījumu; izkārtojums pielāgojas atbalstīto ierīču ekrāniem.</w:t>
            </w:r>
          </w:p>
        </w:tc>
        <w:tc>
          <w:tcPr>
            <w:tcW w:w="1835" w:type="dxa"/>
          </w:tcPr>
          <w:p w14:paraId="70222A7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5D4E925" w14:textId="77777777" w:rsidTr="00F3111F">
        <w:trPr>
          <w:cantSplit/>
        </w:trPr>
        <w:tc>
          <w:tcPr>
            <w:tcW w:w="799" w:type="dxa"/>
            <w:shd w:val="clear" w:color="auto" w:fill="E7E6E6"/>
          </w:tcPr>
          <w:p w14:paraId="1E20A48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PP-10</w:t>
            </w:r>
          </w:p>
        </w:tc>
        <w:tc>
          <w:tcPr>
            <w:tcW w:w="2801" w:type="dxa"/>
          </w:tcPr>
          <w:p w14:paraId="6555D0E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Redzams fokuss un pietiekama atstarpe.</w:t>
            </w:r>
          </w:p>
        </w:tc>
        <w:tc>
          <w:tcPr>
            <w:tcW w:w="3749" w:type="dxa"/>
          </w:tcPr>
          <w:p w14:paraId="283CD8C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Ja tiek izmantota tastatūra, slēdžu vadība vai cita ārēja ievade, fokusētajam elementam ir redzams indikators un tas netiek aizsegts.</w:t>
            </w:r>
          </w:p>
        </w:tc>
        <w:tc>
          <w:tcPr>
            <w:tcW w:w="1835" w:type="dxa"/>
          </w:tcPr>
          <w:p w14:paraId="4156465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B5EAFAC" w14:textId="77777777" w:rsidTr="00F3111F">
        <w:trPr>
          <w:cantSplit/>
        </w:trPr>
        <w:tc>
          <w:tcPr>
            <w:tcW w:w="799" w:type="dxa"/>
            <w:shd w:val="clear" w:color="auto" w:fill="E7E6E6"/>
          </w:tcPr>
          <w:p w14:paraId="7401081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PP-11</w:t>
            </w:r>
          </w:p>
        </w:tc>
        <w:tc>
          <w:tcPr>
            <w:tcW w:w="2801" w:type="dxa"/>
          </w:tcPr>
          <w:p w14:paraId="66A0E19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Statusa un dinamiski mainīgas informācijas paziņošana.</w:t>
            </w:r>
          </w:p>
        </w:tc>
        <w:tc>
          <w:tcPr>
            <w:tcW w:w="3749" w:type="dxa"/>
          </w:tcPr>
          <w:p w14:paraId="44FAC8A7"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TalkBack</w:t>
            </w:r>
            <w:proofErr w:type="spellEnd"/>
            <w:r w:rsidRPr="000D49CC">
              <w:rPr>
                <w:rFonts w:cs="Times New Roman"/>
                <w:sz w:val="18"/>
                <w:szCs w:val="18"/>
              </w:rPr>
              <w:t xml:space="preserve"> savlaicīgi paziņo lejupielādes sākumu/beigas, kļūdas, saglabātu grāmatzīmi, taimera pagarinājumu un citus būtiskus statusus, nepārtraucot lietotāju ar liekiem paziņojumiem.</w:t>
            </w:r>
          </w:p>
        </w:tc>
        <w:tc>
          <w:tcPr>
            <w:tcW w:w="1835" w:type="dxa"/>
          </w:tcPr>
          <w:p w14:paraId="63F078F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AFC9CF8" w14:textId="77777777" w:rsidTr="00F3111F">
        <w:trPr>
          <w:cantSplit/>
        </w:trPr>
        <w:tc>
          <w:tcPr>
            <w:tcW w:w="799" w:type="dxa"/>
            <w:shd w:val="clear" w:color="auto" w:fill="E7E6E6"/>
          </w:tcPr>
          <w:p w14:paraId="1A861594"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PP-12</w:t>
            </w:r>
          </w:p>
        </w:tc>
        <w:tc>
          <w:tcPr>
            <w:tcW w:w="2801" w:type="dxa"/>
          </w:tcPr>
          <w:p w14:paraId="24F69C2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Saprotami virsraksti, pogu nosaukumi un instrukcijas.</w:t>
            </w:r>
          </w:p>
        </w:tc>
        <w:tc>
          <w:tcPr>
            <w:tcW w:w="3749" w:type="dxa"/>
          </w:tcPr>
          <w:p w14:paraId="23D1E97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Ekrāniem ir unikāli nosaukumi; darbību teksti ir īsi un nepārprotami abās valodās; vienai darbībai visā lietotnē lietots vienots nosaukums.</w:t>
            </w:r>
          </w:p>
        </w:tc>
        <w:tc>
          <w:tcPr>
            <w:tcW w:w="1835" w:type="dxa"/>
          </w:tcPr>
          <w:p w14:paraId="46F5B3B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213939D" w14:textId="77777777" w:rsidTr="00F3111F">
        <w:trPr>
          <w:cantSplit/>
        </w:trPr>
        <w:tc>
          <w:tcPr>
            <w:tcW w:w="799" w:type="dxa"/>
            <w:shd w:val="clear" w:color="auto" w:fill="E7E6E6"/>
          </w:tcPr>
          <w:p w14:paraId="281EAAF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PP-13</w:t>
            </w:r>
          </w:p>
        </w:tc>
        <w:tc>
          <w:tcPr>
            <w:tcW w:w="2801" w:type="dxa"/>
          </w:tcPr>
          <w:p w14:paraId="3B927E0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Kļūdu identificēšana un labošana.</w:t>
            </w:r>
          </w:p>
        </w:tc>
        <w:tc>
          <w:tcPr>
            <w:tcW w:w="3749" w:type="dxa"/>
          </w:tcPr>
          <w:p w14:paraId="7DF9D5B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Kļūda tiek aprakstīta tekstā, fokuss vajadzības gadījumā pārvietojas uz kļūdas kopsavilkumu vai lauku un lietotājam tiek piedāvāts risinājums.</w:t>
            </w:r>
          </w:p>
        </w:tc>
        <w:tc>
          <w:tcPr>
            <w:tcW w:w="1835" w:type="dxa"/>
          </w:tcPr>
          <w:p w14:paraId="7489B5E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FD7E143" w14:textId="77777777" w:rsidTr="00F3111F">
        <w:trPr>
          <w:cantSplit/>
        </w:trPr>
        <w:tc>
          <w:tcPr>
            <w:tcW w:w="799" w:type="dxa"/>
            <w:shd w:val="clear" w:color="auto" w:fill="E7E6E6"/>
          </w:tcPr>
          <w:p w14:paraId="2412D94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PP-14</w:t>
            </w:r>
          </w:p>
        </w:tc>
        <w:tc>
          <w:tcPr>
            <w:tcW w:w="2801" w:type="dxa"/>
          </w:tcPr>
          <w:p w14:paraId="0225900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Laika ierobežojumu kontrole.</w:t>
            </w:r>
          </w:p>
        </w:tc>
        <w:tc>
          <w:tcPr>
            <w:tcW w:w="3749" w:type="dxa"/>
          </w:tcPr>
          <w:p w14:paraId="7613D26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Lietotājs var pārskatīt, pagarināt vai atcelt miega taimeri; autentifikācijas sesijas beigšanās nerada neizskaidrojamu datu zudumu.</w:t>
            </w:r>
          </w:p>
        </w:tc>
        <w:tc>
          <w:tcPr>
            <w:tcW w:w="1835" w:type="dxa"/>
          </w:tcPr>
          <w:p w14:paraId="717AD20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171A8E6" w14:textId="77777777" w:rsidTr="00F3111F">
        <w:trPr>
          <w:cantSplit/>
        </w:trPr>
        <w:tc>
          <w:tcPr>
            <w:tcW w:w="799" w:type="dxa"/>
            <w:shd w:val="clear" w:color="auto" w:fill="E7E6E6"/>
          </w:tcPr>
          <w:p w14:paraId="67E979E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PP-15</w:t>
            </w:r>
          </w:p>
        </w:tc>
        <w:tc>
          <w:tcPr>
            <w:tcW w:w="2801" w:type="dxa"/>
          </w:tcPr>
          <w:p w14:paraId="02F6F72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Kustības un animācijas.</w:t>
            </w:r>
          </w:p>
        </w:tc>
        <w:tc>
          <w:tcPr>
            <w:tcW w:w="3749" w:type="dxa"/>
          </w:tcPr>
          <w:p w14:paraId="5774514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Lietotne respektē sistēmas samazinātas kustības iestatījumus, neizmanto mirgošanu virs pieļaujamā sliekšņa un nepadara animāciju par vienīgo informācijas avotu.</w:t>
            </w:r>
          </w:p>
        </w:tc>
        <w:tc>
          <w:tcPr>
            <w:tcW w:w="1835" w:type="dxa"/>
          </w:tcPr>
          <w:p w14:paraId="245F274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0675B81" w14:textId="77777777" w:rsidTr="00F3111F">
        <w:trPr>
          <w:cantSplit/>
        </w:trPr>
        <w:tc>
          <w:tcPr>
            <w:tcW w:w="799" w:type="dxa"/>
            <w:shd w:val="clear" w:color="auto" w:fill="E7E6E6"/>
          </w:tcPr>
          <w:p w14:paraId="306979E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PP-16</w:t>
            </w:r>
          </w:p>
        </w:tc>
        <w:tc>
          <w:tcPr>
            <w:tcW w:w="2801" w:type="dxa"/>
          </w:tcPr>
          <w:p w14:paraId="5976D14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Audio vadības </w:t>
            </w:r>
            <w:proofErr w:type="spellStart"/>
            <w:r w:rsidRPr="000D49CC">
              <w:rPr>
                <w:rFonts w:cs="Times New Roman"/>
                <w:sz w:val="18"/>
                <w:szCs w:val="18"/>
              </w:rPr>
              <w:t>piekļūstamība</w:t>
            </w:r>
            <w:proofErr w:type="spellEnd"/>
            <w:r w:rsidRPr="000D49CC">
              <w:rPr>
                <w:rFonts w:cs="Times New Roman"/>
                <w:sz w:val="18"/>
                <w:szCs w:val="18"/>
              </w:rPr>
              <w:t>.</w:t>
            </w:r>
          </w:p>
        </w:tc>
        <w:tc>
          <w:tcPr>
            <w:tcW w:w="3749" w:type="dxa"/>
          </w:tcPr>
          <w:p w14:paraId="3E48B29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Atskaņošanas pozīcija, ilgums, ātrums, nodaļa un taimera statuss ir uztverami gan vizuāli, gan ar </w:t>
            </w:r>
            <w:proofErr w:type="spellStart"/>
            <w:r w:rsidRPr="000D49CC">
              <w:rPr>
                <w:rFonts w:cs="Times New Roman"/>
                <w:sz w:val="18"/>
                <w:szCs w:val="18"/>
              </w:rPr>
              <w:t>TalkBack</w:t>
            </w:r>
            <w:proofErr w:type="spellEnd"/>
            <w:r w:rsidRPr="000D49CC">
              <w:rPr>
                <w:rFonts w:cs="Times New Roman"/>
                <w:sz w:val="18"/>
                <w:szCs w:val="18"/>
              </w:rPr>
              <w:t>; vadība nav atkarīga tikai no slīdņa.</w:t>
            </w:r>
          </w:p>
        </w:tc>
        <w:tc>
          <w:tcPr>
            <w:tcW w:w="1835" w:type="dxa"/>
          </w:tcPr>
          <w:p w14:paraId="05F8447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1B77F45" w14:textId="77777777" w:rsidTr="00F3111F">
        <w:trPr>
          <w:cantSplit/>
        </w:trPr>
        <w:tc>
          <w:tcPr>
            <w:tcW w:w="799" w:type="dxa"/>
            <w:shd w:val="clear" w:color="auto" w:fill="E7E6E6"/>
          </w:tcPr>
          <w:p w14:paraId="382E284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PP-17</w:t>
            </w:r>
          </w:p>
        </w:tc>
        <w:tc>
          <w:tcPr>
            <w:tcW w:w="2801" w:type="dxa"/>
          </w:tcPr>
          <w:p w14:paraId="5DCBD90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Dizaina posma </w:t>
            </w:r>
            <w:proofErr w:type="spellStart"/>
            <w:r w:rsidRPr="000D49CC">
              <w:rPr>
                <w:rFonts w:cs="Times New Roman"/>
                <w:sz w:val="18"/>
                <w:szCs w:val="18"/>
              </w:rPr>
              <w:t>piekļūstamības</w:t>
            </w:r>
            <w:proofErr w:type="spellEnd"/>
            <w:r w:rsidRPr="000D49CC">
              <w:rPr>
                <w:rFonts w:cs="Times New Roman"/>
                <w:sz w:val="18"/>
                <w:szCs w:val="18"/>
              </w:rPr>
              <w:t xml:space="preserve"> anotācijas.</w:t>
            </w:r>
          </w:p>
        </w:tc>
        <w:tc>
          <w:tcPr>
            <w:tcW w:w="3749" w:type="dxa"/>
          </w:tcPr>
          <w:p w14:paraId="7052967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Dizaina nodevumā norādīti elementu semantiskie nosaukumi, fokusa secība, stāvokļi, kļūdas, kontrasti, teksta mērogošanas un </w:t>
            </w:r>
            <w:proofErr w:type="spellStart"/>
            <w:r w:rsidRPr="000D49CC">
              <w:rPr>
                <w:rFonts w:cs="Times New Roman"/>
                <w:sz w:val="18"/>
                <w:szCs w:val="18"/>
              </w:rPr>
              <w:t>TalkBack</w:t>
            </w:r>
            <w:proofErr w:type="spellEnd"/>
            <w:r w:rsidRPr="000D49CC">
              <w:rPr>
                <w:rFonts w:cs="Times New Roman"/>
                <w:sz w:val="18"/>
                <w:szCs w:val="18"/>
              </w:rPr>
              <w:t xml:space="preserve"> scenāriji.</w:t>
            </w:r>
          </w:p>
        </w:tc>
        <w:tc>
          <w:tcPr>
            <w:tcW w:w="1835" w:type="dxa"/>
          </w:tcPr>
          <w:p w14:paraId="2B63762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44F6B6A" w14:textId="77777777" w:rsidTr="00F3111F">
        <w:trPr>
          <w:cantSplit/>
        </w:trPr>
        <w:tc>
          <w:tcPr>
            <w:tcW w:w="799" w:type="dxa"/>
            <w:shd w:val="clear" w:color="auto" w:fill="E7E6E6"/>
          </w:tcPr>
          <w:p w14:paraId="179A452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PP-18</w:t>
            </w:r>
          </w:p>
        </w:tc>
        <w:tc>
          <w:tcPr>
            <w:tcW w:w="2801" w:type="dxa"/>
          </w:tcPr>
          <w:p w14:paraId="145B766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Izpildītāja </w:t>
            </w:r>
            <w:proofErr w:type="spellStart"/>
            <w:r w:rsidRPr="000D49CC">
              <w:rPr>
                <w:rFonts w:cs="Times New Roman"/>
                <w:sz w:val="18"/>
                <w:szCs w:val="18"/>
              </w:rPr>
              <w:t>piekļūstamības</w:t>
            </w:r>
            <w:proofErr w:type="spellEnd"/>
            <w:r w:rsidRPr="000D49CC">
              <w:rPr>
                <w:rFonts w:cs="Times New Roman"/>
                <w:sz w:val="18"/>
                <w:szCs w:val="18"/>
              </w:rPr>
              <w:t xml:space="preserve"> pārbaude.</w:t>
            </w:r>
          </w:p>
        </w:tc>
        <w:tc>
          <w:tcPr>
            <w:tcW w:w="3749" w:type="dxa"/>
          </w:tcPr>
          <w:p w14:paraId="13DB399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Pirms 4. posma nodošanas Izpildītājs veic manuālu un automatizētu pārbaudi, iesniedz prasību atbilstības matricu, testu protokolu un zināmo neatbilstību sarakstu; kritisku/būtisku neatbilstību nav.</w:t>
            </w:r>
          </w:p>
        </w:tc>
        <w:tc>
          <w:tcPr>
            <w:tcW w:w="1835" w:type="dxa"/>
          </w:tcPr>
          <w:p w14:paraId="5C3C672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F1EB34C" w14:textId="77777777" w:rsidTr="00F3111F">
        <w:trPr>
          <w:cantSplit/>
        </w:trPr>
        <w:tc>
          <w:tcPr>
            <w:tcW w:w="799" w:type="dxa"/>
            <w:shd w:val="clear" w:color="auto" w:fill="E7E6E6"/>
          </w:tcPr>
          <w:p w14:paraId="45D88638"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PP-19</w:t>
            </w:r>
          </w:p>
        </w:tc>
        <w:tc>
          <w:tcPr>
            <w:tcW w:w="2801" w:type="dxa"/>
          </w:tcPr>
          <w:p w14:paraId="1EA1DB7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Mērķauditorijas testēšana.</w:t>
            </w:r>
          </w:p>
        </w:tc>
        <w:tc>
          <w:tcPr>
            <w:tcW w:w="3749" w:type="dxa"/>
          </w:tcPr>
          <w:p w14:paraId="426D9596"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LNerB</w:t>
            </w:r>
            <w:proofErr w:type="spellEnd"/>
            <w:r w:rsidRPr="000D49CC">
              <w:rPr>
                <w:rFonts w:cs="Times New Roman"/>
                <w:sz w:val="18"/>
                <w:szCs w:val="18"/>
              </w:rPr>
              <w:t xml:space="preserve"> organizē un apmaksā neredzīgu un vājredzīgu lietotāju iesaisti. Izpildītājs bez papildu maksas sagatavo testējamo versiju, piedalās rezultātu analīzē un novērš līguma prasībām atbilstoši pamatotus trūkumus.</w:t>
            </w:r>
          </w:p>
        </w:tc>
        <w:tc>
          <w:tcPr>
            <w:tcW w:w="1835" w:type="dxa"/>
          </w:tcPr>
          <w:p w14:paraId="0110732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17B084B" w14:textId="77777777" w:rsidTr="00F3111F">
        <w:trPr>
          <w:cantSplit/>
        </w:trPr>
        <w:tc>
          <w:tcPr>
            <w:tcW w:w="799" w:type="dxa"/>
            <w:shd w:val="clear" w:color="auto" w:fill="E7E6E6"/>
          </w:tcPr>
          <w:p w14:paraId="07D16EC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PP-20</w:t>
            </w:r>
          </w:p>
        </w:tc>
        <w:tc>
          <w:tcPr>
            <w:tcW w:w="2801" w:type="dxa"/>
          </w:tcPr>
          <w:p w14:paraId="0893E3EC"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Piekļūstamības</w:t>
            </w:r>
            <w:proofErr w:type="spellEnd"/>
            <w:r w:rsidRPr="000D49CC">
              <w:rPr>
                <w:rFonts w:cs="Times New Roman"/>
                <w:sz w:val="18"/>
                <w:szCs w:val="18"/>
              </w:rPr>
              <w:t xml:space="preserve"> regresijas novēršana.</w:t>
            </w:r>
          </w:p>
        </w:tc>
        <w:tc>
          <w:tcPr>
            <w:tcW w:w="3749" w:type="dxa"/>
          </w:tcPr>
          <w:p w14:paraId="2C9B927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Pēc labojumiem atkārtoti pārbauda skartos un galvenos procesus; garantijas laikā </w:t>
            </w:r>
            <w:proofErr w:type="spellStart"/>
            <w:r w:rsidRPr="000D49CC">
              <w:rPr>
                <w:rFonts w:cs="Times New Roman"/>
                <w:sz w:val="18"/>
                <w:szCs w:val="18"/>
              </w:rPr>
              <w:t>piekļūstamības</w:t>
            </w:r>
            <w:proofErr w:type="spellEnd"/>
            <w:r w:rsidRPr="000D49CC">
              <w:rPr>
                <w:rFonts w:cs="Times New Roman"/>
                <w:sz w:val="18"/>
                <w:szCs w:val="18"/>
              </w:rPr>
              <w:t xml:space="preserve"> neatbilstības klasificē pēc to ietekmes uz procesa pabeigšanu.</w:t>
            </w:r>
          </w:p>
        </w:tc>
        <w:tc>
          <w:tcPr>
            <w:tcW w:w="1835" w:type="dxa"/>
          </w:tcPr>
          <w:p w14:paraId="674F1F9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47FA006F" w14:textId="77777777" w:rsidR="00E8476B" w:rsidRDefault="00E8476B" w:rsidP="00E8476B">
      <w:pPr>
        <w:spacing w:after="40"/>
      </w:pPr>
    </w:p>
    <w:p w14:paraId="5CEF7E56"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Dizaina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64EF281A" w14:textId="77777777" w:rsidTr="00F3111F">
        <w:trPr>
          <w:cantSplit/>
          <w:tblHeader/>
        </w:trPr>
        <w:tc>
          <w:tcPr>
            <w:tcW w:w="799" w:type="dxa"/>
            <w:shd w:val="clear" w:color="auto" w:fill="D9D9D9"/>
          </w:tcPr>
          <w:p w14:paraId="6ACE852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0FD80AA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6E1E8E7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254BB86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24660AE7" w14:textId="77777777" w:rsidTr="00F3111F">
        <w:trPr>
          <w:cantSplit/>
        </w:trPr>
        <w:tc>
          <w:tcPr>
            <w:tcW w:w="799" w:type="dxa"/>
            <w:shd w:val="clear" w:color="auto" w:fill="E7E6E6"/>
          </w:tcPr>
          <w:p w14:paraId="45E26CF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DP-01</w:t>
            </w:r>
          </w:p>
        </w:tc>
        <w:tc>
          <w:tcPr>
            <w:tcW w:w="2801" w:type="dxa"/>
          </w:tcPr>
          <w:p w14:paraId="1A7B6C2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Dizains balstāms </w:t>
            </w:r>
            <w:proofErr w:type="spellStart"/>
            <w:r w:rsidRPr="000D49CC">
              <w:rPr>
                <w:rFonts w:cs="Times New Roman"/>
                <w:sz w:val="18"/>
                <w:szCs w:val="18"/>
              </w:rPr>
              <w:t>lietotājorientētā</w:t>
            </w:r>
            <w:proofErr w:type="spellEnd"/>
            <w:r w:rsidRPr="000D49CC">
              <w:rPr>
                <w:rFonts w:cs="Times New Roman"/>
                <w:sz w:val="18"/>
                <w:szCs w:val="18"/>
              </w:rPr>
              <w:t xml:space="preserve"> un iteratīvā procesā, īpaši ņemot vērā neredzīgu un vājredzīgu lietotāju vajadzības.</w:t>
            </w:r>
          </w:p>
        </w:tc>
        <w:tc>
          <w:tcPr>
            <w:tcW w:w="3749" w:type="dxa"/>
          </w:tcPr>
          <w:p w14:paraId="0BF0793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Iesniegtas lietotāju plūsmas, skices, dizaina skati un klikšķināms prototips; Pasūtītāja piezīmes ir izsekojamas un iestrādātas.</w:t>
            </w:r>
          </w:p>
        </w:tc>
        <w:tc>
          <w:tcPr>
            <w:tcW w:w="1835" w:type="dxa"/>
          </w:tcPr>
          <w:p w14:paraId="23663E0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4B03E73" w14:textId="77777777" w:rsidTr="00F3111F">
        <w:trPr>
          <w:cantSplit/>
        </w:trPr>
        <w:tc>
          <w:tcPr>
            <w:tcW w:w="799" w:type="dxa"/>
            <w:shd w:val="clear" w:color="auto" w:fill="E7E6E6"/>
          </w:tcPr>
          <w:p w14:paraId="79BD058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DP-02</w:t>
            </w:r>
          </w:p>
        </w:tc>
        <w:tc>
          <w:tcPr>
            <w:tcW w:w="2801" w:type="dxa"/>
          </w:tcPr>
          <w:p w14:paraId="6389DC1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Jāizmanto BALSS vizuālā identitāte un Pasūtītāja nodotais logotips, vienlaikus nepasliktinot kontrastu un lasāmību.</w:t>
            </w:r>
          </w:p>
        </w:tc>
        <w:tc>
          <w:tcPr>
            <w:tcW w:w="3749" w:type="dxa"/>
          </w:tcPr>
          <w:p w14:paraId="3ACC51B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Dizains ietver saskaņotu krāsu, tipogrāfijas, ikonu, atstarpju un stāvokļu sistēmu; krāsu kombinācijām ir dokumentēts kontrasts.</w:t>
            </w:r>
          </w:p>
        </w:tc>
        <w:tc>
          <w:tcPr>
            <w:tcW w:w="1835" w:type="dxa"/>
          </w:tcPr>
          <w:p w14:paraId="4B67B5A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33C3701E" w14:textId="77777777" w:rsidTr="00F3111F">
        <w:trPr>
          <w:cantSplit/>
        </w:trPr>
        <w:tc>
          <w:tcPr>
            <w:tcW w:w="799" w:type="dxa"/>
            <w:shd w:val="clear" w:color="auto" w:fill="E7E6E6"/>
          </w:tcPr>
          <w:p w14:paraId="5858B4D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DP-03</w:t>
            </w:r>
          </w:p>
        </w:tc>
        <w:tc>
          <w:tcPr>
            <w:tcW w:w="2801" w:type="dxa"/>
          </w:tcPr>
          <w:p w14:paraId="5E1F827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Dizainam jābūt vienkāršam, paredzamam un piemērotam darbam ar lielu tekstu.</w:t>
            </w:r>
          </w:p>
        </w:tc>
        <w:tc>
          <w:tcPr>
            <w:tcW w:w="3749" w:type="dxa"/>
          </w:tcPr>
          <w:p w14:paraId="79DDC71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Galvenie uzdevumi sasniedzami bez liekiem soļiem; 200% teksta mērogā nav funkciju vai satura zuduma.</w:t>
            </w:r>
          </w:p>
        </w:tc>
        <w:tc>
          <w:tcPr>
            <w:tcW w:w="1835" w:type="dxa"/>
          </w:tcPr>
          <w:p w14:paraId="4C2B4A0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D17054C" w14:textId="77777777" w:rsidTr="00F3111F">
        <w:trPr>
          <w:cantSplit/>
        </w:trPr>
        <w:tc>
          <w:tcPr>
            <w:tcW w:w="799" w:type="dxa"/>
            <w:shd w:val="clear" w:color="auto" w:fill="E7E6E6"/>
          </w:tcPr>
          <w:p w14:paraId="6BB1019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DP-04</w:t>
            </w:r>
          </w:p>
        </w:tc>
        <w:tc>
          <w:tcPr>
            <w:tcW w:w="2801" w:type="dxa"/>
          </w:tcPr>
          <w:p w14:paraId="0097F89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Jāizstrādā visu galveno skatu un stāvokļu dizains latviešu un angļu valodā.</w:t>
            </w:r>
          </w:p>
        </w:tc>
        <w:tc>
          <w:tcPr>
            <w:tcW w:w="3749" w:type="dxa"/>
          </w:tcPr>
          <w:p w14:paraId="6129A6B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Ietverti vismaz pieteikšanās, katalogs, kolekcijas, meklēšana/filtri, detaļas, atskaņotājs, lejupielādes, manas grāmatas, grāmatzīmes, iestatījumi, tukšie, </w:t>
            </w:r>
            <w:proofErr w:type="spellStart"/>
            <w:r w:rsidRPr="000D49CC">
              <w:rPr>
                <w:rFonts w:cs="Times New Roman"/>
                <w:sz w:val="18"/>
                <w:szCs w:val="18"/>
              </w:rPr>
              <w:t>ielādes</w:t>
            </w:r>
            <w:proofErr w:type="spellEnd"/>
            <w:r w:rsidRPr="000D49CC">
              <w:rPr>
                <w:rFonts w:cs="Times New Roman"/>
                <w:sz w:val="18"/>
                <w:szCs w:val="18"/>
              </w:rPr>
              <w:t xml:space="preserve"> un kļūdu stāvokļi.</w:t>
            </w:r>
          </w:p>
        </w:tc>
        <w:tc>
          <w:tcPr>
            <w:tcW w:w="1835" w:type="dxa"/>
          </w:tcPr>
          <w:p w14:paraId="15EE2BE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887E99C" w14:textId="77777777" w:rsidTr="00F3111F">
        <w:trPr>
          <w:cantSplit/>
        </w:trPr>
        <w:tc>
          <w:tcPr>
            <w:tcW w:w="799" w:type="dxa"/>
            <w:shd w:val="clear" w:color="auto" w:fill="E7E6E6"/>
          </w:tcPr>
          <w:p w14:paraId="27332048"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DP-05</w:t>
            </w:r>
          </w:p>
        </w:tc>
        <w:tc>
          <w:tcPr>
            <w:tcW w:w="2801" w:type="dxa"/>
          </w:tcPr>
          <w:p w14:paraId="6F6A44B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Dizaina </w:t>
            </w:r>
            <w:proofErr w:type="spellStart"/>
            <w:r w:rsidRPr="000D49CC">
              <w:rPr>
                <w:rFonts w:cs="Times New Roman"/>
                <w:sz w:val="18"/>
                <w:szCs w:val="18"/>
              </w:rPr>
              <w:t>pirmfaili</w:t>
            </w:r>
            <w:proofErr w:type="spellEnd"/>
            <w:r w:rsidRPr="000D49CC">
              <w:rPr>
                <w:rFonts w:cs="Times New Roman"/>
                <w:sz w:val="18"/>
                <w:szCs w:val="18"/>
              </w:rPr>
              <w:t xml:space="preserve"> un eksportējamie resursi jānodod Pasūtītājam rediģējamā formātā.</w:t>
            </w:r>
          </w:p>
        </w:tc>
        <w:tc>
          <w:tcPr>
            <w:tcW w:w="3749" w:type="dxa"/>
          </w:tcPr>
          <w:p w14:paraId="5ADC1E0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Pasūtītājam ir piekļuve </w:t>
            </w:r>
            <w:proofErr w:type="spellStart"/>
            <w:r w:rsidRPr="000D49CC">
              <w:rPr>
                <w:rFonts w:cs="Times New Roman"/>
                <w:sz w:val="18"/>
                <w:szCs w:val="18"/>
              </w:rPr>
              <w:t>pirmfailiem</w:t>
            </w:r>
            <w:proofErr w:type="spellEnd"/>
            <w:r w:rsidRPr="000D49CC">
              <w:rPr>
                <w:rFonts w:cs="Times New Roman"/>
                <w:sz w:val="18"/>
                <w:szCs w:val="18"/>
              </w:rPr>
              <w:t>, komponentēm, ikonām un izmantoto fontu/licenču informācijai bez atkarības no Izpildītāja konta.</w:t>
            </w:r>
          </w:p>
        </w:tc>
        <w:tc>
          <w:tcPr>
            <w:tcW w:w="1835" w:type="dxa"/>
          </w:tcPr>
          <w:p w14:paraId="497855F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0119D493" w14:textId="77777777" w:rsidR="00E8476B" w:rsidRDefault="00E8476B" w:rsidP="00E8476B">
      <w:pPr>
        <w:spacing w:after="40"/>
      </w:pPr>
    </w:p>
    <w:p w14:paraId="56FCC924"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Tehniskās, drošības un kvalitātes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16C9A484" w14:textId="77777777" w:rsidTr="00F3111F">
        <w:trPr>
          <w:cantSplit/>
          <w:tblHeader/>
        </w:trPr>
        <w:tc>
          <w:tcPr>
            <w:tcW w:w="799" w:type="dxa"/>
            <w:shd w:val="clear" w:color="auto" w:fill="D9D9D9"/>
          </w:tcPr>
          <w:p w14:paraId="3ABD5DB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0DC03F0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233E75F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2E41363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2A152108" w14:textId="77777777" w:rsidTr="00F3111F">
        <w:trPr>
          <w:cantSplit/>
        </w:trPr>
        <w:tc>
          <w:tcPr>
            <w:tcW w:w="799" w:type="dxa"/>
            <w:shd w:val="clear" w:color="auto" w:fill="E7E6E6"/>
          </w:tcPr>
          <w:p w14:paraId="50B908D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NP-01</w:t>
            </w:r>
          </w:p>
        </w:tc>
        <w:tc>
          <w:tcPr>
            <w:tcW w:w="2801" w:type="dxa"/>
          </w:tcPr>
          <w:p w14:paraId="6594CC0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Lietotne atbalsta </w:t>
            </w:r>
            <w:proofErr w:type="spellStart"/>
            <w:r w:rsidRPr="000D49CC">
              <w:rPr>
                <w:rFonts w:cs="Times New Roman"/>
                <w:sz w:val="18"/>
                <w:szCs w:val="18"/>
              </w:rPr>
              <w:t>Android</w:t>
            </w:r>
            <w:proofErr w:type="spellEnd"/>
            <w:r w:rsidRPr="000D49CC">
              <w:rPr>
                <w:rFonts w:cs="Times New Roman"/>
                <w:sz w:val="18"/>
                <w:szCs w:val="18"/>
              </w:rPr>
              <w:t xml:space="preserve"> 11 un jaunākas versijas.</w:t>
            </w:r>
          </w:p>
        </w:tc>
        <w:tc>
          <w:tcPr>
            <w:tcW w:w="3749" w:type="dxa"/>
          </w:tcPr>
          <w:p w14:paraId="186379D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Testu matricā iekļauta </w:t>
            </w:r>
            <w:proofErr w:type="spellStart"/>
            <w:r w:rsidRPr="000D49CC">
              <w:rPr>
                <w:rFonts w:cs="Times New Roman"/>
                <w:sz w:val="18"/>
                <w:szCs w:val="18"/>
              </w:rPr>
              <w:t>Android</w:t>
            </w:r>
            <w:proofErr w:type="spellEnd"/>
            <w:r w:rsidRPr="000D49CC">
              <w:rPr>
                <w:rFonts w:cs="Times New Roman"/>
                <w:sz w:val="18"/>
                <w:szCs w:val="18"/>
              </w:rPr>
              <w:t xml:space="preserve"> 11 un jaunākas būtiskās versijas; Google </w:t>
            </w:r>
            <w:proofErr w:type="spellStart"/>
            <w:r w:rsidRPr="000D49CC">
              <w:rPr>
                <w:rFonts w:cs="Times New Roman"/>
                <w:sz w:val="18"/>
                <w:szCs w:val="18"/>
              </w:rPr>
              <w:t>Play</w:t>
            </w:r>
            <w:proofErr w:type="spellEnd"/>
            <w:r w:rsidRPr="000D49CC">
              <w:rPr>
                <w:rFonts w:cs="Times New Roman"/>
                <w:sz w:val="18"/>
                <w:szCs w:val="18"/>
              </w:rPr>
              <w:t xml:space="preserve"> iesniegums atbilst publicēšanas brīdī spēkā esošajām mērķa API prasībām.</w:t>
            </w:r>
          </w:p>
        </w:tc>
        <w:tc>
          <w:tcPr>
            <w:tcW w:w="1835" w:type="dxa"/>
          </w:tcPr>
          <w:p w14:paraId="3B46E6E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04FE38D" w14:textId="77777777" w:rsidTr="00F3111F">
        <w:trPr>
          <w:cantSplit/>
        </w:trPr>
        <w:tc>
          <w:tcPr>
            <w:tcW w:w="799" w:type="dxa"/>
            <w:shd w:val="clear" w:color="auto" w:fill="E7E6E6"/>
          </w:tcPr>
          <w:p w14:paraId="07A10614"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NP-02</w:t>
            </w:r>
          </w:p>
        </w:tc>
        <w:tc>
          <w:tcPr>
            <w:tcW w:w="2801" w:type="dxa"/>
          </w:tcPr>
          <w:p w14:paraId="4772DC6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Izstrādes tehnoloģija nav ierobežota, ja tiek pilnībā izpildītas funkcionālās, </w:t>
            </w:r>
            <w:proofErr w:type="spellStart"/>
            <w:r w:rsidRPr="000D49CC">
              <w:rPr>
                <w:rFonts w:cs="Times New Roman"/>
                <w:sz w:val="18"/>
                <w:szCs w:val="18"/>
              </w:rPr>
              <w:t>piekļūstamības</w:t>
            </w:r>
            <w:proofErr w:type="spellEnd"/>
            <w:r w:rsidRPr="000D49CC">
              <w:rPr>
                <w:rFonts w:cs="Times New Roman"/>
                <w:sz w:val="18"/>
                <w:szCs w:val="18"/>
              </w:rPr>
              <w:t>, drošības, veiktspējas un nodošanas prasības.</w:t>
            </w:r>
          </w:p>
        </w:tc>
        <w:tc>
          <w:tcPr>
            <w:tcW w:w="3749" w:type="dxa"/>
          </w:tcPr>
          <w:p w14:paraId="1C7DF23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Izvēlētā tehnoloģija ir uzturama, dokumentēta, legāli licencēta un ļauj Pasūtītājam būvēt un turpināt attīstīt lietotni.</w:t>
            </w:r>
          </w:p>
        </w:tc>
        <w:tc>
          <w:tcPr>
            <w:tcW w:w="1835" w:type="dxa"/>
          </w:tcPr>
          <w:p w14:paraId="26C14A6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EF3B83" w14:textId="77777777" w:rsidTr="00F3111F">
        <w:trPr>
          <w:cantSplit/>
        </w:trPr>
        <w:tc>
          <w:tcPr>
            <w:tcW w:w="799" w:type="dxa"/>
            <w:shd w:val="clear" w:color="auto" w:fill="E7E6E6"/>
          </w:tcPr>
          <w:p w14:paraId="73D9706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NP-03</w:t>
            </w:r>
          </w:p>
        </w:tc>
        <w:tc>
          <w:tcPr>
            <w:tcW w:w="2801" w:type="dxa"/>
          </w:tcPr>
          <w:p w14:paraId="77BA645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Lejupielādētie </w:t>
            </w:r>
            <w:proofErr w:type="spellStart"/>
            <w:r w:rsidRPr="000D49CC">
              <w:rPr>
                <w:rFonts w:cs="Times New Roman"/>
                <w:sz w:val="18"/>
                <w:szCs w:val="18"/>
              </w:rPr>
              <w:t>audiogrāmatu</w:t>
            </w:r>
            <w:proofErr w:type="spellEnd"/>
            <w:r w:rsidRPr="000D49CC">
              <w:rPr>
                <w:rFonts w:cs="Times New Roman"/>
                <w:sz w:val="18"/>
                <w:szCs w:val="18"/>
              </w:rPr>
              <w:t xml:space="preserve"> faili glabājas lietotnes privātajā datu apgabalā.</w:t>
            </w:r>
          </w:p>
        </w:tc>
        <w:tc>
          <w:tcPr>
            <w:tcW w:w="3749" w:type="dxa"/>
          </w:tcPr>
          <w:p w14:paraId="44A7D1D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Failiem nevar piekļūt ar citām lietotnēm vai koplietot bez autorizētas lietotnes funkcijas; dzēšot lietotni vai lejupielādi, dati tiek dzēsti atbilstoši </w:t>
            </w:r>
            <w:proofErr w:type="spellStart"/>
            <w:r w:rsidRPr="000D49CC">
              <w:rPr>
                <w:rFonts w:cs="Times New Roman"/>
                <w:sz w:val="18"/>
                <w:szCs w:val="18"/>
              </w:rPr>
              <w:t>Android</w:t>
            </w:r>
            <w:proofErr w:type="spellEnd"/>
            <w:r w:rsidRPr="000D49CC">
              <w:rPr>
                <w:rFonts w:cs="Times New Roman"/>
                <w:sz w:val="18"/>
                <w:szCs w:val="18"/>
              </w:rPr>
              <w:t xml:space="preserve"> darbībai.</w:t>
            </w:r>
          </w:p>
        </w:tc>
        <w:tc>
          <w:tcPr>
            <w:tcW w:w="1835" w:type="dxa"/>
          </w:tcPr>
          <w:p w14:paraId="752A118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12762EC" w14:textId="77777777" w:rsidTr="00F3111F">
        <w:trPr>
          <w:cantSplit/>
        </w:trPr>
        <w:tc>
          <w:tcPr>
            <w:tcW w:w="799" w:type="dxa"/>
            <w:shd w:val="clear" w:color="auto" w:fill="E7E6E6"/>
          </w:tcPr>
          <w:p w14:paraId="19CAF7E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NP-04</w:t>
            </w:r>
          </w:p>
        </w:tc>
        <w:tc>
          <w:tcPr>
            <w:tcW w:w="2801" w:type="dxa"/>
          </w:tcPr>
          <w:p w14:paraId="1A95B85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Autentifikācijas marķieri un citi noslēpumi glabājas droši.</w:t>
            </w:r>
          </w:p>
        </w:tc>
        <w:tc>
          <w:tcPr>
            <w:tcW w:w="3749" w:type="dxa"/>
          </w:tcPr>
          <w:p w14:paraId="7CCE478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Izmantota </w:t>
            </w:r>
            <w:proofErr w:type="spellStart"/>
            <w:r w:rsidRPr="000D49CC">
              <w:rPr>
                <w:rFonts w:cs="Times New Roman"/>
                <w:sz w:val="18"/>
                <w:szCs w:val="18"/>
              </w:rPr>
              <w:t>Android</w:t>
            </w:r>
            <w:proofErr w:type="spellEnd"/>
            <w:r w:rsidRPr="000D49CC">
              <w:rPr>
                <w:rFonts w:cs="Times New Roman"/>
                <w:sz w:val="18"/>
                <w:szCs w:val="18"/>
              </w:rPr>
              <w:t xml:space="preserve"> </w:t>
            </w:r>
            <w:proofErr w:type="spellStart"/>
            <w:r w:rsidRPr="000D49CC">
              <w:rPr>
                <w:rFonts w:cs="Times New Roman"/>
                <w:sz w:val="18"/>
                <w:szCs w:val="18"/>
              </w:rPr>
              <w:t>Keystore</w:t>
            </w:r>
            <w:proofErr w:type="spellEnd"/>
            <w:r w:rsidRPr="000D49CC">
              <w:rPr>
                <w:rFonts w:cs="Times New Roman"/>
                <w:sz w:val="18"/>
                <w:szCs w:val="18"/>
              </w:rPr>
              <w:t xml:space="preserve"> vai līdzvērtīga platformas drošības funkcija; pirmkodā nav iekļauti produkcijas noslēpumi vai paroles.</w:t>
            </w:r>
          </w:p>
        </w:tc>
        <w:tc>
          <w:tcPr>
            <w:tcW w:w="1835" w:type="dxa"/>
          </w:tcPr>
          <w:p w14:paraId="109C244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9704BDA" w14:textId="77777777" w:rsidTr="00F3111F">
        <w:trPr>
          <w:cantSplit/>
        </w:trPr>
        <w:tc>
          <w:tcPr>
            <w:tcW w:w="799" w:type="dxa"/>
            <w:shd w:val="clear" w:color="auto" w:fill="E7E6E6"/>
          </w:tcPr>
          <w:p w14:paraId="6F0ACFF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NP-05</w:t>
            </w:r>
          </w:p>
        </w:tc>
        <w:tc>
          <w:tcPr>
            <w:tcW w:w="2801" w:type="dxa"/>
          </w:tcPr>
          <w:p w14:paraId="0CDA68C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Visa datu apmaiņa notiek šifrētā kanālā.</w:t>
            </w:r>
          </w:p>
        </w:tc>
        <w:tc>
          <w:tcPr>
            <w:tcW w:w="3749" w:type="dxa"/>
          </w:tcPr>
          <w:p w14:paraId="31F2F0A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Izmantots HTTPS/TLS ar derīgu sertifikātu; lietotne nepieņem nedrošus savienojumus vai patvaļīgus sertifikātus produkcijas konfigurācijā.</w:t>
            </w:r>
          </w:p>
        </w:tc>
        <w:tc>
          <w:tcPr>
            <w:tcW w:w="1835" w:type="dxa"/>
          </w:tcPr>
          <w:p w14:paraId="5007771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5B5424A" w14:textId="77777777" w:rsidTr="00F3111F">
        <w:trPr>
          <w:cantSplit/>
        </w:trPr>
        <w:tc>
          <w:tcPr>
            <w:tcW w:w="799" w:type="dxa"/>
            <w:shd w:val="clear" w:color="auto" w:fill="E7E6E6"/>
          </w:tcPr>
          <w:p w14:paraId="741AC14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NP-06</w:t>
            </w:r>
          </w:p>
        </w:tc>
        <w:tc>
          <w:tcPr>
            <w:tcW w:w="2801" w:type="dxa"/>
          </w:tcPr>
          <w:p w14:paraId="417503B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Žurnālos, analītikā un avāriju pārskatos nedrīkst nonākt paroles, piekļuves marķieri, </w:t>
            </w:r>
            <w:proofErr w:type="spellStart"/>
            <w:r w:rsidRPr="000D49CC">
              <w:rPr>
                <w:rFonts w:cs="Times New Roman"/>
                <w:sz w:val="18"/>
                <w:szCs w:val="18"/>
              </w:rPr>
              <w:t>audiogrāmatu</w:t>
            </w:r>
            <w:proofErr w:type="spellEnd"/>
            <w:r w:rsidRPr="000D49CC">
              <w:rPr>
                <w:rFonts w:cs="Times New Roman"/>
                <w:sz w:val="18"/>
                <w:szCs w:val="18"/>
              </w:rPr>
              <w:t xml:space="preserve"> faili vai nevajadzīgi personas dati.</w:t>
            </w:r>
          </w:p>
        </w:tc>
        <w:tc>
          <w:tcPr>
            <w:tcW w:w="3749" w:type="dxa"/>
          </w:tcPr>
          <w:p w14:paraId="411CCF1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pārbauda žurnālus un iesniedz izmantoto diagnostikas rīku un datu lauku sarakstu.</w:t>
            </w:r>
          </w:p>
        </w:tc>
        <w:tc>
          <w:tcPr>
            <w:tcW w:w="1835" w:type="dxa"/>
          </w:tcPr>
          <w:p w14:paraId="0940602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4039B65" w14:textId="77777777" w:rsidTr="00F3111F">
        <w:trPr>
          <w:cantSplit/>
        </w:trPr>
        <w:tc>
          <w:tcPr>
            <w:tcW w:w="799" w:type="dxa"/>
            <w:shd w:val="clear" w:color="auto" w:fill="E7E6E6"/>
          </w:tcPr>
          <w:p w14:paraId="15BCB201"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NP-07</w:t>
            </w:r>
          </w:p>
        </w:tc>
        <w:tc>
          <w:tcPr>
            <w:tcW w:w="2801" w:type="dxa"/>
          </w:tcPr>
          <w:p w14:paraId="03058EC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Lietotnei jāapstrādā API kļūdas, noildze, dublēti pieprasījumi un versiju nesaderība.</w:t>
            </w:r>
          </w:p>
        </w:tc>
        <w:tc>
          <w:tcPr>
            <w:tcW w:w="3749" w:type="dxa"/>
          </w:tcPr>
          <w:p w14:paraId="07434DE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Kļūdas nerada datu dublēšanos vai progresa zudumu; lietotājs saņem saprotamu paziņojumu un atkārtošanas iespēju.</w:t>
            </w:r>
          </w:p>
        </w:tc>
        <w:tc>
          <w:tcPr>
            <w:tcW w:w="1835" w:type="dxa"/>
          </w:tcPr>
          <w:p w14:paraId="3C102FB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6934859" w14:textId="77777777" w:rsidTr="00F3111F">
        <w:trPr>
          <w:cantSplit/>
        </w:trPr>
        <w:tc>
          <w:tcPr>
            <w:tcW w:w="799" w:type="dxa"/>
            <w:shd w:val="clear" w:color="auto" w:fill="E7E6E6"/>
          </w:tcPr>
          <w:p w14:paraId="296D626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NP-08</w:t>
            </w:r>
          </w:p>
        </w:tc>
        <w:tc>
          <w:tcPr>
            <w:tcW w:w="2801" w:type="dxa"/>
          </w:tcPr>
          <w:p w14:paraId="64642AA2"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Bezsaistes</w:t>
            </w:r>
            <w:proofErr w:type="spellEnd"/>
            <w:r w:rsidRPr="000D49CC">
              <w:rPr>
                <w:rFonts w:cs="Times New Roman"/>
                <w:sz w:val="18"/>
                <w:szCs w:val="18"/>
              </w:rPr>
              <w:t xml:space="preserve"> darbības sinhronizējas determinēti.</w:t>
            </w:r>
          </w:p>
        </w:tc>
        <w:tc>
          <w:tcPr>
            <w:tcW w:w="3749" w:type="dxa"/>
          </w:tcPr>
          <w:p w14:paraId="71C46B4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Pozīciju, grāmatzīmju un pabeigšanas konfliktu algoritms atbilst apstiprinātajam API izmaiņu dokumentam un ir pārbaudīts integrācijas testos.</w:t>
            </w:r>
          </w:p>
        </w:tc>
        <w:tc>
          <w:tcPr>
            <w:tcW w:w="1835" w:type="dxa"/>
          </w:tcPr>
          <w:p w14:paraId="1755831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B71D60F" w14:textId="77777777" w:rsidTr="00F3111F">
        <w:trPr>
          <w:cantSplit/>
        </w:trPr>
        <w:tc>
          <w:tcPr>
            <w:tcW w:w="799" w:type="dxa"/>
            <w:shd w:val="clear" w:color="auto" w:fill="E7E6E6"/>
          </w:tcPr>
          <w:p w14:paraId="1B4B5840"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NP-09</w:t>
            </w:r>
          </w:p>
        </w:tc>
        <w:tc>
          <w:tcPr>
            <w:tcW w:w="2801" w:type="dxa"/>
          </w:tcPr>
          <w:p w14:paraId="3485418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Lietotnē nav reklāmas un bez Pasūtītāja rakstiskas atļaujas netiek izmantota lietotāju izsekošana vai analītika.</w:t>
            </w:r>
          </w:p>
        </w:tc>
        <w:tc>
          <w:tcPr>
            <w:tcW w:w="3749" w:type="dxa"/>
          </w:tcPr>
          <w:p w14:paraId="772FAD4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Trešo pušu SDK saraksts ir saskaņots; katram SDK norādīts mērķis, apstrādātie dati, datu atrašanās vieta un licence.</w:t>
            </w:r>
          </w:p>
        </w:tc>
        <w:tc>
          <w:tcPr>
            <w:tcW w:w="1835" w:type="dxa"/>
          </w:tcPr>
          <w:p w14:paraId="7B18A4A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B55B91D" w14:textId="77777777" w:rsidTr="00F3111F">
        <w:trPr>
          <w:cantSplit/>
        </w:trPr>
        <w:tc>
          <w:tcPr>
            <w:tcW w:w="799" w:type="dxa"/>
            <w:shd w:val="clear" w:color="auto" w:fill="E7E6E6"/>
          </w:tcPr>
          <w:p w14:paraId="592E089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NP-10</w:t>
            </w:r>
          </w:p>
        </w:tc>
        <w:tc>
          <w:tcPr>
            <w:tcW w:w="2801" w:type="dxa"/>
          </w:tcPr>
          <w:p w14:paraId="560C6E8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Personas datu apstrāde atbilst GDPR un Pasūtītāja norādījumiem.</w:t>
            </w:r>
          </w:p>
        </w:tc>
        <w:tc>
          <w:tcPr>
            <w:tcW w:w="3749" w:type="dxa"/>
          </w:tcPr>
          <w:p w14:paraId="35F943E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Testēšanai izmanto </w:t>
            </w:r>
            <w:proofErr w:type="spellStart"/>
            <w:r w:rsidRPr="000D49CC">
              <w:rPr>
                <w:rFonts w:cs="Times New Roman"/>
                <w:sz w:val="18"/>
                <w:szCs w:val="18"/>
              </w:rPr>
              <w:t>anonimizētus</w:t>
            </w:r>
            <w:proofErr w:type="spellEnd"/>
            <w:r w:rsidRPr="000D49CC">
              <w:rPr>
                <w:rFonts w:cs="Times New Roman"/>
                <w:sz w:val="18"/>
                <w:szCs w:val="18"/>
              </w:rPr>
              <w:t>/</w:t>
            </w:r>
            <w:proofErr w:type="spellStart"/>
            <w:r w:rsidRPr="000D49CC">
              <w:rPr>
                <w:rFonts w:cs="Times New Roman"/>
                <w:sz w:val="18"/>
                <w:szCs w:val="18"/>
              </w:rPr>
              <w:t>pseidonimizētus</w:t>
            </w:r>
            <w:proofErr w:type="spellEnd"/>
            <w:r w:rsidRPr="000D49CC">
              <w:rPr>
                <w:rFonts w:cs="Times New Roman"/>
                <w:sz w:val="18"/>
                <w:szCs w:val="18"/>
              </w:rPr>
              <w:t xml:space="preserve"> datus; piekļuve produkcijas datiem pieļaujama tikai ar rakstisku uzdevumu un atbilstošu datu apstrādes regulējumu.</w:t>
            </w:r>
          </w:p>
        </w:tc>
        <w:tc>
          <w:tcPr>
            <w:tcW w:w="1835" w:type="dxa"/>
          </w:tcPr>
          <w:p w14:paraId="36AECF5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9F2AA1" w14:textId="77777777" w:rsidTr="00F3111F">
        <w:trPr>
          <w:cantSplit/>
        </w:trPr>
        <w:tc>
          <w:tcPr>
            <w:tcW w:w="799" w:type="dxa"/>
            <w:shd w:val="clear" w:color="auto" w:fill="E7E6E6"/>
          </w:tcPr>
          <w:p w14:paraId="52AB6C5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NP-11</w:t>
            </w:r>
          </w:p>
        </w:tc>
        <w:tc>
          <w:tcPr>
            <w:tcW w:w="2801" w:type="dxa"/>
          </w:tcPr>
          <w:p w14:paraId="1567571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Atvērtā pirmkoda un trešo pušu komponentēm jābūt saderīgām ar mantisko tiesību nodošanu un Pasūtītāja turpmāku lietošanu.</w:t>
            </w:r>
          </w:p>
        </w:tc>
        <w:tc>
          <w:tcPr>
            <w:tcW w:w="3749" w:type="dxa"/>
          </w:tcPr>
          <w:p w14:paraId="3884C3E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Iesniegts programmatūras komponentu un licenču saraksts (SBOM vai līdzvērtīgs); nav neizpaustu licenču maksājumu vai ierobežojumu.</w:t>
            </w:r>
          </w:p>
        </w:tc>
        <w:tc>
          <w:tcPr>
            <w:tcW w:w="1835" w:type="dxa"/>
          </w:tcPr>
          <w:p w14:paraId="585C57B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1586BE1" w14:textId="77777777" w:rsidTr="00F3111F">
        <w:trPr>
          <w:cantSplit/>
        </w:trPr>
        <w:tc>
          <w:tcPr>
            <w:tcW w:w="799" w:type="dxa"/>
            <w:shd w:val="clear" w:color="auto" w:fill="E7E6E6"/>
          </w:tcPr>
          <w:p w14:paraId="1A334014"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NP-12</w:t>
            </w:r>
          </w:p>
        </w:tc>
        <w:tc>
          <w:tcPr>
            <w:tcW w:w="2801" w:type="dxa"/>
          </w:tcPr>
          <w:p w14:paraId="3B2DEDB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Pirmkodam jābūt strukturētam, dokumentētam un reproducējami būvējamam.</w:t>
            </w:r>
          </w:p>
        </w:tc>
        <w:tc>
          <w:tcPr>
            <w:tcW w:w="3749" w:type="dxa"/>
          </w:tcPr>
          <w:p w14:paraId="6C059D5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Pasūtītājs, izmantojot nodoto instrukciju un atkarību versijas, var no tīra repozitorija izveidot instalējamu AAB/APK bez Izpildītāja privātiem resursiem.</w:t>
            </w:r>
          </w:p>
        </w:tc>
        <w:tc>
          <w:tcPr>
            <w:tcW w:w="1835" w:type="dxa"/>
          </w:tcPr>
          <w:p w14:paraId="2E72B36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960688B" w14:textId="77777777" w:rsidTr="00F3111F">
        <w:trPr>
          <w:cantSplit/>
        </w:trPr>
        <w:tc>
          <w:tcPr>
            <w:tcW w:w="799" w:type="dxa"/>
            <w:shd w:val="clear" w:color="auto" w:fill="E7E6E6"/>
          </w:tcPr>
          <w:p w14:paraId="382F4FD6"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NP-13</w:t>
            </w:r>
          </w:p>
        </w:tc>
        <w:tc>
          <w:tcPr>
            <w:tcW w:w="2801" w:type="dxa"/>
          </w:tcPr>
          <w:p w14:paraId="0A1687F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Lietotnei jābūt stabilai un gatavai produkcijas lietošanai.</w:t>
            </w:r>
          </w:p>
        </w:tc>
        <w:tc>
          <w:tcPr>
            <w:tcW w:w="3749" w:type="dxa"/>
          </w:tcPr>
          <w:p w14:paraId="1D6A7E5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Nav reproducējamu avāriju, ANR, kritisku vai būtisku trūkumu galvenajos scenārijos; automatizētie un manuālie testi ir sekmīgi.</w:t>
            </w:r>
          </w:p>
        </w:tc>
        <w:tc>
          <w:tcPr>
            <w:tcW w:w="1835" w:type="dxa"/>
          </w:tcPr>
          <w:p w14:paraId="197CF21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7A67A6C" w14:textId="77777777" w:rsidTr="00F3111F">
        <w:trPr>
          <w:cantSplit/>
        </w:trPr>
        <w:tc>
          <w:tcPr>
            <w:tcW w:w="799" w:type="dxa"/>
            <w:shd w:val="clear" w:color="auto" w:fill="E7E6E6"/>
          </w:tcPr>
          <w:p w14:paraId="329796E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lastRenderedPageBreak/>
              <w:t>NP-14</w:t>
            </w:r>
          </w:p>
        </w:tc>
        <w:tc>
          <w:tcPr>
            <w:tcW w:w="2801" w:type="dxa"/>
          </w:tcPr>
          <w:p w14:paraId="7C85FAA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Lietotnes </w:t>
            </w:r>
            <w:proofErr w:type="spellStart"/>
            <w:r w:rsidRPr="000D49CC">
              <w:rPr>
                <w:rFonts w:cs="Times New Roman"/>
                <w:sz w:val="18"/>
                <w:szCs w:val="18"/>
              </w:rPr>
              <w:t>pakotnes</w:t>
            </w:r>
            <w:proofErr w:type="spellEnd"/>
            <w:r w:rsidRPr="000D49CC">
              <w:rPr>
                <w:rFonts w:cs="Times New Roman"/>
                <w:sz w:val="18"/>
                <w:szCs w:val="18"/>
              </w:rPr>
              <w:t xml:space="preserve"> identifikatoru, nosaukumu un Google </w:t>
            </w:r>
            <w:proofErr w:type="spellStart"/>
            <w:r w:rsidRPr="000D49CC">
              <w:rPr>
                <w:rFonts w:cs="Times New Roman"/>
                <w:sz w:val="18"/>
                <w:szCs w:val="18"/>
              </w:rPr>
              <w:t>Play</w:t>
            </w:r>
            <w:proofErr w:type="spellEnd"/>
            <w:r w:rsidRPr="000D49CC">
              <w:rPr>
                <w:rFonts w:cs="Times New Roman"/>
                <w:sz w:val="18"/>
                <w:szCs w:val="18"/>
              </w:rPr>
              <w:t xml:space="preserve"> metadatus saskaņo ar Pasūtītāju dizaina posmā.</w:t>
            </w:r>
          </w:p>
        </w:tc>
        <w:tc>
          <w:tcPr>
            <w:tcW w:w="3749" w:type="dxa"/>
          </w:tcPr>
          <w:p w14:paraId="3AEDE2D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Identifikators ir unikāls un nododams; metadati, </w:t>
            </w:r>
            <w:proofErr w:type="spellStart"/>
            <w:r w:rsidRPr="000D49CC">
              <w:rPr>
                <w:rFonts w:cs="Times New Roman"/>
                <w:sz w:val="18"/>
                <w:szCs w:val="18"/>
              </w:rPr>
              <w:t>ekrānattēli</w:t>
            </w:r>
            <w:proofErr w:type="spellEnd"/>
            <w:r w:rsidRPr="000D49CC">
              <w:rPr>
                <w:rFonts w:cs="Times New Roman"/>
                <w:sz w:val="18"/>
                <w:szCs w:val="18"/>
              </w:rPr>
              <w:t xml:space="preserve">, ikona, privātuma un </w:t>
            </w:r>
            <w:proofErr w:type="spellStart"/>
            <w:r w:rsidRPr="000D49CC">
              <w:rPr>
                <w:rFonts w:cs="Times New Roman"/>
                <w:sz w:val="18"/>
                <w:szCs w:val="18"/>
              </w:rPr>
              <w:t>piekļūstamības</w:t>
            </w:r>
            <w:proofErr w:type="spellEnd"/>
            <w:r w:rsidRPr="000D49CC">
              <w:rPr>
                <w:rFonts w:cs="Times New Roman"/>
                <w:sz w:val="18"/>
                <w:szCs w:val="18"/>
              </w:rPr>
              <w:t xml:space="preserve"> informācija ir apstiprināta.</w:t>
            </w:r>
          </w:p>
        </w:tc>
        <w:tc>
          <w:tcPr>
            <w:tcW w:w="1835" w:type="dxa"/>
          </w:tcPr>
          <w:p w14:paraId="5324037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3B049F79" w14:textId="77777777" w:rsidTr="00F3111F">
        <w:trPr>
          <w:cantSplit/>
        </w:trPr>
        <w:tc>
          <w:tcPr>
            <w:tcW w:w="799" w:type="dxa"/>
            <w:shd w:val="clear" w:color="auto" w:fill="E7E6E6"/>
          </w:tcPr>
          <w:p w14:paraId="38B35AE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NP-15</w:t>
            </w:r>
          </w:p>
        </w:tc>
        <w:tc>
          <w:tcPr>
            <w:tcW w:w="2801" w:type="dxa"/>
          </w:tcPr>
          <w:p w14:paraId="53B3F9D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Kļūdu un drošības ievainojamību labojumi nedrīkst nepamatoti samazināt atbalstīto </w:t>
            </w:r>
            <w:proofErr w:type="spellStart"/>
            <w:r w:rsidRPr="000D49CC">
              <w:rPr>
                <w:rFonts w:cs="Times New Roman"/>
                <w:sz w:val="18"/>
                <w:szCs w:val="18"/>
              </w:rPr>
              <w:t>Android</w:t>
            </w:r>
            <w:proofErr w:type="spellEnd"/>
            <w:r w:rsidRPr="000D49CC">
              <w:rPr>
                <w:rFonts w:cs="Times New Roman"/>
                <w:sz w:val="18"/>
                <w:szCs w:val="18"/>
              </w:rPr>
              <w:t xml:space="preserve"> versiju loku vai </w:t>
            </w:r>
            <w:proofErr w:type="spellStart"/>
            <w:r w:rsidRPr="000D49CC">
              <w:rPr>
                <w:rFonts w:cs="Times New Roman"/>
                <w:sz w:val="18"/>
                <w:szCs w:val="18"/>
              </w:rPr>
              <w:t>piekļūstamību</w:t>
            </w:r>
            <w:proofErr w:type="spellEnd"/>
            <w:r w:rsidRPr="000D49CC">
              <w:rPr>
                <w:rFonts w:cs="Times New Roman"/>
                <w:sz w:val="18"/>
                <w:szCs w:val="18"/>
              </w:rPr>
              <w:t>.</w:t>
            </w:r>
          </w:p>
        </w:tc>
        <w:tc>
          <w:tcPr>
            <w:tcW w:w="3749" w:type="dxa"/>
          </w:tcPr>
          <w:p w14:paraId="3A84420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Pēc labojumiem veikta regresijas pārbaude un atjaunināta dokumentācija.</w:t>
            </w:r>
          </w:p>
        </w:tc>
        <w:tc>
          <w:tcPr>
            <w:tcW w:w="1835" w:type="dxa"/>
          </w:tcPr>
          <w:p w14:paraId="7EE53A90"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3B66B3DB" w14:textId="77777777" w:rsidR="00E8476B" w:rsidRDefault="00E8476B" w:rsidP="00E8476B">
      <w:pPr>
        <w:spacing w:after="40"/>
      </w:pPr>
    </w:p>
    <w:p w14:paraId="6E0EBCA9"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Testēšanas, piegādes un pieņemšanas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01"/>
        <w:gridCol w:w="3749"/>
        <w:gridCol w:w="1835"/>
      </w:tblGrid>
      <w:tr w:rsidR="00E8476B" w:rsidRPr="000D49CC" w14:paraId="755423D1" w14:textId="77777777" w:rsidTr="00F3111F">
        <w:trPr>
          <w:cantSplit/>
          <w:tblHeader/>
        </w:trPr>
        <w:tc>
          <w:tcPr>
            <w:tcW w:w="799" w:type="dxa"/>
            <w:shd w:val="clear" w:color="auto" w:fill="D9D9D9"/>
          </w:tcPr>
          <w:p w14:paraId="46689302"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01" w:type="dxa"/>
            <w:shd w:val="clear" w:color="auto" w:fill="D9D9D9"/>
          </w:tcPr>
          <w:p w14:paraId="34DC980E"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749" w:type="dxa"/>
            <w:shd w:val="clear" w:color="auto" w:fill="D9D9D9"/>
          </w:tcPr>
          <w:p w14:paraId="0DC2333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835" w:type="dxa"/>
            <w:shd w:val="clear" w:color="auto" w:fill="D9D9D9"/>
          </w:tcPr>
          <w:p w14:paraId="6E34A969"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60B52096" w14:textId="77777777" w:rsidTr="00F3111F">
        <w:trPr>
          <w:cantSplit/>
        </w:trPr>
        <w:tc>
          <w:tcPr>
            <w:tcW w:w="799" w:type="dxa"/>
            <w:shd w:val="clear" w:color="auto" w:fill="E7E6E6"/>
          </w:tcPr>
          <w:p w14:paraId="37EF00B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TP-01</w:t>
            </w:r>
          </w:p>
        </w:tc>
        <w:tc>
          <w:tcPr>
            <w:tcW w:w="2801" w:type="dxa"/>
          </w:tcPr>
          <w:p w14:paraId="66FC173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sagatavo testēšanas plānu un prasību izsekojamības matricu.</w:t>
            </w:r>
          </w:p>
        </w:tc>
        <w:tc>
          <w:tcPr>
            <w:tcW w:w="3749" w:type="dxa"/>
          </w:tcPr>
          <w:p w14:paraId="7013A0E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Katrai prasībai norādīts tests, vide, rezultāts un pierādījums; plāns saskaņots pirms pilna cikla testēšanas.</w:t>
            </w:r>
          </w:p>
        </w:tc>
        <w:tc>
          <w:tcPr>
            <w:tcW w:w="1835" w:type="dxa"/>
          </w:tcPr>
          <w:p w14:paraId="3C10846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32061540" w14:textId="77777777" w:rsidTr="00F3111F">
        <w:trPr>
          <w:cantSplit/>
        </w:trPr>
        <w:tc>
          <w:tcPr>
            <w:tcW w:w="799" w:type="dxa"/>
            <w:shd w:val="clear" w:color="auto" w:fill="E7E6E6"/>
          </w:tcPr>
          <w:p w14:paraId="1FB0164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TP-02</w:t>
            </w:r>
          </w:p>
        </w:tc>
        <w:tc>
          <w:tcPr>
            <w:tcW w:w="2801" w:type="dxa"/>
          </w:tcPr>
          <w:p w14:paraId="415357F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veic </w:t>
            </w:r>
            <w:proofErr w:type="spellStart"/>
            <w:r w:rsidRPr="000D49CC">
              <w:rPr>
                <w:rFonts w:cs="Times New Roman"/>
                <w:sz w:val="18"/>
                <w:szCs w:val="18"/>
              </w:rPr>
              <w:t>vienībtestus</w:t>
            </w:r>
            <w:proofErr w:type="spellEnd"/>
            <w:r w:rsidRPr="000D49CC">
              <w:rPr>
                <w:rFonts w:cs="Times New Roman"/>
                <w:sz w:val="18"/>
                <w:szCs w:val="18"/>
              </w:rPr>
              <w:t xml:space="preserve">, integrācijas, lietotāja </w:t>
            </w:r>
            <w:proofErr w:type="spellStart"/>
            <w:r w:rsidRPr="000D49CC">
              <w:rPr>
                <w:rFonts w:cs="Times New Roman"/>
                <w:sz w:val="18"/>
                <w:szCs w:val="18"/>
              </w:rPr>
              <w:t>saskarnes</w:t>
            </w:r>
            <w:proofErr w:type="spellEnd"/>
            <w:r w:rsidRPr="000D49CC">
              <w:rPr>
                <w:rFonts w:cs="Times New Roman"/>
                <w:sz w:val="18"/>
                <w:szCs w:val="18"/>
              </w:rPr>
              <w:t xml:space="preserve">, </w:t>
            </w:r>
            <w:proofErr w:type="spellStart"/>
            <w:r w:rsidRPr="000D49CC">
              <w:rPr>
                <w:rFonts w:cs="Times New Roman"/>
                <w:sz w:val="18"/>
                <w:szCs w:val="18"/>
              </w:rPr>
              <w:t>bezsaistes</w:t>
            </w:r>
            <w:proofErr w:type="spellEnd"/>
            <w:r w:rsidRPr="000D49CC">
              <w:rPr>
                <w:rFonts w:cs="Times New Roman"/>
                <w:sz w:val="18"/>
                <w:szCs w:val="18"/>
              </w:rPr>
              <w:t>, atjaunināšanas un regresijas testus.</w:t>
            </w:r>
          </w:p>
        </w:tc>
        <w:tc>
          <w:tcPr>
            <w:tcW w:w="3749" w:type="dxa"/>
          </w:tcPr>
          <w:p w14:paraId="3562851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Iesniegts testu pārskats; automatizējami kritiskie biznesa scenāriji ir iekļauti automatizētajos testos vai pamatots izņēmums.</w:t>
            </w:r>
          </w:p>
        </w:tc>
        <w:tc>
          <w:tcPr>
            <w:tcW w:w="1835" w:type="dxa"/>
          </w:tcPr>
          <w:p w14:paraId="1F98551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4072ED8A" w14:textId="77777777" w:rsidTr="00F3111F">
        <w:trPr>
          <w:cantSplit/>
        </w:trPr>
        <w:tc>
          <w:tcPr>
            <w:tcW w:w="799" w:type="dxa"/>
            <w:shd w:val="clear" w:color="auto" w:fill="E7E6E6"/>
          </w:tcPr>
          <w:p w14:paraId="2E69F851"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TP-03</w:t>
            </w:r>
          </w:p>
        </w:tc>
        <w:tc>
          <w:tcPr>
            <w:tcW w:w="2801" w:type="dxa"/>
          </w:tcPr>
          <w:p w14:paraId="3267FA8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pārbauda lietotni dažādās ierīcēs un </w:t>
            </w:r>
            <w:proofErr w:type="spellStart"/>
            <w:r w:rsidRPr="000D49CC">
              <w:rPr>
                <w:rFonts w:cs="Times New Roman"/>
                <w:sz w:val="18"/>
                <w:szCs w:val="18"/>
              </w:rPr>
              <w:t>Android</w:t>
            </w:r>
            <w:proofErr w:type="spellEnd"/>
            <w:r w:rsidRPr="000D49CC">
              <w:rPr>
                <w:rFonts w:cs="Times New Roman"/>
                <w:sz w:val="18"/>
                <w:szCs w:val="18"/>
              </w:rPr>
              <w:t xml:space="preserve"> versijās.</w:t>
            </w:r>
          </w:p>
        </w:tc>
        <w:tc>
          <w:tcPr>
            <w:tcW w:w="3749" w:type="dxa"/>
          </w:tcPr>
          <w:p w14:paraId="5A02718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Testu matricā ir vismaz trīs atšķirīgas ekrāna/veiktspējas klases un </w:t>
            </w:r>
            <w:proofErr w:type="spellStart"/>
            <w:r w:rsidRPr="000D49CC">
              <w:rPr>
                <w:rFonts w:cs="Times New Roman"/>
                <w:sz w:val="18"/>
                <w:szCs w:val="18"/>
              </w:rPr>
              <w:t>Android</w:t>
            </w:r>
            <w:proofErr w:type="spellEnd"/>
            <w:r w:rsidRPr="000D49CC">
              <w:rPr>
                <w:rFonts w:cs="Times New Roman"/>
                <w:sz w:val="18"/>
                <w:szCs w:val="18"/>
              </w:rPr>
              <w:t xml:space="preserve"> 11, viena </w:t>
            </w:r>
            <w:proofErr w:type="spellStart"/>
            <w:r w:rsidRPr="000D49CC">
              <w:rPr>
                <w:rFonts w:cs="Times New Roman"/>
                <w:sz w:val="18"/>
                <w:szCs w:val="18"/>
              </w:rPr>
              <w:t>starpversija</w:t>
            </w:r>
            <w:proofErr w:type="spellEnd"/>
            <w:r w:rsidRPr="000D49CC">
              <w:rPr>
                <w:rFonts w:cs="Times New Roman"/>
                <w:sz w:val="18"/>
                <w:szCs w:val="18"/>
              </w:rPr>
              <w:t xml:space="preserve"> un publicēšanas brīdī aktuāla versija; daļa testu veikta fiziskās ierīcēs.</w:t>
            </w:r>
          </w:p>
        </w:tc>
        <w:tc>
          <w:tcPr>
            <w:tcW w:w="1835" w:type="dxa"/>
          </w:tcPr>
          <w:p w14:paraId="2ACAC84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A890E5E" w14:textId="77777777" w:rsidTr="00F3111F">
        <w:trPr>
          <w:cantSplit/>
        </w:trPr>
        <w:tc>
          <w:tcPr>
            <w:tcW w:w="799" w:type="dxa"/>
            <w:shd w:val="clear" w:color="auto" w:fill="E7E6E6"/>
          </w:tcPr>
          <w:p w14:paraId="140FB07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TP-04</w:t>
            </w:r>
          </w:p>
        </w:tc>
        <w:tc>
          <w:tcPr>
            <w:tcW w:w="2801" w:type="dxa"/>
          </w:tcPr>
          <w:p w14:paraId="38F2475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Izpildītājs veic drošības pārbaudi.</w:t>
            </w:r>
          </w:p>
        </w:tc>
        <w:tc>
          <w:tcPr>
            <w:tcW w:w="3749" w:type="dxa"/>
          </w:tcPr>
          <w:p w14:paraId="41A864B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Nav augsta vai kritiska riska neatrisinātu ievainojamību; pārbaudīta droša glabāšana, transports, žurnāli, sesija, konfigurācija un atkarības.</w:t>
            </w:r>
          </w:p>
        </w:tc>
        <w:tc>
          <w:tcPr>
            <w:tcW w:w="1835" w:type="dxa"/>
          </w:tcPr>
          <w:p w14:paraId="742DC26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63C2CB67" w14:textId="77777777" w:rsidTr="00F3111F">
        <w:trPr>
          <w:cantSplit/>
        </w:trPr>
        <w:tc>
          <w:tcPr>
            <w:tcW w:w="799" w:type="dxa"/>
            <w:shd w:val="clear" w:color="auto" w:fill="E7E6E6"/>
          </w:tcPr>
          <w:p w14:paraId="16F8F14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TP-05</w:t>
            </w:r>
          </w:p>
        </w:tc>
        <w:tc>
          <w:tcPr>
            <w:tcW w:w="2801" w:type="dxa"/>
          </w:tcPr>
          <w:p w14:paraId="674E304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nodrošina testa versiju Pasūtītāja </w:t>
            </w:r>
            <w:proofErr w:type="spellStart"/>
            <w:r w:rsidRPr="000D49CC">
              <w:rPr>
                <w:rFonts w:cs="Times New Roman"/>
                <w:sz w:val="18"/>
                <w:szCs w:val="18"/>
              </w:rPr>
              <w:t>akcepttestēšanai</w:t>
            </w:r>
            <w:proofErr w:type="spellEnd"/>
            <w:r w:rsidRPr="000D49CC">
              <w:rPr>
                <w:rFonts w:cs="Times New Roman"/>
                <w:sz w:val="18"/>
                <w:szCs w:val="18"/>
              </w:rPr>
              <w:t>.</w:t>
            </w:r>
          </w:p>
        </w:tc>
        <w:tc>
          <w:tcPr>
            <w:tcW w:w="3749" w:type="dxa"/>
          </w:tcPr>
          <w:p w14:paraId="3D9EDFB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Versija un instalēšanas instrukcija iesniegta saskaņotā kanālā; kļūdu pieteikšana un versiju numerācija ir izsekojama.</w:t>
            </w:r>
          </w:p>
        </w:tc>
        <w:tc>
          <w:tcPr>
            <w:tcW w:w="1835" w:type="dxa"/>
          </w:tcPr>
          <w:p w14:paraId="12F8899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2CEB0600" w14:textId="77777777" w:rsidTr="00F3111F">
        <w:trPr>
          <w:cantSplit/>
        </w:trPr>
        <w:tc>
          <w:tcPr>
            <w:tcW w:w="799" w:type="dxa"/>
            <w:shd w:val="clear" w:color="auto" w:fill="E7E6E6"/>
          </w:tcPr>
          <w:p w14:paraId="43022A0D"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TP-06</w:t>
            </w:r>
          </w:p>
        </w:tc>
        <w:tc>
          <w:tcPr>
            <w:tcW w:w="2801" w:type="dxa"/>
          </w:tcPr>
          <w:p w14:paraId="4514035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Pasūtītājs organizē mērķauditorijas testus.</w:t>
            </w:r>
          </w:p>
        </w:tc>
        <w:tc>
          <w:tcPr>
            <w:tcW w:w="3749" w:type="dxa"/>
          </w:tcPr>
          <w:p w14:paraId="2BD04F6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nodrošina stabilu testējamo versiju, piedalās vismaz rezultātu izvērtēšanā un novērš specifikācijas neatbilstības bez papildu maksas; </w:t>
            </w:r>
            <w:proofErr w:type="spellStart"/>
            <w:r w:rsidRPr="000D49CC">
              <w:rPr>
                <w:rFonts w:cs="Times New Roman"/>
                <w:sz w:val="18"/>
                <w:szCs w:val="18"/>
              </w:rPr>
              <w:t>LNerB</w:t>
            </w:r>
            <w:proofErr w:type="spellEnd"/>
            <w:r w:rsidRPr="000D49CC">
              <w:rPr>
                <w:rFonts w:cs="Times New Roman"/>
                <w:sz w:val="18"/>
                <w:szCs w:val="18"/>
              </w:rPr>
              <w:t xml:space="preserve"> sedz testētāju piesaistes izmaksas.</w:t>
            </w:r>
          </w:p>
        </w:tc>
        <w:tc>
          <w:tcPr>
            <w:tcW w:w="1835" w:type="dxa"/>
          </w:tcPr>
          <w:p w14:paraId="71824056"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2D4760E" w14:textId="77777777" w:rsidTr="00F3111F">
        <w:trPr>
          <w:cantSplit/>
        </w:trPr>
        <w:tc>
          <w:tcPr>
            <w:tcW w:w="799" w:type="dxa"/>
            <w:shd w:val="clear" w:color="auto" w:fill="E7E6E6"/>
          </w:tcPr>
          <w:p w14:paraId="4F51F10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TP-07</w:t>
            </w:r>
          </w:p>
        </w:tc>
        <w:tc>
          <w:tcPr>
            <w:tcW w:w="2801" w:type="dxa"/>
          </w:tcPr>
          <w:p w14:paraId="1599BC1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Konstatētie trūkumi tiek klasificēti un novērsti.</w:t>
            </w:r>
          </w:p>
        </w:tc>
        <w:tc>
          <w:tcPr>
            <w:tcW w:w="3749" w:type="dxa"/>
          </w:tcPr>
          <w:p w14:paraId="45D1B0E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Kritisku un būtisku trūkumu gadījumā Nodevumu nepieņem; pēc labojumiem iesniedz jaunu versiju un regresijas testa pierādījumus.</w:t>
            </w:r>
          </w:p>
        </w:tc>
        <w:tc>
          <w:tcPr>
            <w:tcW w:w="1835" w:type="dxa"/>
          </w:tcPr>
          <w:p w14:paraId="187D1D2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D946A07" w14:textId="77777777" w:rsidTr="00F3111F">
        <w:trPr>
          <w:cantSplit/>
        </w:trPr>
        <w:tc>
          <w:tcPr>
            <w:tcW w:w="799" w:type="dxa"/>
            <w:shd w:val="clear" w:color="auto" w:fill="E7E6E6"/>
          </w:tcPr>
          <w:p w14:paraId="7BC1A77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TP-08</w:t>
            </w:r>
          </w:p>
        </w:tc>
        <w:tc>
          <w:tcPr>
            <w:tcW w:w="2801" w:type="dxa"/>
          </w:tcPr>
          <w:p w14:paraId="4F434D49"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Lietotne tiek publicēta Google </w:t>
            </w:r>
            <w:proofErr w:type="spellStart"/>
            <w:r w:rsidRPr="000D49CC">
              <w:rPr>
                <w:rFonts w:cs="Times New Roman"/>
                <w:sz w:val="18"/>
                <w:szCs w:val="18"/>
              </w:rPr>
              <w:t>Play</w:t>
            </w:r>
            <w:proofErr w:type="spellEnd"/>
            <w:r w:rsidRPr="000D49CC">
              <w:rPr>
                <w:rFonts w:cs="Times New Roman"/>
                <w:sz w:val="18"/>
                <w:szCs w:val="18"/>
              </w:rPr>
              <w:t xml:space="preserve"> saskaņotā izstrādātāja kontā.</w:t>
            </w:r>
          </w:p>
        </w:tc>
        <w:tc>
          <w:tcPr>
            <w:tcW w:w="3749" w:type="dxa"/>
          </w:tcPr>
          <w:p w14:paraId="63F8D27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Publicēta produkcijas versija ir pieejama mērķauditorijai. Ja izmantots Izpildītāja konts, lietotnes ieraksts pēc Pasūtītāja pieprasījuma bez maksas nododams Pasūtītājam vai tā norādītam kontam.</w:t>
            </w:r>
          </w:p>
        </w:tc>
        <w:tc>
          <w:tcPr>
            <w:tcW w:w="1835" w:type="dxa"/>
          </w:tcPr>
          <w:p w14:paraId="5BB017F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76000A6B" w14:textId="77777777" w:rsidTr="00F3111F">
        <w:trPr>
          <w:cantSplit/>
        </w:trPr>
        <w:tc>
          <w:tcPr>
            <w:tcW w:w="799" w:type="dxa"/>
            <w:shd w:val="clear" w:color="auto" w:fill="E7E6E6"/>
          </w:tcPr>
          <w:p w14:paraId="11B4355C"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TP-09</w:t>
            </w:r>
          </w:p>
        </w:tc>
        <w:tc>
          <w:tcPr>
            <w:tcW w:w="2801" w:type="dxa"/>
          </w:tcPr>
          <w:p w14:paraId="496FC15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Gala nodevumi tiek nodoti elektroniski.</w:t>
            </w:r>
          </w:p>
        </w:tc>
        <w:tc>
          <w:tcPr>
            <w:tcW w:w="3749" w:type="dxa"/>
          </w:tcPr>
          <w:p w14:paraId="5F592C4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Nodots </w:t>
            </w:r>
            <w:proofErr w:type="spellStart"/>
            <w:r w:rsidRPr="000D49CC">
              <w:rPr>
                <w:rFonts w:cs="Times New Roman"/>
                <w:sz w:val="18"/>
                <w:szCs w:val="18"/>
              </w:rPr>
              <w:t>Git</w:t>
            </w:r>
            <w:proofErr w:type="spellEnd"/>
            <w:r w:rsidRPr="000D49CC">
              <w:rPr>
                <w:rFonts w:cs="Times New Roman"/>
                <w:sz w:val="18"/>
                <w:szCs w:val="18"/>
              </w:rPr>
              <w:t xml:space="preserve"> repozitorijs ar pilnu vēsturi, pirmkods, AAB/APK, būvēšanas un publicēšanas faili, dizaina </w:t>
            </w:r>
            <w:proofErr w:type="spellStart"/>
            <w:r w:rsidRPr="000D49CC">
              <w:rPr>
                <w:rFonts w:cs="Times New Roman"/>
                <w:sz w:val="18"/>
                <w:szCs w:val="18"/>
              </w:rPr>
              <w:t>pirmfaili</w:t>
            </w:r>
            <w:proofErr w:type="spellEnd"/>
            <w:r w:rsidRPr="000D49CC">
              <w:rPr>
                <w:rFonts w:cs="Times New Roman"/>
                <w:sz w:val="18"/>
                <w:szCs w:val="18"/>
              </w:rPr>
              <w:t xml:space="preserve">, dokumentācija, testu pārskati, licenču saraksts un Google </w:t>
            </w:r>
            <w:proofErr w:type="spellStart"/>
            <w:r w:rsidRPr="000D49CC">
              <w:rPr>
                <w:rFonts w:cs="Times New Roman"/>
                <w:sz w:val="18"/>
                <w:szCs w:val="18"/>
              </w:rPr>
              <w:t>Play</w:t>
            </w:r>
            <w:proofErr w:type="spellEnd"/>
            <w:r w:rsidRPr="000D49CC">
              <w:rPr>
                <w:rFonts w:cs="Times New Roman"/>
                <w:sz w:val="18"/>
                <w:szCs w:val="18"/>
              </w:rPr>
              <w:t xml:space="preserve"> materiāli.</w:t>
            </w:r>
          </w:p>
        </w:tc>
        <w:tc>
          <w:tcPr>
            <w:tcW w:w="1835" w:type="dxa"/>
          </w:tcPr>
          <w:p w14:paraId="7B047B6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7A9C9497" w14:textId="77777777" w:rsidR="00E8476B" w:rsidRDefault="00E8476B" w:rsidP="00E8476B">
      <w:pPr>
        <w:spacing w:after="40"/>
      </w:pPr>
    </w:p>
    <w:p w14:paraId="63FD7072"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Nodevumu sastāvs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988"/>
        <w:gridCol w:w="8196"/>
      </w:tblGrid>
      <w:tr w:rsidR="00E8476B" w:rsidRPr="000D49CC" w14:paraId="2406F59B" w14:textId="77777777" w:rsidTr="00F3111F">
        <w:trPr>
          <w:cantSplit/>
          <w:tblHeader/>
        </w:trPr>
        <w:tc>
          <w:tcPr>
            <w:tcW w:w="988" w:type="dxa"/>
            <w:shd w:val="clear" w:color="auto" w:fill="D9D9D9"/>
          </w:tcPr>
          <w:p w14:paraId="0CCFAE8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Posms</w:t>
            </w:r>
          </w:p>
        </w:tc>
        <w:tc>
          <w:tcPr>
            <w:tcW w:w="8196" w:type="dxa"/>
            <w:shd w:val="clear" w:color="auto" w:fill="D9D9D9"/>
          </w:tcPr>
          <w:p w14:paraId="1667B7E8"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Obligātais nodevumu sastāvs</w:t>
            </w:r>
          </w:p>
        </w:tc>
      </w:tr>
      <w:tr w:rsidR="00E8476B" w:rsidRPr="000D49CC" w14:paraId="23317119" w14:textId="77777777" w:rsidTr="00F3111F">
        <w:trPr>
          <w:cantSplit/>
        </w:trPr>
        <w:tc>
          <w:tcPr>
            <w:tcW w:w="988" w:type="dxa"/>
          </w:tcPr>
          <w:p w14:paraId="3A09093C"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1. posms</w:t>
            </w:r>
          </w:p>
        </w:tc>
        <w:tc>
          <w:tcPr>
            <w:tcW w:w="8196" w:type="dxa"/>
          </w:tcPr>
          <w:p w14:paraId="07B4190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API izmaiņu prasību dokuments ar arhitektūras un datu plūsmas shēmām, metožu un datu lauku aprakstu, drošību, kļūdu scenārijiem un sinhronizācijas algoritmu.</w:t>
            </w:r>
          </w:p>
        </w:tc>
      </w:tr>
      <w:tr w:rsidR="00E8476B" w:rsidRPr="000D49CC" w14:paraId="519CE30F" w14:textId="77777777" w:rsidTr="00F3111F">
        <w:trPr>
          <w:cantSplit/>
        </w:trPr>
        <w:tc>
          <w:tcPr>
            <w:tcW w:w="988" w:type="dxa"/>
          </w:tcPr>
          <w:p w14:paraId="3ACC851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2. posms</w:t>
            </w:r>
          </w:p>
        </w:tc>
        <w:tc>
          <w:tcPr>
            <w:tcW w:w="8196" w:type="dxa"/>
          </w:tcPr>
          <w:p w14:paraId="531B190D"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Lietotāju plūsmas, informācijas arhitektūra, zemas un augstas detalizācijas dizains, klikšķināms prototips, dizaina sistēma, LV/EN teksti un </w:t>
            </w:r>
            <w:proofErr w:type="spellStart"/>
            <w:r w:rsidRPr="000D49CC">
              <w:rPr>
                <w:rFonts w:cs="Times New Roman"/>
                <w:sz w:val="18"/>
                <w:szCs w:val="18"/>
              </w:rPr>
              <w:t>piekļūstamības</w:t>
            </w:r>
            <w:proofErr w:type="spellEnd"/>
            <w:r w:rsidRPr="000D49CC">
              <w:rPr>
                <w:rFonts w:cs="Times New Roman"/>
                <w:sz w:val="18"/>
                <w:szCs w:val="18"/>
              </w:rPr>
              <w:t xml:space="preserve"> anotācijas.</w:t>
            </w:r>
          </w:p>
        </w:tc>
      </w:tr>
      <w:tr w:rsidR="00E8476B" w:rsidRPr="000D49CC" w14:paraId="6A1C6777" w14:textId="77777777" w:rsidTr="00F3111F">
        <w:trPr>
          <w:cantSplit/>
        </w:trPr>
        <w:tc>
          <w:tcPr>
            <w:tcW w:w="988" w:type="dxa"/>
          </w:tcPr>
          <w:p w14:paraId="0ABFA06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3. posms</w:t>
            </w:r>
          </w:p>
        </w:tc>
        <w:tc>
          <w:tcPr>
            <w:tcW w:w="8196" w:type="dxa"/>
          </w:tcPr>
          <w:p w14:paraId="74793CB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Funkcionāli pilna testa versija, pirmkods </w:t>
            </w:r>
            <w:proofErr w:type="spellStart"/>
            <w:r w:rsidRPr="000D49CC">
              <w:rPr>
                <w:rFonts w:cs="Times New Roman"/>
                <w:sz w:val="18"/>
                <w:szCs w:val="18"/>
              </w:rPr>
              <w:t>Git</w:t>
            </w:r>
            <w:proofErr w:type="spellEnd"/>
            <w:r w:rsidRPr="000D49CC">
              <w:rPr>
                <w:rFonts w:cs="Times New Roman"/>
                <w:sz w:val="18"/>
                <w:szCs w:val="18"/>
              </w:rPr>
              <w:t xml:space="preserve"> repozitorijā, būvēšanas konfigurācija, starpposma tehniskā dokumentācija un izstrādātāja testu rezultāti.</w:t>
            </w:r>
          </w:p>
        </w:tc>
      </w:tr>
      <w:tr w:rsidR="00E8476B" w:rsidRPr="000D49CC" w14:paraId="28D91266" w14:textId="77777777" w:rsidTr="00F3111F">
        <w:trPr>
          <w:cantSplit/>
        </w:trPr>
        <w:tc>
          <w:tcPr>
            <w:tcW w:w="988" w:type="dxa"/>
          </w:tcPr>
          <w:p w14:paraId="5EBA38A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4. posms</w:t>
            </w:r>
          </w:p>
        </w:tc>
        <w:tc>
          <w:tcPr>
            <w:tcW w:w="8196" w:type="dxa"/>
          </w:tcPr>
          <w:p w14:paraId="291BC173" w14:textId="77777777" w:rsidR="00E8476B" w:rsidRPr="000D49CC" w:rsidRDefault="00E8476B" w:rsidP="00F3111F">
            <w:pPr>
              <w:spacing w:after="40" w:line="252" w:lineRule="auto"/>
              <w:jc w:val="left"/>
              <w:rPr>
                <w:rFonts w:cs="Times New Roman"/>
                <w:sz w:val="18"/>
                <w:szCs w:val="18"/>
              </w:rPr>
            </w:pPr>
            <w:proofErr w:type="spellStart"/>
            <w:r w:rsidRPr="000D49CC">
              <w:rPr>
                <w:rFonts w:cs="Times New Roman"/>
                <w:sz w:val="18"/>
                <w:szCs w:val="18"/>
              </w:rPr>
              <w:t>Akcepttestēšanai</w:t>
            </w:r>
            <w:proofErr w:type="spellEnd"/>
            <w:r w:rsidRPr="000D49CC">
              <w:rPr>
                <w:rFonts w:cs="Times New Roman"/>
                <w:sz w:val="18"/>
                <w:szCs w:val="18"/>
              </w:rPr>
              <w:t xml:space="preserve"> gatava versija, testēšanas plāns un pārskats, prasību izsekojamības matrica, </w:t>
            </w:r>
            <w:proofErr w:type="spellStart"/>
            <w:r w:rsidRPr="000D49CC">
              <w:rPr>
                <w:rFonts w:cs="Times New Roman"/>
                <w:sz w:val="18"/>
                <w:szCs w:val="18"/>
              </w:rPr>
              <w:t>piekļūstamības</w:t>
            </w:r>
            <w:proofErr w:type="spellEnd"/>
            <w:r w:rsidRPr="000D49CC">
              <w:rPr>
                <w:rFonts w:cs="Times New Roman"/>
                <w:sz w:val="18"/>
                <w:szCs w:val="18"/>
              </w:rPr>
              <w:t xml:space="preserve"> un drošības pārskats, mērķauditorijas testu labojumu pārskats.</w:t>
            </w:r>
          </w:p>
        </w:tc>
      </w:tr>
      <w:tr w:rsidR="00E8476B" w:rsidRPr="000D49CC" w14:paraId="6801F17F" w14:textId="77777777" w:rsidTr="00F3111F">
        <w:trPr>
          <w:cantSplit/>
        </w:trPr>
        <w:tc>
          <w:tcPr>
            <w:tcW w:w="988" w:type="dxa"/>
          </w:tcPr>
          <w:p w14:paraId="2AA3A0A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5. posms</w:t>
            </w:r>
          </w:p>
        </w:tc>
        <w:tc>
          <w:tcPr>
            <w:tcW w:w="8196" w:type="dxa"/>
          </w:tcPr>
          <w:p w14:paraId="625813F1"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Google </w:t>
            </w:r>
            <w:proofErr w:type="spellStart"/>
            <w:r w:rsidRPr="000D49CC">
              <w:rPr>
                <w:rFonts w:cs="Times New Roman"/>
                <w:sz w:val="18"/>
                <w:szCs w:val="18"/>
              </w:rPr>
              <w:t>Play</w:t>
            </w:r>
            <w:proofErr w:type="spellEnd"/>
            <w:r w:rsidRPr="000D49CC">
              <w:rPr>
                <w:rFonts w:cs="Times New Roman"/>
                <w:sz w:val="18"/>
                <w:szCs w:val="18"/>
              </w:rPr>
              <w:t xml:space="preserve"> publicēta versija; pilns pirmkods un repozitorija vēsture; reproducējamas būvēšanas/publicēšanas instrukcija; AAB/APK; dizaina </w:t>
            </w:r>
            <w:proofErr w:type="spellStart"/>
            <w:r w:rsidRPr="000D49CC">
              <w:rPr>
                <w:rFonts w:cs="Times New Roman"/>
                <w:sz w:val="18"/>
                <w:szCs w:val="18"/>
              </w:rPr>
              <w:t>pirmfaili</w:t>
            </w:r>
            <w:proofErr w:type="spellEnd"/>
            <w:r w:rsidRPr="000D49CC">
              <w:rPr>
                <w:rFonts w:cs="Times New Roman"/>
                <w:sz w:val="18"/>
                <w:szCs w:val="18"/>
              </w:rPr>
              <w:t>; lietotāja un tehniskā dokumentācija; SBOM/licences; kontu un lietotnes ieraksta nodošanai vajadzīgie materiāli; mantisko tiesību nodošanas apliecinājums.</w:t>
            </w:r>
          </w:p>
        </w:tc>
      </w:tr>
    </w:tbl>
    <w:p w14:paraId="2D9A7306" w14:textId="77777777" w:rsidR="00E8476B" w:rsidRPr="00E8476B" w:rsidRDefault="00E8476B" w:rsidP="00E8476B">
      <w:pPr>
        <w:pStyle w:val="Virsraksts2"/>
        <w:numPr>
          <w:ilvl w:val="0"/>
          <w:numId w:val="1"/>
        </w:numPr>
        <w:ind w:left="0" w:firstLine="0"/>
        <w:rPr>
          <w:rFonts w:ascii="Times New Roman" w:hAnsi="Times New Roman" w:cs="Times New Roman"/>
          <w:b/>
          <w:bCs/>
          <w:color w:val="000000" w:themeColor="text1"/>
          <w:sz w:val="24"/>
          <w:szCs w:val="24"/>
        </w:rPr>
      </w:pPr>
      <w:r w:rsidRPr="00E8476B">
        <w:rPr>
          <w:rFonts w:ascii="Times New Roman" w:hAnsi="Times New Roman" w:cs="Times New Roman"/>
          <w:b/>
          <w:bCs/>
          <w:color w:val="000000" w:themeColor="text1"/>
          <w:sz w:val="24"/>
          <w:szCs w:val="24"/>
        </w:rPr>
        <w:t>Garantijas prasības</w:t>
      </w:r>
    </w:p>
    <w:tbl>
      <w:tblPr>
        <w:tblStyle w:val="Reatabula"/>
        <w:tblW w:w="9184" w:type="dxa"/>
        <w:tblLayout w:type="fixed"/>
        <w:tblCellMar>
          <w:top w:w="90" w:type="dxa"/>
          <w:left w:w="120" w:type="dxa"/>
          <w:bottom w:w="90" w:type="dxa"/>
          <w:right w:w="120" w:type="dxa"/>
        </w:tblCellMar>
        <w:tblLook w:val="04A0" w:firstRow="1" w:lastRow="0" w:firstColumn="1" w:lastColumn="0" w:noHBand="0" w:noVBand="1"/>
      </w:tblPr>
      <w:tblGrid>
        <w:gridCol w:w="799"/>
        <w:gridCol w:w="2882"/>
        <w:gridCol w:w="3827"/>
        <w:gridCol w:w="1676"/>
      </w:tblGrid>
      <w:tr w:rsidR="00E8476B" w:rsidRPr="000D49CC" w14:paraId="2C526766" w14:textId="77777777" w:rsidTr="00F3111F">
        <w:trPr>
          <w:cantSplit/>
          <w:tblHeader/>
        </w:trPr>
        <w:tc>
          <w:tcPr>
            <w:tcW w:w="799" w:type="dxa"/>
            <w:shd w:val="clear" w:color="auto" w:fill="D9D9D9"/>
          </w:tcPr>
          <w:p w14:paraId="193B778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ID</w:t>
            </w:r>
          </w:p>
        </w:tc>
        <w:tc>
          <w:tcPr>
            <w:tcW w:w="2882" w:type="dxa"/>
            <w:shd w:val="clear" w:color="auto" w:fill="D9D9D9"/>
          </w:tcPr>
          <w:p w14:paraId="19649743"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Prasība</w:t>
            </w:r>
          </w:p>
        </w:tc>
        <w:tc>
          <w:tcPr>
            <w:tcW w:w="3827" w:type="dxa"/>
            <w:shd w:val="clear" w:color="auto" w:fill="D9D9D9"/>
          </w:tcPr>
          <w:p w14:paraId="430BA16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Izpildes un pieņemšanas kritērijs</w:t>
            </w:r>
          </w:p>
        </w:tc>
        <w:tc>
          <w:tcPr>
            <w:tcW w:w="1676" w:type="dxa"/>
            <w:shd w:val="clear" w:color="auto" w:fill="D9D9D9"/>
          </w:tcPr>
          <w:p w14:paraId="303CECBA"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Pretendenta apliecinājums / piezīmes</w:t>
            </w:r>
          </w:p>
        </w:tc>
      </w:tr>
      <w:tr w:rsidR="00E8476B" w:rsidRPr="000D49CC" w14:paraId="6423B77D" w14:textId="77777777" w:rsidTr="00F3111F">
        <w:trPr>
          <w:cantSplit/>
        </w:trPr>
        <w:tc>
          <w:tcPr>
            <w:tcW w:w="799" w:type="dxa"/>
            <w:shd w:val="clear" w:color="auto" w:fill="E7E6E6"/>
          </w:tcPr>
          <w:p w14:paraId="705586FF"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GP-01</w:t>
            </w:r>
          </w:p>
        </w:tc>
        <w:tc>
          <w:tcPr>
            <w:tcW w:w="2882" w:type="dxa"/>
          </w:tcPr>
          <w:p w14:paraId="1C28E7C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Garantijas termiņš ir 24 mēneši no gala nodevuma pieņemšanas un lietotnes publicēšanas.</w:t>
            </w:r>
          </w:p>
        </w:tc>
        <w:tc>
          <w:tcPr>
            <w:tcW w:w="3827" w:type="dxa"/>
          </w:tcPr>
          <w:p w14:paraId="684FF8E2"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Garantijas laikā bez papildu maksas novērš kļūdas un neatbilstības, kuru cēlonis ir Izpildītāja darbs vai nodevumi.</w:t>
            </w:r>
          </w:p>
        </w:tc>
        <w:tc>
          <w:tcPr>
            <w:tcW w:w="1676" w:type="dxa"/>
          </w:tcPr>
          <w:p w14:paraId="5F0BD62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8DD739B" w14:textId="77777777" w:rsidTr="00F3111F">
        <w:trPr>
          <w:cantSplit/>
        </w:trPr>
        <w:tc>
          <w:tcPr>
            <w:tcW w:w="799" w:type="dxa"/>
            <w:shd w:val="clear" w:color="auto" w:fill="E7E6E6"/>
          </w:tcPr>
          <w:p w14:paraId="49431305"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GP-02</w:t>
            </w:r>
          </w:p>
        </w:tc>
        <w:tc>
          <w:tcPr>
            <w:tcW w:w="2882" w:type="dxa"/>
          </w:tcPr>
          <w:p w14:paraId="2D3D942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Kritiska kļūda — nav iespējams autorizēties, pārlūkot katalogu vai klausīties grāmatas, notiek būtisks datu/drošības incidents vai mērķauditorija nespēj pabeigt galveno procesu </w:t>
            </w:r>
            <w:proofErr w:type="spellStart"/>
            <w:r w:rsidRPr="000D49CC">
              <w:rPr>
                <w:rFonts w:cs="Times New Roman"/>
                <w:sz w:val="18"/>
                <w:szCs w:val="18"/>
              </w:rPr>
              <w:t>piekļūstamības</w:t>
            </w:r>
            <w:proofErr w:type="spellEnd"/>
            <w:r w:rsidRPr="000D49CC">
              <w:rPr>
                <w:rFonts w:cs="Times New Roman"/>
                <w:sz w:val="18"/>
                <w:szCs w:val="18"/>
              </w:rPr>
              <w:t xml:space="preserve"> dēļ.</w:t>
            </w:r>
          </w:p>
        </w:tc>
        <w:tc>
          <w:tcPr>
            <w:tcW w:w="3827" w:type="dxa"/>
          </w:tcPr>
          <w:p w14:paraId="2E68DD14"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Reakcija darbdienā ne vēlāk kā 4 stundās; pagaidu risinājums vienā darbdienā; pastāvīgs risinājums prioritāri un ne vēlāk kā 3 darbdienās, ja Puses pamatoti nevienojas citādi.</w:t>
            </w:r>
          </w:p>
        </w:tc>
        <w:tc>
          <w:tcPr>
            <w:tcW w:w="1676" w:type="dxa"/>
          </w:tcPr>
          <w:p w14:paraId="07F6245B"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707D185" w14:textId="77777777" w:rsidTr="00F3111F">
        <w:trPr>
          <w:cantSplit/>
        </w:trPr>
        <w:tc>
          <w:tcPr>
            <w:tcW w:w="799" w:type="dxa"/>
            <w:shd w:val="clear" w:color="auto" w:fill="E7E6E6"/>
          </w:tcPr>
          <w:p w14:paraId="32A8ABCB"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GP-03</w:t>
            </w:r>
          </w:p>
        </w:tc>
        <w:tc>
          <w:tcPr>
            <w:tcW w:w="2882" w:type="dxa"/>
          </w:tcPr>
          <w:p w14:paraId="0BD3643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Būtiska kļūda — funkcija ir būtiski traucēta, bet pastāv ierobežots apiešanas risinājums.</w:t>
            </w:r>
          </w:p>
        </w:tc>
        <w:tc>
          <w:tcPr>
            <w:tcW w:w="3827" w:type="dxa"/>
          </w:tcPr>
          <w:p w14:paraId="47B840CF"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Reakcija vienā darbdienā; novēršana piecās darbdienās.</w:t>
            </w:r>
          </w:p>
        </w:tc>
        <w:tc>
          <w:tcPr>
            <w:tcW w:w="1676" w:type="dxa"/>
          </w:tcPr>
          <w:p w14:paraId="029B333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57B5482B" w14:textId="77777777" w:rsidTr="00F3111F">
        <w:trPr>
          <w:cantSplit/>
        </w:trPr>
        <w:tc>
          <w:tcPr>
            <w:tcW w:w="799" w:type="dxa"/>
            <w:shd w:val="clear" w:color="auto" w:fill="E7E6E6"/>
          </w:tcPr>
          <w:p w14:paraId="21FD9251"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GP-04</w:t>
            </w:r>
          </w:p>
        </w:tc>
        <w:tc>
          <w:tcPr>
            <w:tcW w:w="2882" w:type="dxa"/>
          </w:tcPr>
          <w:p w14:paraId="17E3045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Nebūtiska kļūda — neprecizitāte vai neliels traucējums, kas neliedz pabeigt procesu.</w:t>
            </w:r>
          </w:p>
        </w:tc>
        <w:tc>
          <w:tcPr>
            <w:tcW w:w="3827" w:type="dxa"/>
          </w:tcPr>
          <w:p w14:paraId="7B2A726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Reakcija divās darbdienās; novēršana desmit darbdienās.</w:t>
            </w:r>
          </w:p>
        </w:tc>
        <w:tc>
          <w:tcPr>
            <w:tcW w:w="1676" w:type="dxa"/>
          </w:tcPr>
          <w:p w14:paraId="26745388"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1F3D39E4" w14:textId="77777777" w:rsidTr="00F3111F">
        <w:trPr>
          <w:cantSplit/>
        </w:trPr>
        <w:tc>
          <w:tcPr>
            <w:tcW w:w="799" w:type="dxa"/>
            <w:shd w:val="clear" w:color="auto" w:fill="E7E6E6"/>
          </w:tcPr>
          <w:p w14:paraId="609E8990"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GP-05</w:t>
            </w:r>
          </w:p>
        </w:tc>
        <w:tc>
          <w:tcPr>
            <w:tcW w:w="2882" w:type="dxa"/>
          </w:tcPr>
          <w:p w14:paraId="3D10416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Garantijas pieteikumus apkalpo Pasūtītāja darbdienās.</w:t>
            </w:r>
          </w:p>
        </w:tc>
        <w:tc>
          <w:tcPr>
            <w:tcW w:w="3827" w:type="dxa"/>
          </w:tcPr>
          <w:p w14:paraId="33A95845"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Pieteikums reģistrējams e-pastā vai Pušu saskaņotā uzdevumu sistēmā; termiņu skaita no pilnīga pieteikuma saņemšanas.</w:t>
            </w:r>
          </w:p>
        </w:tc>
        <w:tc>
          <w:tcPr>
            <w:tcW w:w="1676" w:type="dxa"/>
          </w:tcPr>
          <w:p w14:paraId="02AC18BA"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r w:rsidR="00E8476B" w:rsidRPr="000D49CC" w14:paraId="0B6993CB" w14:textId="77777777" w:rsidTr="00F3111F">
        <w:trPr>
          <w:cantSplit/>
        </w:trPr>
        <w:tc>
          <w:tcPr>
            <w:tcW w:w="799" w:type="dxa"/>
            <w:shd w:val="clear" w:color="auto" w:fill="E7E6E6"/>
          </w:tcPr>
          <w:p w14:paraId="0AE29AA7" w14:textId="77777777" w:rsidR="00E8476B" w:rsidRPr="000D49CC" w:rsidRDefault="00E8476B" w:rsidP="00F3111F">
            <w:pPr>
              <w:spacing w:after="40" w:line="252" w:lineRule="auto"/>
              <w:jc w:val="left"/>
              <w:rPr>
                <w:rFonts w:cs="Times New Roman"/>
                <w:sz w:val="18"/>
                <w:szCs w:val="18"/>
              </w:rPr>
            </w:pPr>
            <w:r w:rsidRPr="000D49CC">
              <w:rPr>
                <w:rFonts w:cs="Times New Roman"/>
                <w:b/>
                <w:sz w:val="18"/>
                <w:szCs w:val="18"/>
              </w:rPr>
              <w:t>GP-06</w:t>
            </w:r>
          </w:p>
        </w:tc>
        <w:tc>
          <w:tcPr>
            <w:tcW w:w="2882" w:type="dxa"/>
          </w:tcPr>
          <w:p w14:paraId="3253B357"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Garantijas labojumiem piemēro testēšanas un nodošanas prasības.</w:t>
            </w:r>
          </w:p>
        </w:tc>
        <w:tc>
          <w:tcPr>
            <w:tcW w:w="3827" w:type="dxa"/>
          </w:tcPr>
          <w:p w14:paraId="5013CCB3"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 xml:space="preserve">Izpildītājs iesniedz versiju, izmaiņu aprakstu un regresijas pārbaudes rezultātus; nepieciešamības gadījumā nodrošina Google </w:t>
            </w:r>
            <w:proofErr w:type="spellStart"/>
            <w:r w:rsidRPr="000D49CC">
              <w:rPr>
                <w:rFonts w:cs="Times New Roman"/>
                <w:sz w:val="18"/>
                <w:szCs w:val="18"/>
              </w:rPr>
              <w:t>Play</w:t>
            </w:r>
            <w:proofErr w:type="spellEnd"/>
            <w:r w:rsidRPr="000D49CC">
              <w:rPr>
                <w:rFonts w:cs="Times New Roman"/>
                <w:sz w:val="18"/>
                <w:szCs w:val="18"/>
              </w:rPr>
              <w:t xml:space="preserve"> atjauninājumu.</w:t>
            </w:r>
          </w:p>
        </w:tc>
        <w:tc>
          <w:tcPr>
            <w:tcW w:w="1676" w:type="dxa"/>
          </w:tcPr>
          <w:p w14:paraId="22A0BC6E" w14:textId="77777777" w:rsidR="00E8476B" w:rsidRPr="000D49CC" w:rsidRDefault="00E8476B" w:rsidP="00F3111F">
            <w:pPr>
              <w:spacing w:after="40" w:line="252" w:lineRule="auto"/>
              <w:jc w:val="left"/>
              <w:rPr>
                <w:rFonts w:cs="Times New Roman"/>
                <w:sz w:val="18"/>
                <w:szCs w:val="18"/>
              </w:rPr>
            </w:pPr>
            <w:r w:rsidRPr="000D49CC">
              <w:rPr>
                <w:rFonts w:cs="Times New Roman"/>
                <w:sz w:val="18"/>
                <w:szCs w:val="18"/>
              </w:rPr>
              <w:t>Atbilst / Neatbilst</w:t>
            </w:r>
            <w:r w:rsidRPr="000D49CC">
              <w:rPr>
                <w:rFonts w:cs="Times New Roman"/>
                <w:sz w:val="18"/>
                <w:szCs w:val="18"/>
              </w:rPr>
              <w:br/>
              <w:t>Piezīmes:</w:t>
            </w:r>
          </w:p>
        </w:tc>
      </w:tr>
    </w:tbl>
    <w:p w14:paraId="6C577F53" w14:textId="77777777" w:rsidR="00E8476B" w:rsidRDefault="00E8476B" w:rsidP="00E8476B">
      <w:pPr>
        <w:spacing w:after="40"/>
      </w:pPr>
    </w:p>
    <w:p w14:paraId="73BC9646" w14:textId="77777777" w:rsidR="00E8476B" w:rsidRDefault="00E8476B" w:rsidP="00E8476B">
      <w:pPr>
        <w:pStyle w:val="Sarakstarindkopa"/>
        <w:numPr>
          <w:ilvl w:val="1"/>
          <w:numId w:val="1"/>
        </w:numPr>
      </w:pPr>
      <w:r>
        <w:rPr>
          <w:b/>
        </w:rPr>
        <w:t>Pretendents</w:t>
      </w:r>
      <w:r>
        <w:t>, aizpildot tehniskā piedāvājuma tabulas, katrai prasībai norāda “Atbilst” vai “Neatbilst”. Piezīmēs norāda piedāvāto risinājumu tikai tad, ja tas nepieciešams prasības izpratnei. Atrunas, kas samazina obligāto prasību, uzskatāmas par neatbilstību.</w:t>
      </w:r>
    </w:p>
    <w:p w14:paraId="2819E683" w14:textId="12CFEBB3" w:rsidR="00FD04D8" w:rsidRDefault="00E8476B">
      <w:r>
        <w:t>Paraksta Pretendenta pārstāvis ar pārstāvības tiesībām vai pilnvarota persona. Dokuments parakstāms elektroniski.</w:t>
      </w:r>
    </w:p>
    <w:sectPr w:rsidR="00FD04D8" w:rsidSect="00E8476B">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F3719"/>
    <w:multiLevelType w:val="multilevel"/>
    <w:tmpl w:val="CCDE1634"/>
    <w:lvl w:ilvl="0">
      <w:start w:val="1"/>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1000"/>
        </w:tabs>
        <w:ind w:left="1000" w:hanging="600"/>
      </w:pPr>
      <w:rPr>
        <w:rFonts w:ascii="Times New Roman" w:hAnsi="Times New Roman"/>
      </w:rPr>
    </w:lvl>
    <w:lvl w:ilvl="2">
      <w:start w:val="1"/>
      <w:numFmt w:val="decimal"/>
      <w:lvlText w:val="%1.%2.%3."/>
      <w:lvlJc w:val="left"/>
      <w:pPr>
        <w:tabs>
          <w:tab w:val="num" w:pos="1500"/>
        </w:tabs>
        <w:ind w:left="1500" w:hanging="800"/>
      </w:pPr>
      <w:rPr>
        <w:rFonts w:ascii="Times New Roman" w:hAnsi="Times New Roman"/>
      </w:rPr>
    </w:lvl>
    <w:lvl w:ilvl="3">
      <w:start w:val="1"/>
      <w:numFmt w:val="decimal"/>
      <w:lvlText w:val="%1.%2.%3.%4."/>
      <w:lvlJc w:val="left"/>
      <w:pPr>
        <w:tabs>
          <w:tab w:val="num" w:pos="1500"/>
        </w:tabs>
        <w:ind w:left="1500" w:hanging="800"/>
      </w:pPr>
      <w:rPr>
        <w:rFonts w:ascii="Times New Roman" w:hAnsi="Times New Roman"/>
      </w:rPr>
    </w:lvl>
    <w:lvl w:ilvl="4">
      <w:start w:val="1"/>
      <w:numFmt w:val="decimal"/>
      <w:lvlText w:val="%1.%2.%3.%4.%5."/>
      <w:lvlJc w:val="left"/>
      <w:pPr>
        <w:tabs>
          <w:tab w:val="num" w:pos="1500"/>
        </w:tabs>
        <w:ind w:left="1500" w:hanging="800"/>
      </w:pPr>
      <w:rPr>
        <w:rFonts w:ascii="Times New Roman" w:hAnsi="Times New Roman"/>
      </w:rPr>
    </w:lvl>
    <w:lvl w:ilvl="5">
      <w:start w:val="1"/>
      <w:numFmt w:val="decimal"/>
      <w:lvlText w:val="%1.%2.%3.%4.%5.%6."/>
      <w:lvlJc w:val="left"/>
      <w:pPr>
        <w:tabs>
          <w:tab w:val="num" w:pos="1500"/>
        </w:tabs>
        <w:ind w:left="1500" w:hanging="800"/>
      </w:pPr>
      <w:rPr>
        <w:rFonts w:ascii="Times New Roman" w:hAnsi="Times New Roman"/>
      </w:rPr>
    </w:lvl>
    <w:lvl w:ilvl="6">
      <w:start w:val="1"/>
      <w:numFmt w:val="decimal"/>
      <w:lvlText w:val="%1.%2.%3.%4.%5.%6.%7."/>
      <w:lvlJc w:val="left"/>
      <w:pPr>
        <w:tabs>
          <w:tab w:val="num" w:pos="1500"/>
        </w:tabs>
        <w:ind w:left="1500" w:hanging="800"/>
      </w:pPr>
      <w:rPr>
        <w:rFonts w:ascii="Times New Roman" w:hAnsi="Times New Roman"/>
      </w:rPr>
    </w:lvl>
    <w:lvl w:ilvl="7">
      <w:start w:val="1"/>
      <w:numFmt w:val="decimal"/>
      <w:lvlText w:val="%1.%2.%3.%4.%5.%6.%7.%8."/>
      <w:lvlJc w:val="left"/>
      <w:pPr>
        <w:tabs>
          <w:tab w:val="num" w:pos="1500"/>
        </w:tabs>
        <w:ind w:left="1500" w:hanging="800"/>
      </w:pPr>
      <w:rPr>
        <w:rFonts w:ascii="Times New Roman" w:hAnsi="Times New Roman"/>
      </w:rPr>
    </w:lvl>
    <w:lvl w:ilvl="8">
      <w:start w:val="1"/>
      <w:numFmt w:val="decimal"/>
      <w:lvlText w:val="%1.%2.%3.%4.%5.%6.%7.%8.%9."/>
      <w:lvlJc w:val="left"/>
      <w:pPr>
        <w:tabs>
          <w:tab w:val="num" w:pos="1500"/>
        </w:tabs>
        <w:ind w:left="1500" w:hanging="800"/>
      </w:pPr>
      <w:rPr>
        <w:rFonts w:ascii="Times New Roman" w:hAnsi="Times New Roman"/>
      </w:rPr>
    </w:lvl>
  </w:abstractNum>
  <w:num w:numId="1" w16cid:durableId="536623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76B"/>
    <w:rsid w:val="004E3F9C"/>
    <w:rsid w:val="009F4082"/>
    <w:rsid w:val="00E8476B"/>
    <w:rsid w:val="00FD04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A1D42"/>
  <w15:chartTrackingRefBased/>
  <w15:docId w15:val="{DE746A30-0296-40B7-9D04-C4A8EBA2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476B"/>
    <w:pPr>
      <w:suppressAutoHyphens/>
      <w:spacing w:after="120" w:line="240" w:lineRule="auto"/>
      <w:jc w:val="both"/>
    </w:pPr>
    <w:rPr>
      <w:rFonts w:ascii="Times New Roman" w:eastAsia="Times New Roman" w:hAnsi="Times New Roman"/>
      <w:color w:val="000000"/>
      <w:kern w:val="0"/>
      <w:szCs w:val="22"/>
      <w14:ligatures w14:val="none"/>
    </w:rPr>
  </w:style>
  <w:style w:type="paragraph" w:styleId="Virsraksts1">
    <w:name w:val="heading 1"/>
    <w:basedOn w:val="Parasts"/>
    <w:next w:val="Parasts"/>
    <w:link w:val="Virsraksts1Rakstz"/>
    <w:uiPriority w:val="9"/>
    <w:qFormat/>
    <w:rsid w:val="00E847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E847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47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47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47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476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476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476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476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47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qFormat/>
    <w:rsid w:val="00E847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47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47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476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47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47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47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47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476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47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47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47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47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476B"/>
    <w:rPr>
      <w:i/>
      <w:iCs/>
      <w:color w:val="404040" w:themeColor="text1" w:themeTint="BF"/>
    </w:rPr>
  </w:style>
  <w:style w:type="paragraph" w:styleId="Sarakstarindkopa">
    <w:name w:val="List Paragraph"/>
    <w:basedOn w:val="Parasts"/>
    <w:link w:val="SarakstarindkopaRakstz"/>
    <w:uiPriority w:val="34"/>
    <w:qFormat/>
    <w:rsid w:val="00E8476B"/>
    <w:pPr>
      <w:ind w:left="720"/>
      <w:contextualSpacing/>
    </w:pPr>
  </w:style>
  <w:style w:type="character" w:styleId="Intensvsizclums">
    <w:name w:val="Intense Emphasis"/>
    <w:basedOn w:val="Noklusjumarindkopasfonts"/>
    <w:uiPriority w:val="21"/>
    <w:qFormat/>
    <w:rsid w:val="00E8476B"/>
    <w:rPr>
      <w:i/>
      <w:iCs/>
      <w:color w:val="0F4761" w:themeColor="accent1" w:themeShade="BF"/>
    </w:rPr>
  </w:style>
  <w:style w:type="paragraph" w:styleId="Intensvscitts">
    <w:name w:val="Intense Quote"/>
    <w:basedOn w:val="Parasts"/>
    <w:next w:val="Parasts"/>
    <w:link w:val="IntensvscittsRakstz"/>
    <w:uiPriority w:val="30"/>
    <w:qFormat/>
    <w:rsid w:val="00E847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476B"/>
    <w:rPr>
      <w:i/>
      <w:iCs/>
      <w:color w:val="0F4761" w:themeColor="accent1" w:themeShade="BF"/>
    </w:rPr>
  </w:style>
  <w:style w:type="character" w:styleId="Intensvaatsauce">
    <w:name w:val="Intense Reference"/>
    <w:basedOn w:val="Noklusjumarindkopasfonts"/>
    <w:uiPriority w:val="32"/>
    <w:qFormat/>
    <w:rsid w:val="00E8476B"/>
    <w:rPr>
      <w:b/>
      <w:bCs/>
      <w:smallCaps/>
      <w:color w:val="0F4761" w:themeColor="accent1" w:themeShade="BF"/>
      <w:spacing w:val="5"/>
    </w:rPr>
  </w:style>
  <w:style w:type="character" w:customStyle="1" w:styleId="SarakstarindkopaRakstz">
    <w:name w:val="Saraksta rindkopa Rakstz."/>
    <w:link w:val="Sarakstarindkopa"/>
    <w:uiPriority w:val="34"/>
    <w:qFormat/>
    <w:locked/>
    <w:rsid w:val="00E8476B"/>
  </w:style>
  <w:style w:type="paragraph" w:customStyle="1" w:styleId="Subtitle1">
    <w:name w:val="Subtitle1"/>
    <w:basedOn w:val="Parasts"/>
    <w:qFormat/>
    <w:rsid w:val="00E8476B"/>
    <w:pPr>
      <w:spacing w:after="240"/>
      <w:jc w:val="center"/>
    </w:pPr>
  </w:style>
  <w:style w:type="table" w:styleId="Reatabula">
    <w:name w:val="Table Grid"/>
    <w:basedOn w:val="Parastatabula"/>
    <w:uiPriority w:val="39"/>
    <w:rsid w:val="00E8476B"/>
    <w:pPr>
      <w:suppressAutoHyphens/>
      <w:spacing w:after="0" w:line="240" w:lineRule="auto"/>
    </w:pPr>
    <w:rPr>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17480</Words>
  <Characters>9964</Characters>
  <Application>Microsoft Office Word</Application>
  <DocSecurity>0</DocSecurity>
  <Lines>83</Lines>
  <Paragraphs>54</Paragraphs>
  <ScaleCrop>false</ScaleCrop>
  <Company/>
  <LinksUpToDate>false</LinksUpToDate>
  <CharactersWithSpaces>27390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Blazarene</dc:creator>
  <cp:keywords/>
  <dc:description/>
  <cp:lastModifiedBy>Jeļena Blazarene</cp:lastModifiedBy>
  <cp:revision>1</cp:revision>
  <dcterms:created xsi:type="dcterms:W3CDTF">2026-08-17T06:07:00Z</dcterms:created>
  <dcterms:modified xsi:type="dcterms:W3CDTF">2026-08-17T06:12:00Z</dcterms:modified>
</cp:coreProperties>
</file>