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88D21" w14:textId="7F82C594" w:rsidR="005C650C" w:rsidRDefault="005C650C" w:rsidP="005C650C">
      <w:pPr>
        <w:rPr>
          <w:rFonts w:ascii="Times New Roman" w:hAnsi="Times New Roman" w:cs="Times New Roman"/>
          <w:i/>
          <w:iCs/>
          <w:color w:val="333333"/>
          <w:sz w:val="24"/>
          <w:szCs w:val="24"/>
          <w:shd w:val="clear" w:color="auto" w:fill="FFFFFF"/>
        </w:rPr>
      </w:pPr>
      <w:r w:rsidRPr="008E5DEA">
        <w:rPr>
          <w:rFonts w:ascii="Times New Roman" w:hAnsi="Times New Roman" w:cs="Times New Roman"/>
          <w:i/>
          <w:iCs/>
          <w:color w:val="333333"/>
          <w:sz w:val="24"/>
          <w:szCs w:val="24"/>
          <w:shd w:val="clear" w:color="auto" w:fill="FFFFFF"/>
        </w:rPr>
        <w:t>Atbilde uz pretendenta jautājumu EIS</w:t>
      </w:r>
    </w:p>
    <w:p w14:paraId="56E2B1B4" w14:textId="4F901190" w:rsidR="005C650C" w:rsidRPr="005C650C" w:rsidRDefault="005C650C" w:rsidP="005C650C">
      <w:pPr>
        <w:rPr>
          <w:rFonts w:ascii="Times New Roman" w:hAnsi="Times New Roman" w:cs="Times New Roman"/>
          <w:b/>
          <w:bCs/>
          <w:color w:val="333333"/>
          <w:sz w:val="24"/>
          <w:szCs w:val="24"/>
          <w:shd w:val="clear" w:color="auto" w:fill="FFFFFF"/>
        </w:rPr>
      </w:pPr>
      <w:r w:rsidRPr="005C650C">
        <w:rPr>
          <w:rFonts w:ascii="Times New Roman" w:hAnsi="Times New Roman" w:cs="Times New Roman"/>
          <w:b/>
          <w:bCs/>
          <w:color w:val="333333"/>
          <w:sz w:val="24"/>
          <w:szCs w:val="24"/>
          <w:shd w:val="clear" w:color="auto" w:fill="FFFFFF"/>
        </w:rPr>
        <w:t>Jautājums</w:t>
      </w:r>
      <w:r>
        <w:rPr>
          <w:rFonts w:ascii="Times New Roman" w:hAnsi="Times New Roman" w:cs="Times New Roman"/>
          <w:b/>
          <w:bCs/>
          <w:color w:val="333333"/>
          <w:sz w:val="24"/>
          <w:szCs w:val="24"/>
          <w:shd w:val="clear" w:color="auto" w:fill="FFFFFF"/>
        </w:rPr>
        <w:t>:</w:t>
      </w:r>
    </w:p>
    <w:p w14:paraId="2C738164" w14:textId="77777777" w:rsidR="005C650C" w:rsidRPr="005C650C" w:rsidRDefault="005C650C" w:rsidP="005C650C">
      <w:pPr>
        <w:rPr>
          <w:rFonts w:ascii="Times New Roman" w:hAnsi="Times New Roman" w:cs="Times New Roman"/>
          <w:sz w:val="24"/>
          <w:szCs w:val="24"/>
        </w:rPr>
      </w:pPr>
      <w:r w:rsidRPr="005C650C">
        <w:rPr>
          <w:rFonts w:ascii="Times New Roman" w:hAnsi="Times New Roman" w:cs="Times New Roman"/>
          <w:color w:val="333333"/>
          <w:sz w:val="24"/>
          <w:szCs w:val="24"/>
          <w:shd w:val="clear" w:color="auto" w:fill="FFFFFF"/>
        </w:rPr>
        <w:t>Tehniskajā specifikācijā noteikts, ka piedāvātajai ķermeņa kamerai jāatbilst IP68 aizsardzības pakāpei. Savukārt Pasūtītāja iepriekš sniegtajā skaidrojumā prasība konkretizēta, nosakot aizsardzību pret iegremdēšanu ūdenī vismaz 1,5 m dziļumā vismaz 30 minūtes.</w:t>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shd w:val="clear" w:color="auto" w:fill="FFFFFF"/>
        </w:rPr>
        <w:t>Lūdzam Pasūtītāju sniegt tehnisko un funkcionālo pamatojumu minētajai prasībai.</w:t>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shd w:val="clear" w:color="auto" w:fill="FFFFFF"/>
        </w:rPr>
        <w:t>Tehniskajā specifikācijā norādīts, ka ķermeņa kameras paredzētas poligona apsardzes ikdienas lietošanai un incidentu audio/video fiksēšanai, taču nav norādīts ekspluatācijas scenārijs, kurā kamerai būtu paredzēta ilgstoša atrašanās zem ūdens.</w:t>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shd w:val="clear" w:color="auto" w:fill="FFFFFF"/>
        </w:rPr>
        <w:t>Ņemot vērā Publisko iepirkumu likuma 20. pantā noteikto principu, ka tehniskajām specifikācijām jābūt saistītām ar iepirkuma priekšmetu un tās nedrīkst radīt nepamatotus konkurences ierobežojumus, lūdzam:</w:t>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shd w:val="clear" w:color="auto" w:fill="FFFFFF"/>
        </w:rPr>
        <w:t>1. norādīt konkrēto paredzēto ekspluatācijas scenāriju, kura nodrošināšanai nepieciešama aizsardzība pret iegremdēšanu 1,5 m dziļumā vismaz 30 minūtes;</w:t>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shd w:val="clear" w:color="auto" w:fill="FFFFFF"/>
        </w:rPr>
        <w:t xml:space="preserve">2. paskaidrot, uz kāda tehniska vai ekspluatācijas </w:t>
      </w:r>
      <w:proofErr w:type="spellStart"/>
      <w:r w:rsidRPr="005C650C">
        <w:rPr>
          <w:rFonts w:ascii="Times New Roman" w:hAnsi="Times New Roman" w:cs="Times New Roman"/>
          <w:color w:val="333333"/>
          <w:sz w:val="24"/>
          <w:szCs w:val="24"/>
          <w:shd w:val="clear" w:color="auto" w:fill="FFFFFF"/>
        </w:rPr>
        <w:t>izvērtējuma</w:t>
      </w:r>
      <w:proofErr w:type="spellEnd"/>
      <w:r w:rsidRPr="005C650C">
        <w:rPr>
          <w:rFonts w:ascii="Times New Roman" w:hAnsi="Times New Roman" w:cs="Times New Roman"/>
          <w:color w:val="333333"/>
          <w:sz w:val="24"/>
          <w:szCs w:val="24"/>
          <w:shd w:val="clear" w:color="auto" w:fill="FFFFFF"/>
        </w:rPr>
        <w:t xml:space="preserve"> pamata noteikti tieši minētie 1,5 m / 30 min parametri;</w:t>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shd w:val="clear" w:color="auto" w:fill="FFFFFF"/>
        </w:rPr>
        <w:t>3. izvērtēt, vai iepirkuma faktiskajam izmantošanas mērķim pietiekama būtu IP67 aizsardzības pakāpe atbilstoši IEC 60529, saglabājot pārējās tehniskajā specifikācijā noteiktās izturības prasības.</w:t>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rPr>
        <w:br/>
      </w:r>
      <w:r w:rsidRPr="005C650C">
        <w:rPr>
          <w:rFonts w:ascii="Times New Roman" w:hAnsi="Times New Roman" w:cs="Times New Roman"/>
          <w:color w:val="333333"/>
          <w:sz w:val="24"/>
          <w:szCs w:val="24"/>
          <w:shd w:val="clear" w:color="auto" w:fill="FFFFFF"/>
        </w:rPr>
        <w:t>Lūdzam sniegt atbildi pēc būtības par konkrētās prasības objektīvo nepieciešamību un samērīgumu ar iepirkumā paredzēto ķermeņa kameru izmantošanas veidu.</w:t>
      </w:r>
    </w:p>
    <w:p w14:paraId="42875645" w14:textId="07AC2201" w:rsidR="005C650C" w:rsidRPr="007F692A" w:rsidRDefault="005C650C" w:rsidP="005C650C">
      <w:pPr>
        <w:jc w:val="both"/>
        <w:rPr>
          <w:rFonts w:ascii="Times New Roman" w:hAnsi="Times New Roman" w:cs="Times New Roman"/>
          <w:sz w:val="24"/>
          <w:szCs w:val="24"/>
        </w:rPr>
      </w:pPr>
      <w:r w:rsidRPr="008E5DEA">
        <w:rPr>
          <w:rFonts w:ascii="Times New Roman" w:hAnsi="Times New Roman" w:cs="Times New Roman"/>
          <w:b/>
          <w:bCs/>
          <w:color w:val="333333"/>
          <w:sz w:val="24"/>
          <w:szCs w:val="24"/>
          <w:shd w:val="clear" w:color="auto" w:fill="FFFFFF"/>
        </w:rPr>
        <w:t>Atbilde:</w:t>
      </w:r>
      <w:r>
        <w:rPr>
          <w:rFonts w:ascii="Times New Roman" w:hAnsi="Times New Roman" w:cs="Times New Roman"/>
          <w:b/>
          <w:bCs/>
          <w:color w:val="333333"/>
          <w:sz w:val="24"/>
          <w:szCs w:val="24"/>
          <w:shd w:val="clear" w:color="auto" w:fill="FFFFFF"/>
        </w:rPr>
        <w:t xml:space="preserve"> </w:t>
      </w:r>
      <w:r w:rsidRPr="008E5DEA">
        <w:rPr>
          <w:rFonts w:ascii="Times New Roman" w:eastAsia="Calibri" w:hAnsi="Times New Roman" w:cs="Times New Roman"/>
          <w:b/>
          <w:sz w:val="28"/>
          <w:szCs w:val="28"/>
        </w:rPr>
        <w:t>:</w:t>
      </w:r>
      <w:r w:rsidRPr="008E5DEA">
        <w:rPr>
          <w:rFonts w:ascii="Times New Roman" w:eastAsia="Calibri" w:hAnsi="Times New Roman" w:cs="Times New Roman"/>
          <w:sz w:val="28"/>
          <w:szCs w:val="28"/>
        </w:rPr>
        <w:t xml:space="preserve"> </w:t>
      </w:r>
    </w:p>
    <w:p w14:paraId="033E4C24" w14:textId="5C3D48D0" w:rsidR="0012418B" w:rsidRPr="0012418B" w:rsidRDefault="0012418B" w:rsidP="0012418B">
      <w:pPr>
        <w:rPr>
          <w:rFonts w:ascii="Times New Roman" w:hAnsi="Times New Roman" w:cs="Times New Roman"/>
        </w:rPr>
      </w:pPr>
      <w:r>
        <w:t xml:space="preserve">      </w:t>
      </w:r>
      <w:r w:rsidRPr="0012418B">
        <w:rPr>
          <w:rFonts w:ascii="Times New Roman" w:hAnsi="Times New Roman" w:cs="Times New Roman"/>
        </w:rPr>
        <w:t>Pasūtītājs nav paredzējis, ka kamera tiks ekspluatēta zem ūdens kā tās parastais darbības režīms. Iegremdēšanas prasība ir noteikta kā minimālais aizsardzības līmenis neparedzētiem gadījumiem.</w:t>
      </w:r>
    </w:p>
    <w:p w14:paraId="07FBC3D8" w14:textId="77777777" w:rsidR="0012418B" w:rsidRPr="0012418B" w:rsidRDefault="0012418B" w:rsidP="0012418B">
      <w:pPr>
        <w:rPr>
          <w:rFonts w:ascii="Times New Roman" w:hAnsi="Times New Roman" w:cs="Times New Roman"/>
        </w:rPr>
      </w:pPr>
      <w:r w:rsidRPr="0012418B">
        <w:rPr>
          <w:rFonts w:ascii="Times New Roman" w:hAnsi="Times New Roman" w:cs="Times New Roman"/>
        </w:rPr>
        <w:t>Vienlaikus Pasūtītājs precizē, ka atsauce uz IP68 nav interpretējama tādējādi, ka pats apzīmējums IP68 visām precēm automātiski nozīmē identiskus iegremdēšanas parametrus. Tādēļ Pasūtītājam būtisks ir tehniskajā specifikācijā definētais faktiskais aizsardzības rezultāts, proti, spēja izturēt iegremdēšanu vismaz 1,5 m dziļumā vismaz 30 minūtes.</w:t>
      </w:r>
    </w:p>
    <w:p w14:paraId="6094E2E0" w14:textId="77777777" w:rsidR="0012418B" w:rsidRPr="0012418B" w:rsidRDefault="0012418B" w:rsidP="0012418B">
      <w:pPr>
        <w:rPr>
          <w:rFonts w:ascii="Times New Roman" w:hAnsi="Times New Roman" w:cs="Times New Roman"/>
        </w:rPr>
      </w:pPr>
      <w:r w:rsidRPr="0012418B">
        <w:rPr>
          <w:rFonts w:ascii="Times New Roman" w:hAnsi="Times New Roman" w:cs="Times New Roman"/>
        </w:rPr>
        <w:t>Pasūtītājs ir noteicis 1,5 m dziļumu un 30 minūšu ilgumu kā minimālās robežvērtības, kas raksturo nepieciešamo aizsardzības rezervi nejaušas iegremdēšanas gadījumā.</w:t>
      </w:r>
    </w:p>
    <w:p w14:paraId="4AD09F0E" w14:textId="77777777" w:rsidR="0012418B" w:rsidRPr="0012418B" w:rsidRDefault="0012418B" w:rsidP="0012418B">
      <w:pPr>
        <w:rPr>
          <w:rFonts w:ascii="Times New Roman" w:hAnsi="Times New Roman" w:cs="Times New Roman"/>
        </w:rPr>
      </w:pPr>
      <w:r w:rsidRPr="0012418B">
        <w:rPr>
          <w:rFonts w:ascii="Times New Roman" w:hAnsi="Times New Roman" w:cs="Times New Roman"/>
        </w:rPr>
        <w:t>Minētie parametri nav paredzēti kā parastais kameras izmantošanas režīms un nenozīmē, ka Pasūtītājs paredz kameras regulāru ekspluatāciju zem ūdens.</w:t>
      </w:r>
    </w:p>
    <w:p w14:paraId="4072B806" w14:textId="77777777" w:rsidR="0012418B" w:rsidRPr="0012418B" w:rsidRDefault="0012418B" w:rsidP="0012418B">
      <w:pPr>
        <w:rPr>
          <w:rFonts w:ascii="Times New Roman" w:hAnsi="Times New Roman" w:cs="Times New Roman"/>
          <w:sz w:val="24"/>
          <w:szCs w:val="24"/>
        </w:rPr>
      </w:pPr>
      <w:r w:rsidRPr="0012418B">
        <w:rPr>
          <w:rFonts w:ascii="Times New Roman" w:hAnsi="Times New Roman" w:cs="Times New Roman"/>
          <w:sz w:val="24"/>
          <w:szCs w:val="24"/>
        </w:rPr>
        <w:t>To mērķis ir nodrošināt pietiekamu laika un dziļuma rezervi gadījumā, ja kamera neparedzēti nonāk ūdenī un tās izņemšana no ūdens nav iespējama nekavējoties.</w:t>
      </w:r>
    </w:p>
    <w:p w14:paraId="0CBBF1E6" w14:textId="77777777" w:rsidR="0012418B" w:rsidRPr="0012418B" w:rsidRDefault="0012418B" w:rsidP="0012418B">
      <w:pPr>
        <w:rPr>
          <w:rFonts w:ascii="Times New Roman" w:hAnsi="Times New Roman" w:cs="Times New Roman"/>
          <w:sz w:val="24"/>
          <w:szCs w:val="24"/>
        </w:rPr>
      </w:pPr>
      <w:r w:rsidRPr="0012418B">
        <w:rPr>
          <w:rFonts w:ascii="Times New Roman" w:hAnsi="Times New Roman" w:cs="Times New Roman"/>
          <w:sz w:val="24"/>
          <w:szCs w:val="24"/>
        </w:rPr>
        <w:lastRenderedPageBreak/>
        <w:t>“Ķermeņa kamerai jānodrošina aizsardzība pret ūdens iekļūšanu un darbspējas saglabāšana pēc iegremdēšanas vismaz 1,5 m dziļumā vismaz 30 minūtes. Atbilstību šai prasībai var nodrošināt ar IP68 aizsardzības pakāpi vai ekvivalentu tehnisko risinājumu.”</w:t>
      </w:r>
    </w:p>
    <w:p w14:paraId="5D057160" w14:textId="77777777" w:rsidR="005C650C" w:rsidRPr="0012418B" w:rsidRDefault="005C650C" w:rsidP="005C650C">
      <w:pPr>
        <w:rPr>
          <w:rFonts w:ascii="Times New Roman" w:hAnsi="Times New Roman" w:cs="Times New Roman"/>
          <w:b/>
          <w:bCs/>
          <w:sz w:val="24"/>
          <w:szCs w:val="24"/>
        </w:rPr>
      </w:pPr>
    </w:p>
    <w:p w14:paraId="34DB67B0" w14:textId="77777777" w:rsidR="005C650C" w:rsidRDefault="005C650C" w:rsidP="005C650C">
      <w:pPr>
        <w:rPr>
          <w:rFonts w:ascii="Times New Roman" w:hAnsi="Times New Roman" w:cs="Times New Roman"/>
          <w:b/>
          <w:bCs/>
          <w:sz w:val="24"/>
          <w:szCs w:val="24"/>
        </w:rPr>
      </w:pPr>
    </w:p>
    <w:p w14:paraId="60258F6C" w14:textId="77777777" w:rsidR="005C650C" w:rsidRPr="008E5DEA" w:rsidRDefault="005C650C" w:rsidP="005C650C">
      <w:pPr>
        <w:spacing w:line="252" w:lineRule="auto"/>
        <w:rPr>
          <w:rFonts w:ascii="Times New Roman" w:eastAsia="Calibri" w:hAnsi="Times New Roman" w:cs="Calibri"/>
          <w:bCs/>
          <w:sz w:val="24"/>
          <w:szCs w:val="24"/>
        </w:rPr>
      </w:pPr>
      <w:r w:rsidRPr="008E5DEA">
        <w:rPr>
          <w:rFonts w:ascii="Times New Roman" w:eastAsia="Calibri" w:hAnsi="Times New Roman" w:cs="Calibri"/>
          <w:bCs/>
          <w:sz w:val="24"/>
          <w:szCs w:val="24"/>
        </w:rPr>
        <w:t>Iepirkuma komisijas vārdā</w:t>
      </w:r>
    </w:p>
    <w:p w14:paraId="1BFBFCD3" w14:textId="77777777" w:rsidR="005C650C" w:rsidRPr="008E5DEA" w:rsidRDefault="005C650C" w:rsidP="005C650C">
      <w:pPr>
        <w:spacing w:after="0" w:line="252" w:lineRule="auto"/>
        <w:rPr>
          <w:rFonts w:ascii="Times New Roman" w:eastAsia="Calibri" w:hAnsi="Times New Roman" w:cs="Calibri"/>
          <w:sz w:val="24"/>
          <w:szCs w:val="24"/>
        </w:rPr>
      </w:pPr>
      <w:r w:rsidRPr="008E5DEA">
        <w:rPr>
          <w:rFonts w:ascii="Times New Roman" w:eastAsia="Calibri" w:hAnsi="Times New Roman" w:cs="Calibri"/>
          <w:sz w:val="24"/>
          <w:szCs w:val="24"/>
        </w:rPr>
        <w:t xml:space="preserve">Sagatavoja: </w:t>
      </w:r>
    </w:p>
    <w:p w14:paraId="2D1EF548" w14:textId="77777777" w:rsidR="005C650C" w:rsidRPr="008E5DEA" w:rsidRDefault="005C650C" w:rsidP="005C650C">
      <w:pPr>
        <w:spacing w:after="0" w:line="252" w:lineRule="auto"/>
        <w:rPr>
          <w:rFonts w:ascii="Times New Roman" w:eastAsia="Calibri" w:hAnsi="Times New Roman" w:cs="Calibri"/>
          <w:sz w:val="24"/>
          <w:szCs w:val="24"/>
        </w:rPr>
      </w:pPr>
      <w:r w:rsidRPr="008E5DEA">
        <w:rPr>
          <w:rFonts w:ascii="Times New Roman" w:eastAsia="Calibri" w:hAnsi="Times New Roman" w:cs="Calibri"/>
          <w:sz w:val="24"/>
          <w:szCs w:val="24"/>
        </w:rPr>
        <w:t xml:space="preserve"> </w:t>
      </w:r>
      <w:proofErr w:type="spellStart"/>
      <w:r w:rsidRPr="008E5DEA">
        <w:rPr>
          <w:rFonts w:ascii="Times New Roman" w:eastAsia="Calibri" w:hAnsi="Times New Roman" w:cs="Calibri"/>
          <w:sz w:val="24"/>
          <w:szCs w:val="24"/>
        </w:rPr>
        <w:t>R.Krafte</w:t>
      </w:r>
      <w:proofErr w:type="spellEnd"/>
    </w:p>
    <w:p w14:paraId="17B4A1B4" w14:textId="77777777" w:rsidR="005C650C" w:rsidRPr="008E5DEA" w:rsidRDefault="005C650C" w:rsidP="005C650C">
      <w:pPr>
        <w:spacing w:after="0" w:line="252" w:lineRule="auto"/>
        <w:rPr>
          <w:rFonts w:ascii="Times New Roman" w:eastAsia="Calibri" w:hAnsi="Times New Roman" w:cs="Calibri"/>
          <w:color w:val="1F497D"/>
          <w:sz w:val="24"/>
          <w:szCs w:val="24"/>
        </w:rPr>
      </w:pPr>
      <w:r w:rsidRPr="008E5DEA">
        <w:rPr>
          <w:rFonts w:ascii="Times New Roman" w:eastAsia="Calibri" w:hAnsi="Times New Roman" w:cs="Calibri"/>
          <w:sz w:val="24"/>
          <w:szCs w:val="24"/>
        </w:rPr>
        <w:t>t. 65055315</w:t>
      </w:r>
    </w:p>
    <w:p w14:paraId="41DEF8C5" w14:textId="77777777" w:rsidR="00480DE6" w:rsidRDefault="00480DE6"/>
    <w:sectPr w:rsidR="00480DE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FEE"/>
    <w:rsid w:val="0012418B"/>
    <w:rsid w:val="00480DE6"/>
    <w:rsid w:val="005C650C"/>
    <w:rsid w:val="00FA1F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7A35B"/>
  <w15:chartTrackingRefBased/>
  <w15:docId w15:val="{1FB9941A-ABAB-4AE6-9F2D-2E147DD20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5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63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1789</Words>
  <Characters>1020</Characters>
  <Application>Microsoft Office Word</Application>
  <DocSecurity>0</DocSecurity>
  <Lines>8</Lines>
  <Paragraphs>5</Paragraphs>
  <ScaleCrop>false</ScaleCrop>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CIV Renate KRAFTE</dc:creator>
  <cp:keywords/>
  <dc:description/>
  <cp:lastModifiedBy>CIV Renate KRAFTE</cp:lastModifiedBy>
  <cp:revision>3</cp:revision>
  <dcterms:created xsi:type="dcterms:W3CDTF">2026-08-27T11:13:00Z</dcterms:created>
  <dcterms:modified xsi:type="dcterms:W3CDTF">2026-08-27T11:42:00Z</dcterms:modified>
</cp:coreProperties>
</file>