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0C3EEA" w:rsidRPr="00F02C2A" w:rsidP="000C3EEA" w14:paraId="0DC3BD19" w14:textId="77777777">
      <w:pPr>
        <w:spacing w:before="0"/>
        <w:rPr>
          <w:rFonts w:ascii="Arial" w:hAnsi="Arial" w:cs="Arial"/>
          <w:sz w:val="22"/>
          <w:szCs w:val="22"/>
        </w:rPr>
      </w:pPr>
    </w:p>
    <w:p w:rsidR="0025004E" w:rsidRPr="00F02C2A" w:rsidP="0025004E" w14:paraId="649083ED" w14:textId="698C36E4">
      <w:pPr>
        <w:spacing w:after="0" w:line="240" w:lineRule="auto"/>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Annex 6</w:t>
      </w:r>
    </w:p>
    <w:p w:rsidR="0025004E" w:rsidRPr="00F02C2A" w:rsidP="0025004E" w14:paraId="1721FE88" w14:textId="3357CFA8">
      <w:pPr>
        <w:spacing w:after="0" w:line="240" w:lineRule="auto"/>
        <w:ind w:left="208"/>
        <w:contextualSpacing/>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To the Procurement ID No. RS2026/104/AK</w:t>
      </w:r>
    </w:p>
    <w:p w:rsidR="0025004E" w:rsidRPr="00F02C2A" w:rsidP="0025004E" w14:paraId="0E2E5C4F" w14:textId="03A5F468">
      <w:pPr>
        <w:spacing w:after="0" w:line="240" w:lineRule="auto"/>
        <w:ind w:left="720"/>
        <w:contextualSpacing/>
        <w:jc w:val="right"/>
        <w:rPr>
          <w:rFonts w:ascii="Arial" w:eastAsia="Times New Roman" w:hAnsi="Arial" w:cs="Arial"/>
          <w:kern w:val="0"/>
          <w:sz w:val="22"/>
          <w:szCs w:val="22"/>
          <w:lang w:eastAsia="lv-LV"/>
          <w14:ligatures w14:val="none"/>
        </w:rPr>
      </w:pPr>
      <w:r w:rsidRPr="00F02C2A">
        <w:rPr>
          <w:rFonts w:ascii="Arial" w:eastAsia="Times New Roman" w:hAnsi="Arial" w:cs="Arial"/>
          <w:kern w:val="0"/>
          <w:sz w:val="22"/>
          <w:szCs w:val="22"/>
          <w:lang w:bidi="en-GB"/>
          <w14:ligatures w14:val="none"/>
        </w:rPr>
        <w:t>Regulations</w:t>
      </w:r>
    </w:p>
    <w:p w:rsidR="00847AE8" w:rsidRPr="00F02C2A" w:rsidP="00847AE8" w14:paraId="2239F3D0" w14:textId="26105D31">
      <w:pPr>
        <w:spacing w:after="120" w:line="240" w:lineRule="auto"/>
        <w:ind w:left="210"/>
        <w:jc w:val="right"/>
        <w:rPr>
          <w:rFonts w:ascii="Arial" w:eastAsia="Times New Roman" w:hAnsi="Arial" w:cs="Arial"/>
          <w:i/>
          <w:iCs/>
          <w:kern w:val="0"/>
          <w:sz w:val="22"/>
          <w:szCs w:val="22"/>
          <w14:ligatures w14:val="none"/>
        </w:rPr>
      </w:pPr>
      <w:bookmarkStart w:id="0" w:name="_Hlk221614788"/>
      <w:r w:rsidRPr="00F02C2A">
        <w:rPr>
          <w:rFonts w:ascii="Arial" w:eastAsia="Times New Roman" w:hAnsi="Arial" w:cs="Arial"/>
          <w:i/>
          <w:kern w:val="0"/>
          <w:sz w:val="22"/>
          <w:szCs w:val="22"/>
          <w:lang w:bidi="en-GB"/>
          <w14:ligatures w14:val="none"/>
        </w:rPr>
        <w:t xml:space="preserve">Date of update: </w:t>
      </w:r>
      <w:r w:rsidRPr="00F02C2A" w:rsidR="00505CA0">
        <w:rPr>
          <w:rFonts w:ascii="Arial" w:eastAsia="Arial" w:hAnsi="Arial" w:cs="Arial"/>
          <w:i/>
          <w:sz w:val="22"/>
          <w:szCs w:val="22"/>
          <w:lang w:bidi="en-GB"/>
        </w:rPr>
        <w:t>29</w:t>
      </w:r>
      <w:r w:rsidRPr="00F02C2A">
        <w:rPr>
          <w:rFonts w:ascii="Arial" w:eastAsia="Times New Roman" w:hAnsi="Arial" w:cs="Arial"/>
          <w:i/>
          <w:kern w:val="0"/>
          <w:sz w:val="22"/>
          <w:szCs w:val="22"/>
          <w:lang w:bidi="en-GB"/>
          <w14:ligatures w14:val="none"/>
        </w:rPr>
        <w:t>.</w:t>
      </w:r>
      <w:r w:rsidRPr="00F02C2A" w:rsidR="00505CA0">
        <w:rPr>
          <w:rFonts w:ascii="Arial" w:eastAsia="Arial" w:hAnsi="Arial" w:cs="Arial"/>
          <w:i/>
          <w:sz w:val="22"/>
          <w:szCs w:val="22"/>
          <w:lang w:bidi="en-GB"/>
        </w:rPr>
        <w:t>06</w:t>
      </w:r>
      <w:r w:rsidRPr="00F02C2A">
        <w:rPr>
          <w:rFonts w:ascii="Arial" w:eastAsia="Times New Roman" w:hAnsi="Arial" w:cs="Arial"/>
          <w:i/>
          <w:kern w:val="0"/>
          <w:sz w:val="22"/>
          <w:szCs w:val="22"/>
          <w:lang w:bidi="en-GB"/>
          <w14:ligatures w14:val="none"/>
        </w:rPr>
        <w:t>.202</w:t>
      </w:r>
      <w:r w:rsidRPr="00F02C2A" w:rsidR="00505CA0">
        <w:rPr>
          <w:rFonts w:ascii="Arial" w:eastAsia="Arial" w:hAnsi="Arial" w:cs="Arial"/>
          <w:i/>
          <w:sz w:val="22"/>
          <w:szCs w:val="22"/>
          <w:lang w:bidi="en-GB"/>
        </w:rPr>
        <w:t>6</w:t>
      </w:r>
    </w:p>
    <w:bookmarkEnd w:id="0"/>
    <w:p w:rsidR="00847AE8" w:rsidRPr="00F02C2A" w:rsidP="00720559" w14:paraId="572D625A" w14:textId="77777777">
      <w:pPr>
        <w:spacing w:after="0" w:line="240" w:lineRule="auto"/>
        <w:ind w:left="720"/>
        <w:contextualSpacing/>
        <w:jc w:val="center"/>
        <w:rPr>
          <w:rFonts w:ascii="Arial" w:eastAsia="Times New Roman" w:hAnsi="Arial" w:cs="Arial"/>
          <w:b/>
          <w:bCs/>
          <w:kern w:val="0"/>
          <w:sz w:val="22"/>
          <w:szCs w:val="22"/>
          <w14:ligatures w14:val="none"/>
        </w:rPr>
      </w:pPr>
    </w:p>
    <w:p w:rsidR="0025004E" w:rsidRPr="00F02C2A" w:rsidP="00720559" w14:paraId="2397FF51" w14:textId="6FE36E65">
      <w:pPr>
        <w:spacing w:after="120" w:line="240" w:lineRule="auto"/>
        <w:ind w:left="210"/>
        <w:jc w:val="center"/>
        <w:rPr>
          <w:rFonts w:ascii="Arial" w:eastAsia="Times New Roman" w:hAnsi="Arial" w:cs="Arial"/>
          <w:b/>
          <w:bCs/>
          <w:kern w:val="0"/>
          <w:sz w:val="22"/>
          <w:szCs w:val="22"/>
          <w14:ligatures w14:val="none"/>
        </w:rPr>
      </w:pPr>
      <w:r w:rsidRPr="00F02C2A">
        <w:rPr>
          <w:rFonts w:ascii="Arial" w:eastAsia="Times New Roman" w:hAnsi="Arial" w:cs="Arial"/>
          <w:b/>
          <w:kern w:val="0"/>
          <w:sz w:val="22"/>
          <w:szCs w:val="22"/>
          <w:lang w:bidi="en-GB"/>
          <w14:ligatures w14:val="none"/>
        </w:rPr>
        <w:t>TECHNICAL SPECIFICATION</w:t>
      </w:r>
    </w:p>
    <w:p w:rsidR="00505CA0" w:rsidRPr="00F02C2A" w:rsidP="00720559" w14:paraId="7991CEE2" w14:textId="4984672D">
      <w:pPr>
        <w:jc w:val="center"/>
        <w:rPr>
          <w:rFonts w:ascii="Arial" w:hAnsi="Arial" w:cs="Arial"/>
          <w:sz w:val="22"/>
          <w:szCs w:val="22"/>
        </w:rPr>
      </w:pPr>
      <w:r w:rsidRPr="00F02C2A">
        <w:rPr>
          <w:rFonts w:ascii="Arial" w:eastAsia="Arial" w:hAnsi="Arial" w:cs="Arial"/>
          <w:sz w:val="22"/>
          <w:szCs w:val="22"/>
          <w:lang w:bidi="en-GB"/>
        </w:rPr>
        <w:t>Construction and Replacement of the 115/10.5 kV Transformer TNo.1</w:t>
      </w:r>
    </w:p>
    <w:p w:rsidR="007A548E" w:rsidRPr="00F02C2A" w:rsidP="00720559" w14:paraId="54011F32" w14:textId="725E253A">
      <w:pPr>
        <w:jc w:val="both"/>
        <w:rPr>
          <w:rFonts w:ascii="Arial" w:hAnsi="Arial" w:cs="Arial"/>
          <w:sz w:val="22"/>
          <w:szCs w:val="22"/>
          <w:shd w:val="clear" w:color="auto" w:fill="FFFFFF"/>
        </w:rPr>
      </w:pPr>
      <w:r w:rsidRPr="00F02C2A">
        <w:rPr>
          <w:rFonts w:ascii="Arial" w:eastAsia="Arial" w:hAnsi="Arial" w:cs="Arial"/>
          <w:sz w:val="22"/>
          <w:szCs w:val="22"/>
          <w:lang w:bidi="en-GB"/>
        </w:rPr>
        <w:br/>
      </w:r>
      <w:r w:rsidRPr="00F02C2A" w:rsidR="00173EE2">
        <w:rPr>
          <w:rFonts w:ascii="Arial" w:eastAsia="Arial" w:hAnsi="Arial" w:cs="Arial"/>
          <w:b/>
          <w:sz w:val="22"/>
          <w:szCs w:val="22"/>
          <w:shd w:val="clear" w:color="auto" w:fill="FFFFFF"/>
          <w:lang w:bidi="en-GB"/>
        </w:rPr>
        <w:t>Construction plan:</w:t>
      </w:r>
      <w:r w:rsidRPr="00F02C2A">
        <w:rPr>
          <w:rFonts w:ascii="Arial" w:eastAsia="Arial" w:hAnsi="Arial" w:cs="Arial"/>
          <w:sz w:val="22"/>
          <w:szCs w:val="22"/>
          <w:shd w:val="clear" w:color="auto" w:fill="FFFFFF"/>
          <w:lang w:bidi="en-GB"/>
        </w:rPr>
        <w:t xml:space="preserve"> “Development of the construction plan and design supervision for the replacement of the 115/10.5 kV transformer TNo.1 and the 10.5 kV relay protection.” </w:t>
      </w:r>
    </w:p>
    <w:p w:rsidR="00414288" w:rsidRPr="00F02C2A" w:rsidP="00720559" w14:paraId="14799321" w14:textId="77777777">
      <w:pPr>
        <w:jc w:val="both"/>
        <w:rPr>
          <w:rFonts w:ascii="Arial" w:hAnsi="Arial" w:cs="Arial"/>
          <w:sz w:val="22"/>
          <w:szCs w:val="22"/>
          <w:shd w:val="clear" w:color="auto" w:fill="FFFFFF"/>
        </w:rPr>
      </w:pPr>
      <w:r w:rsidRPr="00F02C2A">
        <w:rPr>
          <w:rFonts w:ascii="Arial" w:eastAsia="Arial" w:hAnsi="Arial" w:cs="Arial"/>
          <w:b/>
          <w:sz w:val="22"/>
          <w:szCs w:val="22"/>
          <w:shd w:val="clear" w:color="auto" w:fill="FFFFFF"/>
          <w:lang w:bidi="en-GB"/>
        </w:rPr>
        <w:t>Object</w:t>
      </w:r>
      <w:r w:rsidRPr="00F02C2A">
        <w:rPr>
          <w:rFonts w:ascii="Arial" w:eastAsia="Arial" w:hAnsi="Arial" w:cs="Arial"/>
          <w:sz w:val="22"/>
          <w:szCs w:val="22"/>
          <w:shd w:val="clear" w:color="auto" w:fill="FFFFFF"/>
          <w:lang w:bidi="en-GB"/>
        </w:rPr>
        <w:t xml:space="preserve">: Heating Plant “Imanta”, Kurzemes prospekts 17, Riga, LV-1067 </w:t>
      </w:r>
    </w:p>
    <w:p w:rsidR="00414288" w:rsidRPr="00F02C2A" w:rsidP="00720559" w14:paraId="49DAF39F" w14:textId="77777777">
      <w:pPr>
        <w:jc w:val="both"/>
        <w:rPr>
          <w:rFonts w:ascii="Arial" w:hAnsi="Arial" w:cs="Arial"/>
          <w:sz w:val="22"/>
          <w:szCs w:val="22"/>
          <w:shd w:val="clear" w:color="auto" w:fill="FFFFFF"/>
        </w:rPr>
      </w:pPr>
      <w:r w:rsidRPr="00F02C2A">
        <w:rPr>
          <w:rFonts w:ascii="Arial" w:eastAsia="Arial" w:hAnsi="Arial" w:cs="Arial"/>
          <w:b/>
          <w:sz w:val="22"/>
          <w:szCs w:val="22"/>
          <w:shd w:val="clear" w:color="auto" w:fill="FFFFFF"/>
          <w:lang w:bidi="en-GB"/>
        </w:rPr>
        <w:t>Customer</w:t>
      </w:r>
      <w:r w:rsidRPr="00F02C2A">
        <w:rPr>
          <w:rFonts w:ascii="Arial" w:eastAsia="Arial" w:hAnsi="Arial" w:cs="Arial"/>
          <w:sz w:val="22"/>
          <w:szCs w:val="22"/>
          <w:shd w:val="clear" w:color="auto" w:fill="FFFFFF"/>
          <w:lang w:bidi="en-GB"/>
        </w:rPr>
        <w:t xml:space="preserve">: JSC RĪGAS SILTUMS </w:t>
      </w:r>
    </w:p>
    <w:p w:rsidR="00505CA0" w:rsidRPr="00F02C2A" w:rsidP="00720559" w14:paraId="69BA9AC0" w14:textId="7FF735E1">
      <w:pPr>
        <w:jc w:val="both"/>
        <w:rPr>
          <w:rFonts w:ascii="Arial" w:hAnsi="Arial" w:cs="Arial"/>
          <w:sz w:val="22"/>
          <w:szCs w:val="22"/>
          <w:shd w:val="clear" w:color="auto" w:fill="FFFFFF"/>
        </w:rPr>
      </w:pPr>
      <w:r w:rsidRPr="00F02C2A">
        <w:rPr>
          <w:rFonts w:ascii="Arial" w:eastAsia="Arial" w:hAnsi="Arial" w:cs="Arial"/>
          <w:b/>
          <w:sz w:val="22"/>
          <w:szCs w:val="22"/>
          <w:shd w:val="clear" w:color="auto" w:fill="FFFFFF"/>
          <w:lang w:bidi="en-GB"/>
        </w:rPr>
        <w:t>Designer</w:t>
      </w:r>
      <w:r w:rsidRPr="00F02C2A">
        <w:rPr>
          <w:rFonts w:ascii="Arial" w:eastAsia="Arial" w:hAnsi="Arial" w:cs="Arial"/>
          <w:sz w:val="22"/>
          <w:szCs w:val="22"/>
          <w:shd w:val="clear" w:color="auto" w:fill="FFFFFF"/>
          <w:lang w:bidi="en-GB"/>
        </w:rPr>
        <w:t>: SIA RKF SEDL</w:t>
      </w:r>
    </w:p>
    <w:p w:rsidR="00505CA0" w:rsidRPr="00F02C2A" w:rsidP="00720559" w14:paraId="36CFB242" w14:textId="77777777">
      <w:pPr>
        <w:jc w:val="both"/>
        <w:rPr>
          <w:rFonts w:ascii="Arial" w:hAnsi="Arial" w:cs="Arial"/>
          <w:b/>
          <w:bCs/>
          <w:sz w:val="22"/>
          <w:szCs w:val="22"/>
        </w:rPr>
      </w:pPr>
    </w:p>
    <w:p w:rsidR="00505CA0" w:rsidRPr="00F02C2A" w:rsidP="00720559" w14:paraId="58F66724" w14:textId="77777777">
      <w:pPr>
        <w:pStyle w:val="ListParagraph"/>
        <w:numPr>
          <w:ilvl w:val="0"/>
          <w:numId w:val="2"/>
        </w:numPr>
        <w:spacing w:after="0" w:line="240" w:lineRule="auto"/>
        <w:jc w:val="both"/>
        <w:rPr>
          <w:rFonts w:ascii="Arial" w:hAnsi="Arial" w:cs="Arial"/>
          <w:b/>
          <w:bCs/>
          <w:sz w:val="22"/>
          <w:szCs w:val="22"/>
          <w:shd w:val="clear" w:color="auto" w:fill="FFFFFF"/>
        </w:rPr>
      </w:pPr>
      <w:r w:rsidRPr="00F02C2A">
        <w:rPr>
          <w:rFonts w:ascii="Arial" w:eastAsia="Arial" w:hAnsi="Arial" w:cs="Arial"/>
          <w:b/>
          <w:sz w:val="22"/>
          <w:szCs w:val="22"/>
          <w:lang w:bidi="en-GB"/>
        </w:rPr>
        <w:t>Description of the current situation</w:t>
      </w:r>
    </w:p>
    <w:p w:rsidR="00931948" w:rsidRPr="00F02C2A" w:rsidP="00931948" w14:paraId="1456C294" w14:textId="77777777">
      <w:pPr>
        <w:pStyle w:val="ListParagraph"/>
        <w:spacing w:after="0" w:line="240" w:lineRule="auto"/>
        <w:ind w:left="360"/>
        <w:jc w:val="both"/>
        <w:rPr>
          <w:rFonts w:ascii="Arial" w:hAnsi="Arial" w:cs="Arial"/>
          <w:b/>
          <w:bCs/>
          <w:sz w:val="22"/>
          <w:szCs w:val="22"/>
          <w:shd w:val="clear" w:color="auto" w:fill="FFFFFF"/>
        </w:rPr>
      </w:pPr>
    </w:p>
    <w:p w:rsidR="00505CA0" w:rsidRPr="00F02C2A" w:rsidP="00931948" w14:paraId="7FDFAFC2" w14:textId="14539FBD">
      <w:pPr>
        <w:pStyle w:val="ListParagraph"/>
        <w:spacing w:after="0" w:line="360" w:lineRule="auto"/>
        <w:ind w:left="357"/>
        <w:jc w:val="both"/>
        <w:rPr>
          <w:rFonts w:ascii="Arial" w:eastAsia="Arial" w:hAnsi="Arial" w:cs="Arial"/>
          <w:sz w:val="22"/>
          <w:szCs w:val="22"/>
          <w:shd w:val="clear" w:color="auto" w:fill="FFFFFF"/>
        </w:rPr>
      </w:pPr>
      <w:r w:rsidRPr="00F02C2A">
        <w:rPr>
          <w:rFonts w:ascii="Arial" w:eastAsia="Arial" w:hAnsi="Arial" w:cs="Arial"/>
          <w:sz w:val="22"/>
          <w:szCs w:val="22"/>
          <w:lang w:bidi="en-GB"/>
        </w:rPr>
        <w:t>The Heating Plant (hereinafter – the “HP”) “Imanta”, located at Kurzemes prospekts 17, Riga, was constructed in 1974 on the left bank of the Daugava River. The HP “Imanta” is the largest heat source of JSC RĪGAS SILTUMS and operates within the integrated heating networks on the left bank of the Daugava River. The total installed electricity generating capacity of the HP “Imanta” is 47.7 MW, while the permitted consumption load is 40 MW. JSC RĪGAS SILTUMS has installed an electrode water heating boiler with a capacity of 50 MW (hereinafter – the “EL WHB”) at the HP “Imanta” to generate thermal energy using electricity when electricity prices on the exchange are low, as well as to use the EL WHB to participate in the provision of reserve services to the transmission system operator. At this time, the EL WHB is operating at a limited load of 35 MW, the boiler’s maximum capacity is limited by the rated capacity of transformer TNo.1, which is 40 MVA. Following the replacement and installation of transformer TNo. 1, an increase in the permitted consumption load of the HP “Imanta” to 53.5 MW is planned, as well as operation of the EL WHB at its rated capacity.</w:t>
      </w:r>
    </w:p>
    <w:p w:rsidR="00505CA0" w:rsidRPr="00F02C2A" w:rsidP="00720559" w14:paraId="4366A3F5" w14:textId="77777777">
      <w:pPr>
        <w:pStyle w:val="ListParagraph"/>
        <w:spacing w:after="0" w:line="240" w:lineRule="auto"/>
        <w:ind w:left="360"/>
        <w:jc w:val="both"/>
        <w:rPr>
          <w:rFonts w:ascii="Arial" w:eastAsia="Segoe UI" w:hAnsi="Arial" w:cs="Arial"/>
          <w:sz w:val="22"/>
          <w:szCs w:val="22"/>
        </w:rPr>
      </w:pPr>
    </w:p>
    <w:p w:rsidR="00414288" w:rsidRPr="00F02C2A" w:rsidP="00414288" w14:paraId="6605F15C" w14:textId="77777777">
      <w:pPr>
        <w:pStyle w:val="ListParagraph"/>
        <w:numPr>
          <w:ilvl w:val="0"/>
          <w:numId w:val="2"/>
        </w:numPr>
        <w:spacing w:before="100" w:beforeAutospacing="1" w:after="100" w:afterAutospacing="1" w:line="240" w:lineRule="auto"/>
        <w:ind w:left="357" w:hanging="357"/>
        <w:jc w:val="both"/>
        <w:rPr>
          <w:rFonts w:ascii="Arial" w:hAnsi="Arial" w:cs="Arial"/>
          <w:b/>
          <w:bCs/>
          <w:sz w:val="22"/>
          <w:szCs w:val="22"/>
          <w:shd w:val="clear" w:color="auto" w:fill="FFFFFF"/>
        </w:rPr>
      </w:pPr>
      <w:r w:rsidRPr="00F02C2A">
        <w:rPr>
          <w:rFonts w:ascii="Arial" w:eastAsia="Arial" w:hAnsi="Arial" w:cs="Arial"/>
          <w:b/>
          <w:sz w:val="22"/>
          <w:szCs w:val="22"/>
          <w:shd w:val="clear" w:color="auto" w:fill="FFFFFF"/>
          <w:lang w:bidi="en-GB"/>
        </w:rPr>
        <w:t>General requirements</w:t>
      </w:r>
    </w:p>
    <w:p w:rsidR="00505CA0" w:rsidRPr="00F02C2A" w:rsidP="00931948" w14:paraId="243C9502" w14:textId="28BE4AA0">
      <w:pPr>
        <w:pStyle w:val="ListParagraph"/>
        <w:numPr>
          <w:ilvl w:val="1"/>
          <w:numId w:val="2"/>
        </w:numPr>
        <w:spacing w:before="100" w:beforeAutospacing="1" w:after="100" w:afterAutospacing="1" w:line="360" w:lineRule="auto"/>
        <w:ind w:left="567" w:hanging="567"/>
        <w:jc w:val="both"/>
        <w:rPr>
          <w:rFonts w:ascii="Arial" w:hAnsi="Arial" w:cs="Arial"/>
          <w:b/>
          <w:bCs/>
          <w:sz w:val="22"/>
          <w:szCs w:val="22"/>
          <w:shd w:val="clear" w:color="auto" w:fill="FFFFFF"/>
        </w:rPr>
      </w:pPr>
      <w:r w:rsidRPr="00F02C2A">
        <w:rPr>
          <w:rFonts w:ascii="Arial" w:eastAsia="Arial" w:hAnsi="Arial" w:cs="Arial"/>
          <w:sz w:val="22"/>
          <w:szCs w:val="22"/>
          <w:lang w:bidi="en-GB"/>
        </w:rPr>
        <w:t xml:space="preserve">The Contractor shall carry out the replacement of the 110 kV transformer TNo. 1 and the related works at the HP “Imanta” in accordance with the approved construction plan “Development of the construction plan and design supervision for the replacement of the 115/10.5 kV transformer TNo.1 and the 10.5 kV relay protection” (hereinafter – the “Works”). </w:t>
      </w:r>
    </w:p>
    <w:p w:rsidR="00505CA0" w:rsidRPr="00F02C2A" w:rsidP="2B6B7A0D" w14:paraId="432D3356" w14:textId="2ECA5E2C">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00F02C2A">
        <w:rPr>
          <w:rFonts w:ascii="Arial" w:eastAsia="Arial" w:hAnsi="Arial" w:cs="Arial"/>
          <w:sz w:val="22"/>
          <w:szCs w:val="22"/>
          <w:lang w:bidi="en-GB"/>
        </w:rPr>
        <w:t xml:space="preserve">In accordance with the construction plan, at this stage the replacement of three protection relays on the 110 kV side, L610 protection relays, and the related communications / telecommunications part shall be carried out. In order to submit a </w:t>
      </w:r>
      <w:r w:rsidRPr="00F02C2A">
        <w:rPr>
          <w:rFonts w:ascii="Arial" w:eastAsia="Arial" w:hAnsi="Arial" w:cs="Arial"/>
          <w:sz w:val="22"/>
          <w:szCs w:val="22"/>
          <w:lang w:bidi="en-GB"/>
        </w:rPr>
        <w:t>correct financial offer, it is necessary to familiarise oneself with the construction plan, and it is recommended to visit the object.</w:t>
      </w:r>
    </w:p>
    <w:p w:rsidR="00505CA0" w:rsidRPr="00F02C2A" w:rsidP="1D0D6561" w14:paraId="38173A44" w14:textId="78BB6A09">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00F02C2A">
        <w:rPr>
          <w:rFonts w:ascii="Arial" w:eastAsia="Arial" w:hAnsi="Arial" w:cs="Arial"/>
          <w:sz w:val="22"/>
          <w:szCs w:val="22"/>
          <w:lang w:bidi="en-GB"/>
        </w:rPr>
        <w:t>The Contractor shall include in its offer a detailed Work Performance Schedule for the HP “Imanta”, separately specifying:</w:t>
      </w:r>
    </w:p>
    <w:p w:rsidR="00505CA0" w:rsidRPr="00F02C2A" w:rsidP="00931948" w14:paraId="6E231C3D" w14:textId="77777777">
      <w:pPr>
        <w:pStyle w:val="ListParagraph"/>
        <w:numPr>
          <w:ilvl w:val="2"/>
          <w:numId w:val="2"/>
        </w:numPr>
        <w:spacing w:after="0" w:line="360" w:lineRule="auto"/>
        <w:ind w:hanging="657"/>
        <w:jc w:val="both"/>
        <w:rPr>
          <w:rFonts w:ascii="Arial" w:hAnsi="Arial" w:cs="Arial"/>
          <w:sz w:val="22"/>
          <w:szCs w:val="22"/>
        </w:rPr>
      </w:pPr>
      <w:r w:rsidRPr="00F02C2A">
        <w:rPr>
          <w:rFonts w:ascii="Arial" w:eastAsia="Arial" w:hAnsi="Arial" w:cs="Arial"/>
          <w:sz w:val="22"/>
          <w:szCs w:val="22"/>
          <w:lang w:bidi="en-GB"/>
        </w:rPr>
        <w:t>the transformer manufacturing period at the manufacturer’s factory;</w:t>
      </w:r>
    </w:p>
    <w:p w:rsidR="00505CA0" w:rsidRPr="00F02C2A" w:rsidP="00931948" w14:paraId="53FF52AF" w14:textId="77777777">
      <w:pPr>
        <w:pStyle w:val="ListParagraph"/>
        <w:numPr>
          <w:ilvl w:val="2"/>
          <w:numId w:val="2"/>
        </w:numPr>
        <w:spacing w:after="0" w:line="360" w:lineRule="auto"/>
        <w:ind w:hanging="657"/>
        <w:jc w:val="both"/>
        <w:rPr>
          <w:rFonts w:ascii="Arial" w:hAnsi="Arial" w:cs="Arial"/>
          <w:sz w:val="22"/>
          <w:szCs w:val="22"/>
          <w:shd w:val="clear" w:color="auto" w:fill="FFFFFF"/>
        </w:rPr>
      </w:pPr>
      <w:r w:rsidRPr="00F02C2A">
        <w:rPr>
          <w:rFonts w:ascii="Arial" w:eastAsia="Arial" w:hAnsi="Arial" w:cs="Arial"/>
          <w:sz w:val="22"/>
          <w:szCs w:val="22"/>
          <w:lang w:bidi="en-GB"/>
        </w:rPr>
        <w:t>the transformer delivery period (including transportation) to the object.</w:t>
      </w:r>
    </w:p>
    <w:p w:rsidR="00505CA0" w:rsidRPr="00F02C2A" w:rsidP="00931948" w14:paraId="0513ED9A" w14:textId="17DF8657">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lang w:bidi="en-GB"/>
        </w:rPr>
        <w:t xml:space="preserve">The </w:t>
      </w:r>
      <w:r w:rsidRPr="00F02C2A">
        <w:rPr>
          <w:rFonts w:ascii="Arial" w:eastAsia="Arial" w:hAnsi="Arial" w:cs="Arial"/>
          <w:sz w:val="22"/>
          <w:szCs w:val="22"/>
          <w:shd w:val="clear" w:color="auto" w:fill="FFFFFF"/>
          <w:lang w:bidi="en-GB"/>
        </w:rPr>
        <w:t>Contractor</w:t>
      </w:r>
      <w:r w:rsidRPr="00F02C2A">
        <w:rPr>
          <w:rFonts w:ascii="Arial" w:eastAsia="Arial" w:hAnsi="Arial" w:cs="Arial"/>
          <w:sz w:val="22"/>
          <w:szCs w:val="22"/>
          <w:lang w:bidi="en-GB"/>
        </w:rPr>
        <w:t xml:space="preserve"> shall </w:t>
      </w:r>
      <w:r w:rsidRPr="00F02C2A">
        <w:rPr>
          <w:rFonts w:ascii="Arial" w:eastAsia="Arial" w:hAnsi="Arial" w:cs="Arial"/>
          <w:sz w:val="22"/>
          <w:szCs w:val="22"/>
          <w:shd w:val="clear" w:color="auto" w:fill="FFFFFF"/>
          <w:lang w:bidi="en-GB"/>
        </w:rPr>
        <w:t xml:space="preserve">provide the Customer with a weekly report on the Works completed </w:t>
      </w:r>
      <w:r w:rsidRPr="00F02C2A">
        <w:rPr>
          <w:rFonts w:ascii="Arial" w:eastAsia="Arial" w:hAnsi="Arial" w:cs="Arial"/>
          <w:sz w:val="22"/>
          <w:szCs w:val="22"/>
          <w:lang w:bidi="en-GB"/>
        </w:rPr>
        <w:t>in accordance with the accepted Work Performance Schedule.</w:t>
      </w:r>
    </w:p>
    <w:p w:rsidR="00505CA0" w:rsidRPr="00F02C2A" w:rsidP="1D0D6561" w14:paraId="688EE13E" w14:textId="121CD3CA">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lang w:bidi="en-GB"/>
        </w:rPr>
        <w:t>P</w:t>
      </w:r>
      <w:r w:rsidRPr="00F02C2A" w:rsidR="710F4E98">
        <w:rPr>
          <w:rFonts w:ascii="Arial" w:eastAsia="Arial" w:hAnsi="Arial" w:cs="Arial"/>
          <w:sz w:val="22"/>
          <w:szCs w:val="22"/>
          <w:shd w:val="clear" w:color="auto" w:fill="FFFFFF"/>
          <w:lang w:bidi="en-GB"/>
        </w:rPr>
        <w:t xml:space="preserve">rior to starting the </w:t>
      </w:r>
      <w:r w:rsidRPr="00F02C2A">
        <w:rPr>
          <w:rFonts w:ascii="Arial" w:eastAsia="Arial" w:hAnsi="Arial" w:cs="Arial"/>
          <w:sz w:val="22"/>
          <w:szCs w:val="22"/>
          <w:lang w:bidi="en-GB"/>
        </w:rPr>
        <w:t xml:space="preserve">Works, </w:t>
      </w:r>
      <w:r w:rsidRPr="00F02C2A" w:rsidR="710F4E98">
        <w:rPr>
          <w:rFonts w:ascii="Arial" w:eastAsia="Arial" w:hAnsi="Arial" w:cs="Arial"/>
          <w:sz w:val="22"/>
          <w:szCs w:val="22"/>
          <w:shd w:val="clear" w:color="auto" w:fill="FFFFFF"/>
          <w:lang w:bidi="en-GB"/>
        </w:rPr>
        <w:t>the Contractor shall fully familiarise itself with all</w:t>
      </w:r>
      <w:r w:rsidRPr="00F02C2A">
        <w:rPr>
          <w:rFonts w:ascii="Arial" w:eastAsia="Arial" w:hAnsi="Arial" w:cs="Arial"/>
          <w:sz w:val="22"/>
          <w:szCs w:val="22"/>
          <w:lang w:bidi="en-GB"/>
        </w:rPr>
        <w:t xml:space="preserve"> construction plan documentation (drawings, specifications, explanatory description, calculations).</w:t>
      </w:r>
    </w:p>
    <w:p w:rsidR="00505CA0" w:rsidRPr="00F02C2A" w:rsidP="00931948" w14:paraId="4C63FF7C" w14:textId="77777777">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The installation of the new transformer on the foundations and its assembly shall be carried out by the transformer supplier.</w:t>
      </w:r>
    </w:p>
    <w:p w:rsidR="00505CA0" w:rsidRPr="00F02C2A" w:rsidP="00931948" w14:paraId="334D0A78" w14:textId="1B614FD2">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Before starting Work, develop a work execution plan (hereinafter – the “WEP”)</w:t>
      </w:r>
      <w:r w:rsidRPr="00F02C2A">
        <w:rPr>
          <w:rFonts w:ascii="Arial" w:eastAsia="Arial" w:hAnsi="Arial" w:cs="Arial"/>
          <w:sz w:val="22"/>
          <w:szCs w:val="22"/>
          <w:lang w:bidi="en-GB"/>
        </w:rPr>
        <w:t xml:space="preserve"> </w:t>
      </w:r>
      <w:r w:rsidRPr="00F02C2A">
        <w:rPr>
          <w:rFonts w:ascii="Arial" w:eastAsia="Arial" w:hAnsi="Arial" w:cs="Arial"/>
          <w:sz w:val="22"/>
          <w:szCs w:val="22"/>
          <w:shd w:val="clear" w:color="auto" w:fill="FFFFFF"/>
          <w:lang w:bidi="en-GB"/>
        </w:rPr>
        <w:t>and coordinate it with the Customer, which shall include technical solutions, labour protection measures, the sequence of installation, and preparatory measures for the work.</w:t>
      </w:r>
    </w:p>
    <w:p w:rsidR="00505CA0" w:rsidRPr="00F02C2A" w:rsidP="00931948" w14:paraId="2D976FF1" w14:textId="08130065">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The materials specified in the Technical Specification may be replaced with equivalent quality and design products of other manufacturers only upon coordination with the author of the Construction Plan.</w:t>
      </w:r>
    </w:p>
    <w:p w:rsidR="00505CA0" w:rsidRPr="00F02C2A" w:rsidP="00931948" w14:paraId="25AE3BEE" w14:textId="2C61CED7">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 xml:space="preserve">High-quality materials complying with the specifications of the </w:t>
      </w:r>
      <w:r w:rsidRPr="00F02C2A" w:rsidR="00413020">
        <w:rPr>
          <w:rFonts w:ascii="Arial" w:eastAsia="Arial" w:hAnsi="Arial" w:cs="Arial"/>
          <w:sz w:val="22"/>
          <w:szCs w:val="22"/>
          <w:lang w:bidi="en-GB"/>
        </w:rPr>
        <w:t>Construction Design shall be used in the performance of the Works.</w:t>
      </w:r>
    </w:p>
    <w:p w:rsidR="00505CA0" w:rsidRPr="00F02C2A" w:rsidP="00931948" w14:paraId="283DE8F6" w14:textId="77777777">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All works shall be carried out in accordance with the applicable Latvian Construction Standards (LBN), Cabinet Regulations, LVS EN and LEK standards.</w:t>
      </w:r>
    </w:p>
    <w:p w:rsidR="00505CA0" w:rsidRPr="00F02C2A" w:rsidP="00931948" w14:paraId="6A1EF47D" w14:textId="18F0F3AC">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 xml:space="preserve">The materials specification may not include all materials indicated in the drawings. When preparing the construction works estimate, the Contractor shall also </w:t>
      </w:r>
      <w:r w:rsidRPr="00F02C2A" w:rsidR="00C14B73">
        <w:rPr>
          <w:rFonts w:ascii="Arial" w:eastAsia="Arial" w:hAnsi="Arial" w:cs="Arial"/>
          <w:sz w:val="22"/>
          <w:szCs w:val="22"/>
          <w:lang w:bidi="en-GB"/>
        </w:rPr>
        <w:t>include</w:t>
      </w:r>
      <w:r w:rsidRPr="00F02C2A">
        <w:rPr>
          <w:rFonts w:ascii="Arial" w:eastAsia="Arial" w:hAnsi="Arial" w:cs="Arial"/>
          <w:sz w:val="22"/>
          <w:szCs w:val="22"/>
          <w:shd w:val="clear" w:color="auto" w:fill="FFFFFF"/>
          <w:lang w:bidi="en-GB"/>
        </w:rPr>
        <w:t xml:space="preserve"> materials indicated in the drawings and</w:t>
      </w:r>
      <w:r w:rsidRPr="00F02C2A" w:rsidR="00C14B73">
        <w:rPr>
          <w:rFonts w:ascii="Arial" w:eastAsia="Arial" w:hAnsi="Arial" w:cs="Arial"/>
          <w:sz w:val="22"/>
          <w:szCs w:val="22"/>
          <w:lang w:bidi="en-GB"/>
        </w:rPr>
        <w:t xml:space="preserve"> Construction Plan documentation but not included in the materials specification, as well as auxiliary materials for dismantling (spill absorbents, oil containers, lifting equipment, etc.).</w:t>
      </w:r>
    </w:p>
    <w:p w:rsidR="00505CA0" w:rsidRPr="00F02C2A" w:rsidP="00931948" w14:paraId="4096586B" w14:textId="1B212312">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Prior to dismantling, the Contractor shall, together with the Customer, prepare the technical condition deed of the existing transformer (oil volume, damage, insulation resistance prior to disconnection).</w:t>
      </w:r>
    </w:p>
    <w:p w:rsidR="00505CA0" w:rsidRPr="00F02C2A" w:rsidP="00931948" w14:paraId="62CAE81F" w14:textId="2E91860E">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The Contractor shall provide photographic documentation before start of the Works, during the Works and after replacement of the transformer.</w:t>
      </w:r>
    </w:p>
    <w:p w:rsidR="00505CA0" w:rsidRPr="00F02C2A" w:rsidP="00720559" w14:paraId="1D37D2A4" w14:textId="77777777">
      <w:pPr>
        <w:pStyle w:val="ListParagraph"/>
        <w:spacing w:after="100" w:afterAutospacing="1" w:line="240" w:lineRule="auto"/>
        <w:ind w:left="788"/>
        <w:jc w:val="both"/>
        <w:rPr>
          <w:rFonts w:ascii="Arial" w:hAnsi="Arial" w:cs="Arial"/>
          <w:sz w:val="22"/>
          <w:szCs w:val="22"/>
          <w:shd w:val="clear" w:color="auto" w:fill="FFFFFF"/>
        </w:rPr>
      </w:pPr>
    </w:p>
    <w:p w:rsidR="00505CA0" w:rsidRPr="00F02C2A" w:rsidP="00720559" w14:paraId="0198AE35" w14:textId="77777777">
      <w:pPr>
        <w:pStyle w:val="ListParagraph"/>
        <w:numPr>
          <w:ilvl w:val="0"/>
          <w:numId w:val="2"/>
        </w:numPr>
        <w:spacing w:after="0" w:line="240" w:lineRule="auto"/>
        <w:jc w:val="both"/>
        <w:rPr>
          <w:rFonts w:ascii="Arial" w:hAnsi="Arial" w:cs="Arial"/>
          <w:b/>
          <w:bCs/>
          <w:sz w:val="22"/>
          <w:szCs w:val="22"/>
          <w:shd w:val="clear" w:color="auto" w:fill="FFFFFF"/>
        </w:rPr>
      </w:pPr>
      <w:r w:rsidRPr="00F02C2A">
        <w:rPr>
          <w:rFonts w:ascii="Arial" w:eastAsia="Arial" w:hAnsi="Arial" w:cs="Arial"/>
          <w:b/>
          <w:sz w:val="22"/>
          <w:szCs w:val="22"/>
          <w:lang w:bidi="en-GB"/>
        </w:rPr>
        <w:t>Technical specifications of the transformer</w:t>
      </w:r>
    </w:p>
    <w:tbl>
      <w:tblPr>
        <w:tblStyle w:val="TableGrid"/>
        <w:tblW w:w="0" w:type="auto"/>
        <w:tblLook w:val="04A0"/>
      </w:tblPr>
      <w:tblGrid>
        <w:gridCol w:w="704"/>
        <w:gridCol w:w="2835"/>
        <w:gridCol w:w="3119"/>
        <w:gridCol w:w="2268"/>
      </w:tblGrid>
      <w:tr w14:paraId="731D7AD7" w14:textId="77777777" w:rsidTr="00F917E5">
        <w:tblPrEx>
          <w:tblW w:w="0" w:type="auto"/>
          <w:tblLook w:val="04A0"/>
        </w:tblPrEx>
        <w:tc>
          <w:tcPr>
            <w:tcW w:w="704" w:type="dxa"/>
          </w:tcPr>
          <w:p w:rsidR="00505CA0" w:rsidRPr="00F02C2A" w:rsidP="00720559" w14:paraId="595FC573"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No.</w:t>
            </w:r>
          </w:p>
        </w:tc>
        <w:tc>
          <w:tcPr>
            <w:tcW w:w="2835" w:type="dxa"/>
          </w:tcPr>
          <w:p w:rsidR="00505CA0" w:rsidRPr="00F02C2A" w:rsidP="00720559" w14:paraId="4A26AE56"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Description</w:t>
            </w:r>
          </w:p>
        </w:tc>
        <w:tc>
          <w:tcPr>
            <w:tcW w:w="3119" w:type="dxa"/>
          </w:tcPr>
          <w:p w:rsidR="00505CA0" w:rsidRPr="00F02C2A" w:rsidP="00720559" w14:paraId="48FAEB37"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Parameter</w:t>
            </w:r>
          </w:p>
        </w:tc>
        <w:tc>
          <w:tcPr>
            <w:tcW w:w="2268" w:type="dxa"/>
          </w:tcPr>
          <w:p w:rsidR="00505CA0" w:rsidRPr="00F02C2A" w:rsidP="00720559" w14:paraId="5D1E6BE1"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Notes</w:t>
            </w:r>
          </w:p>
        </w:tc>
      </w:tr>
      <w:tr w14:paraId="68E7FC67" w14:textId="77777777" w:rsidTr="00F917E5">
        <w:tblPrEx>
          <w:tblW w:w="0" w:type="auto"/>
          <w:tblLook w:val="04A0"/>
        </w:tblPrEx>
        <w:tc>
          <w:tcPr>
            <w:tcW w:w="704" w:type="dxa"/>
          </w:tcPr>
          <w:p w:rsidR="00505CA0" w:rsidRPr="00F02C2A" w:rsidP="00720559" w14:paraId="4CFE7DB8" w14:textId="38604683">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1</w:t>
            </w:r>
          </w:p>
        </w:tc>
        <w:tc>
          <w:tcPr>
            <w:tcW w:w="2835" w:type="dxa"/>
          </w:tcPr>
          <w:p w:rsidR="00505CA0" w:rsidRPr="00F02C2A" w:rsidP="00720559" w14:paraId="5A29E02C"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Installation method</w:t>
            </w:r>
          </w:p>
        </w:tc>
        <w:tc>
          <w:tcPr>
            <w:tcW w:w="3119" w:type="dxa"/>
          </w:tcPr>
          <w:p w:rsidR="00505CA0" w:rsidRPr="00F02C2A" w:rsidP="00720559" w14:paraId="1389DA25"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Outdoor installation</w:t>
            </w:r>
          </w:p>
        </w:tc>
        <w:tc>
          <w:tcPr>
            <w:tcW w:w="2268" w:type="dxa"/>
          </w:tcPr>
          <w:p w:rsidR="00505CA0" w:rsidRPr="00F02C2A" w:rsidP="00720559" w14:paraId="2A826EF8" w14:textId="77777777">
            <w:pPr>
              <w:jc w:val="both"/>
              <w:rPr>
                <w:rFonts w:ascii="Arial" w:hAnsi="Arial" w:cs="Arial"/>
                <w:sz w:val="22"/>
                <w:szCs w:val="22"/>
                <w:shd w:val="clear" w:color="auto" w:fill="FFFFFF"/>
              </w:rPr>
            </w:pPr>
          </w:p>
        </w:tc>
      </w:tr>
      <w:tr w14:paraId="3C4A7B2E" w14:textId="77777777" w:rsidTr="00F917E5">
        <w:tblPrEx>
          <w:tblW w:w="0" w:type="auto"/>
          <w:tblLook w:val="04A0"/>
        </w:tblPrEx>
        <w:tc>
          <w:tcPr>
            <w:tcW w:w="704" w:type="dxa"/>
          </w:tcPr>
          <w:p w:rsidR="00505CA0" w:rsidRPr="00F02C2A" w:rsidP="00720559" w14:paraId="26CAF33B" w14:textId="57837B28">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2</w:t>
            </w:r>
          </w:p>
        </w:tc>
        <w:tc>
          <w:tcPr>
            <w:tcW w:w="2835" w:type="dxa"/>
          </w:tcPr>
          <w:p w:rsidR="00505CA0" w:rsidRPr="00F02C2A" w:rsidP="00720559" w14:paraId="52E1E2EB"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Type</w:t>
            </w:r>
          </w:p>
        </w:tc>
        <w:tc>
          <w:tcPr>
            <w:tcW w:w="3119" w:type="dxa"/>
          </w:tcPr>
          <w:p w:rsidR="00505CA0" w:rsidRPr="00F02C2A" w:rsidP="00720559" w14:paraId="3ECB2BF6"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Oil-immersed transformer</w:t>
            </w:r>
          </w:p>
        </w:tc>
        <w:tc>
          <w:tcPr>
            <w:tcW w:w="2268" w:type="dxa"/>
          </w:tcPr>
          <w:p w:rsidR="00505CA0" w:rsidRPr="00F02C2A" w:rsidP="00720559" w14:paraId="13624700" w14:textId="77777777">
            <w:pPr>
              <w:jc w:val="both"/>
              <w:rPr>
                <w:rFonts w:ascii="Arial" w:hAnsi="Arial" w:cs="Arial"/>
                <w:sz w:val="22"/>
                <w:szCs w:val="22"/>
                <w:shd w:val="clear" w:color="auto" w:fill="FFFFFF"/>
              </w:rPr>
            </w:pPr>
          </w:p>
        </w:tc>
      </w:tr>
      <w:tr w14:paraId="628D2411" w14:textId="77777777" w:rsidTr="00F917E5">
        <w:tblPrEx>
          <w:tblW w:w="0" w:type="auto"/>
          <w:tblLook w:val="04A0"/>
        </w:tblPrEx>
        <w:tc>
          <w:tcPr>
            <w:tcW w:w="704" w:type="dxa"/>
          </w:tcPr>
          <w:p w:rsidR="00505CA0" w:rsidRPr="00F02C2A" w:rsidP="00720559" w14:paraId="106465B0" w14:textId="5302A10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3</w:t>
            </w:r>
          </w:p>
        </w:tc>
        <w:tc>
          <w:tcPr>
            <w:tcW w:w="2835" w:type="dxa"/>
          </w:tcPr>
          <w:p w:rsidR="00505CA0" w:rsidRPr="00F02C2A" w:rsidP="00720559" w14:paraId="769DB979"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Number of phases</w:t>
            </w:r>
          </w:p>
        </w:tc>
        <w:tc>
          <w:tcPr>
            <w:tcW w:w="3119" w:type="dxa"/>
          </w:tcPr>
          <w:p w:rsidR="00505CA0" w:rsidRPr="00F02C2A" w:rsidP="00720559" w14:paraId="1BE13B10"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3</w:t>
            </w:r>
          </w:p>
        </w:tc>
        <w:tc>
          <w:tcPr>
            <w:tcW w:w="2268" w:type="dxa"/>
          </w:tcPr>
          <w:p w:rsidR="00505CA0" w:rsidRPr="00F02C2A" w:rsidP="00720559" w14:paraId="2AA3A211" w14:textId="77777777">
            <w:pPr>
              <w:jc w:val="both"/>
              <w:rPr>
                <w:rFonts w:ascii="Arial" w:hAnsi="Arial" w:cs="Arial"/>
                <w:sz w:val="22"/>
                <w:szCs w:val="22"/>
                <w:shd w:val="clear" w:color="auto" w:fill="FFFFFF"/>
              </w:rPr>
            </w:pPr>
          </w:p>
        </w:tc>
      </w:tr>
      <w:tr w14:paraId="5EDBAC9B" w14:textId="77777777" w:rsidTr="00F917E5">
        <w:tblPrEx>
          <w:tblW w:w="0" w:type="auto"/>
          <w:tblLook w:val="04A0"/>
        </w:tblPrEx>
        <w:tc>
          <w:tcPr>
            <w:tcW w:w="704" w:type="dxa"/>
          </w:tcPr>
          <w:p w:rsidR="00505CA0" w:rsidRPr="00F02C2A" w:rsidP="00720559" w14:paraId="5BAD7B5D" w14:textId="5CA61794">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4</w:t>
            </w:r>
          </w:p>
        </w:tc>
        <w:tc>
          <w:tcPr>
            <w:tcW w:w="2835" w:type="dxa"/>
          </w:tcPr>
          <w:p w:rsidR="00505CA0" w:rsidRPr="00F02C2A" w:rsidP="00720559" w14:paraId="29627ACC"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Power</w:t>
            </w:r>
          </w:p>
        </w:tc>
        <w:tc>
          <w:tcPr>
            <w:tcW w:w="3119" w:type="dxa"/>
          </w:tcPr>
          <w:p w:rsidR="00505CA0" w:rsidRPr="00F02C2A" w:rsidP="00720559" w14:paraId="420DC00C"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63 MVA</w:t>
            </w:r>
          </w:p>
        </w:tc>
        <w:tc>
          <w:tcPr>
            <w:tcW w:w="2268" w:type="dxa"/>
          </w:tcPr>
          <w:p w:rsidR="00505CA0" w:rsidRPr="00F02C2A" w:rsidP="00720559" w14:paraId="248D6154" w14:textId="77777777">
            <w:pPr>
              <w:jc w:val="both"/>
              <w:rPr>
                <w:rFonts w:ascii="Arial" w:hAnsi="Arial" w:cs="Arial"/>
                <w:sz w:val="22"/>
                <w:szCs w:val="22"/>
                <w:shd w:val="clear" w:color="auto" w:fill="FFFFFF"/>
              </w:rPr>
            </w:pPr>
          </w:p>
        </w:tc>
      </w:tr>
      <w:tr w14:paraId="1CE5A930" w14:textId="77777777" w:rsidTr="00F917E5">
        <w:tblPrEx>
          <w:tblW w:w="0" w:type="auto"/>
          <w:tblLook w:val="04A0"/>
        </w:tblPrEx>
        <w:tc>
          <w:tcPr>
            <w:tcW w:w="704" w:type="dxa"/>
          </w:tcPr>
          <w:p w:rsidR="00505CA0" w:rsidRPr="00F02C2A" w:rsidP="00720559" w14:paraId="2C798F06" w14:textId="4C2AA65C">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5</w:t>
            </w:r>
          </w:p>
        </w:tc>
        <w:tc>
          <w:tcPr>
            <w:tcW w:w="2835" w:type="dxa"/>
          </w:tcPr>
          <w:p w:rsidR="00505CA0" w:rsidRPr="00F02C2A" w:rsidP="00720559" w14:paraId="4E70B56A"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Rated frequency</w:t>
            </w:r>
          </w:p>
        </w:tc>
        <w:tc>
          <w:tcPr>
            <w:tcW w:w="3119" w:type="dxa"/>
          </w:tcPr>
          <w:p w:rsidR="00505CA0" w:rsidRPr="00F02C2A" w:rsidP="00720559" w14:paraId="54EC9459"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50 Hz</w:t>
            </w:r>
          </w:p>
        </w:tc>
        <w:tc>
          <w:tcPr>
            <w:tcW w:w="2268" w:type="dxa"/>
          </w:tcPr>
          <w:p w:rsidR="00505CA0" w:rsidRPr="00F02C2A" w:rsidP="00720559" w14:paraId="1304094E" w14:textId="77777777">
            <w:pPr>
              <w:jc w:val="both"/>
              <w:rPr>
                <w:rFonts w:ascii="Arial" w:hAnsi="Arial" w:cs="Arial"/>
                <w:sz w:val="22"/>
                <w:szCs w:val="22"/>
                <w:shd w:val="clear" w:color="auto" w:fill="FFFFFF"/>
              </w:rPr>
            </w:pPr>
          </w:p>
        </w:tc>
      </w:tr>
      <w:tr w14:paraId="3D514C1A" w14:textId="77777777" w:rsidTr="00F917E5">
        <w:tblPrEx>
          <w:tblW w:w="0" w:type="auto"/>
          <w:tblLook w:val="04A0"/>
        </w:tblPrEx>
        <w:tc>
          <w:tcPr>
            <w:tcW w:w="704" w:type="dxa"/>
          </w:tcPr>
          <w:p w:rsidR="00505CA0" w:rsidRPr="00F02C2A" w:rsidP="00720559" w14:paraId="31986497" w14:textId="0C20C65B">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6</w:t>
            </w:r>
          </w:p>
        </w:tc>
        <w:tc>
          <w:tcPr>
            <w:tcW w:w="2835" w:type="dxa"/>
          </w:tcPr>
          <w:p w:rsidR="00505CA0" w:rsidRPr="00F02C2A" w:rsidP="00720559" w14:paraId="3E57B9A4"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Primary voltage</w:t>
            </w:r>
          </w:p>
        </w:tc>
        <w:tc>
          <w:tcPr>
            <w:tcW w:w="3119" w:type="dxa"/>
          </w:tcPr>
          <w:p w:rsidR="00505CA0" w:rsidRPr="00F02C2A" w:rsidP="00720559" w14:paraId="467998AD"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115 kV</w:t>
            </w:r>
          </w:p>
        </w:tc>
        <w:tc>
          <w:tcPr>
            <w:tcW w:w="2268" w:type="dxa"/>
          </w:tcPr>
          <w:p w:rsidR="00505CA0" w:rsidRPr="00F02C2A" w:rsidP="00720559" w14:paraId="41E3055B" w14:textId="77777777">
            <w:pPr>
              <w:jc w:val="both"/>
              <w:rPr>
                <w:rFonts w:ascii="Arial" w:hAnsi="Arial" w:cs="Arial"/>
                <w:sz w:val="22"/>
                <w:szCs w:val="22"/>
                <w:shd w:val="clear" w:color="auto" w:fill="FFFFFF"/>
              </w:rPr>
            </w:pPr>
          </w:p>
        </w:tc>
      </w:tr>
      <w:tr w14:paraId="53DA1F12" w14:textId="77777777" w:rsidTr="00F917E5">
        <w:tblPrEx>
          <w:tblW w:w="0" w:type="auto"/>
          <w:tblLook w:val="04A0"/>
        </w:tblPrEx>
        <w:tc>
          <w:tcPr>
            <w:tcW w:w="704" w:type="dxa"/>
          </w:tcPr>
          <w:p w:rsidR="00505CA0" w:rsidRPr="00F02C2A" w:rsidP="00720559" w14:paraId="72E14554" w14:textId="0587B4B0">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7</w:t>
            </w:r>
          </w:p>
        </w:tc>
        <w:tc>
          <w:tcPr>
            <w:tcW w:w="2835" w:type="dxa"/>
          </w:tcPr>
          <w:p w:rsidR="00505CA0" w:rsidRPr="00F02C2A" w:rsidP="00720559" w14:paraId="472D9715"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Secondary voltage</w:t>
            </w:r>
          </w:p>
        </w:tc>
        <w:tc>
          <w:tcPr>
            <w:tcW w:w="3119" w:type="dxa"/>
          </w:tcPr>
          <w:p w:rsidR="00505CA0" w:rsidRPr="00F02C2A" w:rsidP="00720559" w14:paraId="3B09EC4D"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10.5 kV</w:t>
            </w:r>
          </w:p>
        </w:tc>
        <w:tc>
          <w:tcPr>
            <w:tcW w:w="2268" w:type="dxa"/>
          </w:tcPr>
          <w:p w:rsidR="00505CA0" w:rsidRPr="00F02C2A" w:rsidP="00720559" w14:paraId="06BB207D" w14:textId="77777777">
            <w:pPr>
              <w:jc w:val="both"/>
              <w:rPr>
                <w:rFonts w:ascii="Arial" w:hAnsi="Arial" w:cs="Arial"/>
                <w:sz w:val="22"/>
                <w:szCs w:val="22"/>
                <w:shd w:val="clear" w:color="auto" w:fill="FFFFFF"/>
              </w:rPr>
            </w:pPr>
          </w:p>
        </w:tc>
      </w:tr>
      <w:tr w14:paraId="67034ED6" w14:textId="77777777" w:rsidTr="00F917E5">
        <w:tblPrEx>
          <w:tblW w:w="0" w:type="auto"/>
          <w:tblLook w:val="04A0"/>
        </w:tblPrEx>
        <w:tc>
          <w:tcPr>
            <w:tcW w:w="704" w:type="dxa"/>
          </w:tcPr>
          <w:p w:rsidR="00505CA0" w:rsidRPr="00F02C2A" w:rsidP="00720559" w14:paraId="71E6D033" w14:textId="4E2E044D">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8</w:t>
            </w:r>
          </w:p>
        </w:tc>
        <w:tc>
          <w:tcPr>
            <w:tcW w:w="2835" w:type="dxa"/>
          </w:tcPr>
          <w:p w:rsidR="00505CA0" w:rsidRPr="00F02C2A" w:rsidP="00720559" w14:paraId="3ECE2C7D"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Final group</w:t>
            </w:r>
          </w:p>
        </w:tc>
        <w:tc>
          <w:tcPr>
            <w:tcW w:w="3119" w:type="dxa"/>
          </w:tcPr>
          <w:p w:rsidR="00505CA0" w:rsidRPr="00F02C2A" w:rsidP="00720559" w14:paraId="068D89E9"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YNd11</w:t>
            </w:r>
          </w:p>
        </w:tc>
        <w:tc>
          <w:tcPr>
            <w:tcW w:w="2268" w:type="dxa"/>
          </w:tcPr>
          <w:p w:rsidR="00505CA0" w:rsidRPr="00F02C2A" w:rsidP="00720559" w14:paraId="7EF06298" w14:textId="77777777">
            <w:pPr>
              <w:jc w:val="both"/>
              <w:rPr>
                <w:rFonts w:ascii="Arial" w:hAnsi="Arial" w:cs="Arial"/>
                <w:sz w:val="22"/>
                <w:szCs w:val="22"/>
                <w:shd w:val="clear" w:color="auto" w:fill="FFFFFF"/>
              </w:rPr>
            </w:pPr>
          </w:p>
        </w:tc>
      </w:tr>
      <w:tr w14:paraId="3E007C90" w14:textId="77777777" w:rsidTr="00F917E5">
        <w:tblPrEx>
          <w:tblW w:w="0" w:type="auto"/>
          <w:tblLook w:val="04A0"/>
        </w:tblPrEx>
        <w:tc>
          <w:tcPr>
            <w:tcW w:w="704" w:type="dxa"/>
          </w:tcPr>
          <w:p w:rsidR="00505CA0" w:rsidRPr="00F02C2A" w:rsidP="00720559" w14:paraId="04F45E0F" w14:textId="02F27A2C">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9</w:t>
            </w:r>
          </w:p>
        </w:tc>
        <w:tc>
          <w:tcPr>
            <w:tcW w:w="2835" w:type="dxa"/>
          </w:tcPr>
          <w:p w:rsidR="00505CA0" w:rsidRPr="00F02C2A" w:rsidP="00720559" w14:paraId="2DC911A9"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Primary-side voltage regulator</w:t>
            </w:r>
          </w:p>
        </w:tc>
        <w:tc>
          <w:tcPr>
            <w:tcW w:w="3119" w:type="dxa"/>
            <w:vAlign w:val="center"/>
          </w:tcPr>
          <w:p w:rsidR="00505CA0" w:rsidRPr="00F02C2A" w:rsidP="00720559" w14:paraId="15B73A51"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±4x2.5%</w:t>
            </w:r>
          </w:p>
        </w:tc>
        <w:tc>
          <w:tcPr>
            <w:tcW w:w="2268" w:type="dxa"/>
          </w:tcPr>
          <w:p w:rsidR="00505CA0" w:rsidRPr="00F02C2A" w:rsidP="00720559" w14:paraId="3144F890" w14:textId="77777777">
            <w:pPr>
              <w:jc w:val="both"/>
              <w:rPr>
                <w:rFonts w:ascii="Arial" w:hAnsi="Arial" w:cs="Arial"/>
                <w:sz w:val="22"/>
                <w:szCs w:val="22"/>
                <w:shd w:val="clear" w:color="auto" w:fill="FFFFFF"/>
              </w:rPr>
            </w:pPr>
          </w:p>
        </w:tc>
      </w:tr>
      <w:tr w14:paraId="08BD5717" w14:textId="77777777" w:rsidTr="00F917E5">
        <w:tblPrEx>
          <w:tblW w:w="0" w:type="auto"/>
          <w:tblLook w:val="04A0"/>
        </w:tblPrEx>
        <w:tc>
          <w:tcPr>
            <w:tcW w:w="704" w:type="dxa"/>
          </w:tcPr>
          <w:p w:rsidR="00505CA0" w:rsidRPr="00F02C2A" w:rsidP="00720559" w14:paraId="33B76865" w14:textId="7444EF34">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10</w:t>
            </w:r>
          </w:p>
        </w:tc>
        <w:tc>
          <w:tcPr>
            <w:tcW w:w="2835" w:type="dxa"/>
          </w:tcPr>
          <w:p w:rsidR="00505CA0" w:rsidRPr="00F02C2A" w:rsidP="00720559" w14:paraId="1E2CBA7E"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Voltage regulator type</w:t>
            </w:r>
          </w:p>
        </w:tc>
        <w:tc>
          <w:tcPr>
            <w:tcW w:w="3119" w:type="dxa"/>
          </w:tcPr>
          <w:p w:rsidR="00505CA0" w:rsidRPr="00F02C2A" w:rsidP="00720559" w14:paraId="34FB3869"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Manual (voltage-free switch-over)</w:t>
            </w:r>
          </w:p>
        </w:tc>
        <w:tc>
          <w:tcPr>
            <w:tcW w:w="2268" w:type="dxa"/>
          </w:tcPr>
          <w:p w:rsidR="00505CA0" w:rsidRPr="00F02C2A" w:rsidP="00720559" w14:paraId="24AFD64F" w14:textId="77777777">
            <w:pPr>
              <w:jc w:val="both"/>
              <w:rPr>
                <w:rFonts w:ascii="Arial" w:hAnsi="Arial" w:cs="Arial"/>
                <w:sz w:val="22"/>
                <w:szCs w:val="22"/>
                <w:shd w:val="clear" w:color="auto" w:fill="FFFFFF"/>
              </w:rPr>
            </w:pPr>
          </w:p>
        </w:tc>
      </w:tr>
      <w:tr w14:paraId="38ACD50C" w14:textId="77777777" w:rsidTr="00F917E5">
        <w:tblPrEx>
          <w:tblW w:w="0" w:type="auto"/>
          <w:tblLook w:val="04A0"/>
        </w:tblPrEx>
        <w:tc>
          <w:tcPr>
            <w:tcW w:w="704" w:type="dxa"/>
          </w:tcPr>
          <w:p w:rsidR="00505CA0" w:rsidRPr="00F02C2A" w:rsidP="00720559" w14:paraId="62C2BE48" w14:textId="15456636">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11</w:t>
            </w:r>
          </w:p>
        </w:tc>
        <w:tc>
          <w:tcPr>
            <w:tcW w:w="2835" w:type="dxa"/>
          </w:tcPr>
          <w:p w:rsidR="00505CA0" w:rsidRPr="00F02C2A" w:rsidP="00720559" w14:paraId="640AC172"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Cooling system</w:t>
            </w:r>
          </w:p>
        </w:tc>
        <w:tc>
          <w:tcPr>
            <w:tcW w:w="3119" w:type="dxa"/>
          </w:tcPr>
          <w:p w:rsidR="00505CA0" w:rsidRPr="00F02C2A" w:rsidP="00720559" w14:paraId="0BAC24D5"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ONAF Oil Natural Air Force</w:t>
            </w:r>
          </w:p>
        </w:tc>
        <w:tc>
          <w:tcPr>
            <w:tcW w:w="2268" w:type="dxa"/>
          </w:tcPr>
          <w:p w:rsidR="00505CA0" w:rsidRPr="00F02C2A" w:rsidP="00720559" w14:paraId="660DC0DD" w14:textId="77777777">
            <w:pPr>
              <w:jc w:val="both"/>
              <w:rPr>
                <w:rFonts w:ascii="Arial" w:hAnsi="Arial" w:cs="Arial"/>
                <w:sz w:val="22"/>
                <w:szCs w:val="22"/>
                <w:shd w:val="clear" w:color="auto" w:fill="FFFFFF"/>
              </w:rPr>
            </w:pPr>
          </w:p>
        </w:tc>
      </w:tr>
      <w:tr w14:paraId="1C6ACC85" w14:textId="77777777" w:rsidTr="00F917E5">
        <w:tblPrEx>
          <w:tblW w:w="0" w:type="auto"/>
          <w:tblLook w:val="04A0"/>
        </w:tblPrEx>
        <w:tc>
          <w:tcPr>
            <w:tcW w:w="704" w:type="dxa"/>
          </w:tcPr>
          <w:p w:rsidR="00505CA0" w:rsidRPr="00F02C2A" w:rsidP="00720559" w14:paraId="59760360" w14:textId="68E60ED0">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12</w:t>
            </w:r>
          </w:p>
        </w:tc>
        <w:tc>
          <w:tcPr>
            <w:tcW w:w="2835" w:type="dxa"/>
          </w:tcPr>
          <w:p w:rsidR="00505CA0" w:rsidRPr="00F02C2A" w:rsidP="00720559" w14:paraId="1F6C67CC"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Work cycle</w:t>
            </w:r>
          </w:p>
        </w:tc>
        <w:tc>
          <w:tcPr>
            <w:tcW w:w="3119" w:type="dxa"/>
          </w:tcPr>
          <w:p w:rsidR="00505CA0" w:rsidRPr="00F02C2A" w:rsidP="00720559" w14:paraId="1CD6C27F"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C</w:t>
            </w:r>
          </w:p>
        </w:tc>
        <w:tc>
          <w:tcPr>
            <w:tcW w:w="2268" w:type="dxa"/>
          </w:tcPr>
          <w:p w:rsidR="00505CA0" w:rsidRPr="00F02C2A" w:rsidP="00720559" w14:paraId="75F03D41" w14:textId="77777777">
            <w:pPr>
              <w:jc w:val="both"/>
              <w:rPr>
                <w:rFonts w:ascii="Arial" w:hAnsi="Arial" w:cs="Arial"/>
                <w:sz w:val="22"/>
                <w:szCs w:val="22"/>
                <w:shd w:val="clear" w:color="auto" w:fill="FFFFFF"/>
              </w:rPr>
            </w:pPr>
          </w:p>
        </w:tc>
      </w:tr>
      <w:tr w14:paraId="5CAD6455" w14:textId="77777777" w:rsidTr="00F917E5">
        <w:tblPrEx>
          <w:tblW w:w="0" w:type="auto"/>
          <w:tblLook w:val="04A0"/>
        </w:tblPrEx>
        <w:tc>
          <w:tcPr>
            <w:tcW w:w="704" w:type="dxa"/>
          </w:tcPr>
          <w:p w:rsidR="00505CA0" w:rsidRPr="00F02C2A" w:rsidP="00720559" w14:paraId="4834BEFE" w14:textId="114AAD2D">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13</w:t>
            </w:r>
          </w:p>
        </w:tc>
        <w:tc>
          <w:tcPr>
            <w:tcW w:w="2835" w:type="dxa"/>
          </w:tcPr>
          <w:p w:rsidR="00505CA0" w:rsidRPr="00F02C2A" w:rsidP="00720559" w14:paraId="2A8FE45A"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Maximum ambient temperature</w:t>
            </w:r>
          </w:p>
        </w:tc>
        <w:tc>
          <w:tcPr>
            <w:tcW w:w="3119" w:type="dxa"/>
          </w:tcPr>
          <w:p w:rsidR="00505CA0" w:rsidRPr="00F02C2A" w:rsidP="00720559" w14:paraId="6D380E82"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40°C</w:t>
            </w:r>
          </w:p>
        </w:tc>
        <w:tc>
          <w:tcPr>
            <w:tcW w:w="2268" w:type="dxa"/>
          </w:tcPr>
          <w:p w:rsidR="00505CA0" w:rsidRPr="00F02C2A" w:rsidP="00720559" w14:paraId="1A918BD0" w14:textId="77777777">
            <w:pPr>
              <w:jc w:val="both"/>
              <w:rPr>
                <w:rFonts w:ascii="Arial" w:hAnsi="Arial" w:cs="Arial"/>
                <w:sz w:val="22"/>
                <w:szCs w:val="22"/>
                <w:shd w:val="clear" w:color="auto" w:fill="FFFFFF"/>
              </w:rPr>
            </w:pPr>
          </w:p>
        </w:tc>
      </w:tr>
      <w:tr w14:paraId="34B7C8B4" w14:textId="77777777" w:rsidTr="00F917E5">
        <w:tblPrEx>
          <w:tblW w:w="0" w:type="auto"/>
          <w:tblLook w:val="04A0"/>
        </w:tblPrEx>
        <w:tc>
          <w:tcPr>
            <w:tcW w:w="704" w:type="dxa"/>
          </w:tcPr>
          <w:p w:rsidR="00505CA0" w:rsidRPr="00F02C2A" w:rsidP="00720559" w14:paraId="02EEEC72" w14:textId="21DE05C1">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14</w:t>
            </w:r>
          </w:p>
        </w:tc>
        <w:tc>
          <w:tcPr>
            <w:tcW w:w="2835" w:type="dxa"/>
          </w:tcPr>
          <w:p w:rsidR="00505CA0" w:rsidRPr="00F02C2A" w:rsidP="00720559" w14:paraId="22F1838B"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Noise level</w:t>
            </w:r>
          </w:p>
        </w:tc>
        <w:tc>
          <w:tcPr>
            <w:tcW w:w="3119" w:type="dxa"/>
          </w:tcPr>
          <w:p w:rsidR="00505CA0" w:rsidRPr="00F02C2A" w:rsidP="00720559" w14:paraId="265032D5"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 70 dB(A) in accordance with EN 60076-10</w:t>
            </w:r>
          </w:p>
        </w:tc>
        <w:tc>
          <w:tcPr>
            <w:tcW w:w="2268" w:type="dxa"/>
          </w:tcPr>
          <w:p w:rsidR="00505CA0" w:rsidRPr="00F02C2A" w:rsidP="00720559" w14:paraId="6DBADCDC" w14:textId="77777777">
            <w:pPr>
              <w:jc w:val="both"/>
              <w:rPr>
                <w:rFonts w:ascii="Arial" w:hAnsi="Arial" w:cs="Arial"/>
                <w:sz w:val="22"/>
                <w:szCs w:val="22"/>
                <w:shd w:val="clear" w:color="auto" w:fill="FFFFFF"/>
              </w:rPr>
            </w:pPr>
          </w:p>
        </w:tc>
      </w:tr>
      <w:tr w14:paraId="694ED63D" w14:textId="77777777" w:rsidTr="00F917E5">
        <w:tblPrEx>
          <w:tblW w:w="0" w:type="auto"/>
          <w:tblLook w:val="04A0"/>
        </w:tblPrEx>
        <w:tc>
          <w:tcPr>
            <w:tcW w:w="704" w:type="dxa"/>
          </w:tcPr>
          <w:p w:rsidR="00505CA0" w:rsidRPr="00F02C2A" w:rsidP="00720559" w14:paraId="099B60B5" w14:textId="6610C35B">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15</w:t>
            </w:r>
          </w:p>
        </w:tc>
        <w:tc>
          <w:tcPr>
            <w:tcW w:w="2835" w:type="dxa"/>
          </w:tcPr>
          <w:p w:rsidR="00505CA0" w:rsidRPr="00F02C2A" w:rsidP="00720559" w14:paraId="28D9C5E3"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Earth terminal</w:t>
            </w:r>
          </w:p>
        </w:tc>
        <w:tc>
          <w:tcPr>
            <w:tcW w:w="3119" w:type="dxa"/>
          </w:tcPr>
          <w:p w:rsidR="00505CA0" w:rsidRPr="00F02C2A" w:rsidP="00720559" w14:paraId="45896FE7" w14:textId="77777777">
            <w:pPr>
              <w:jc w:val="both"/>
              <w:rPr>
                <w:rFonts w:ascii="Arial" w:hAnsi="Arial" w:cs="Arial"/>
                <w:sz w:val="22"/>
                <w:szCs w:val="22"/>
                <w:shd w:val="clear" w:color="auto" w:fill="FFFFFF"/>
              </w:rPr>
            </w:pPr>
          </w:p>
        </w:tc>
        <w:tc>
          <w:tcPr>
            <w:tcW w:w="2268" w:type="dxa"/>
          </w:tcPr>
          <w:p w:rsidR="00505CA0" w:rsidRPr="00F02C2A" w:rsidP="00720559" w14:paraId="4496D3F9" w14:textId="77777777">
            <w:pPr>
              <w:jc w:val="both"/>
              <w:rPr>
                <w:rFonts w:ascii="Arial" w:hAnsi="Arial" w:cs="Arial"/>
                <w:sz w:val="22"/>
                <w:szCs w:val="22"/>
                <w:shd w:val="clear" w:color="auto" w:fill="FFFFFF"/>
              </w:rPr>
            </w:pPr>
          </w:p>
        </w:tc>
      </w:tr>
      <w:tr w14:paraId="0668C2DE" w14:textId="77777777" w:rsidTr="00F917E5">
        <w:tblPrEx>
          <w:tblW w:w="0" w:type="auto"/>
          <w:tblLook w:val="04A0"/>
        </w:tblPrEx>
        <w:tc>
          <w:tcPr>
            <w:tcW w:w="704" w:type="dxa"/>
          </w:tcPr>
          <w:p w:rsidR="00505CA0" w:rsidRPr="00F02C2A" w:rsidP="00720559" w14:paraId="107DD9C0" w14:textId="289FC609">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16</w:t>
            </w:r>
          </w:p>
        </w:tc>
        <w:tc>
          <w:tcPr>
            <w:tcW w:w="2835" w:type="dxa"/>
          </w:tcPr>
          <w:p w:rsidR="00505CA0" w:rsidRPr="00F02C2A" w:rsidP="00720559" w14:paraId="47174A54" w14:textId="77777777">
            <w:pPr>
              <w:jc w:val="both"/>
              <w:rPr>
                <w:rFonts w:ascii="Arial" w:hAnsi="Arial" w:cs="Arial"/>
                <w:sz w:val="22"/>
                <w:szCs w:val="22"/>
                <w:highlight w:val="yellow"/>
                <w:shd w:val="clear" w:color="auto" w:fill="FFFFFF"/>
              </w:rPr>
            </w:pPr>
            <w:r w:rsidRPr="00F02C2A">
              <w:rPr>
                <w:rFonts w:ascii="Arial" w:eastAsia="Arial" w:hAnsi="Arial" w:cs="Arial"/>
                <w:sz w:val="22"/>
                <w:szCs w:val="22"/>
                <w:shd w:val="clear" w:color="auto" w:fill="FFFFFF"/>
                <w:lang w:bidi="en-GB"/>
              </w:rPr>
              <w:t>Wheels on the chassis with flanges</w:t>
            </w:r>
          </w:p>
        </w:tc>
        <w:tc>
          <w:tcPr>
            <w:tcW w:w="3119" w:type="dxa"/>
          </w:tcPr>
          <w:p w:rsidR="00505CA0" w:rsidRPr="00F02C2A" w:rsidP="00720559" w14:paraId="638B5F77" w14:textId="77777777">
            <w:pPr>
              <w:jc w:val="both"/>
              <w:rPr>
                <w:rFonts w:ascii="Arial" w:hAnsi="Arial" w:cs="Arial"/>
                <w:sz w:val="22"/>
                <w:szCs w:val="22"/>
                <w:shd w:val="clear" w:color="auto" w:fill="FFFFFF"/>
              </w:rPr>
            </w:pPr>
          </w:p>
        </w:tc>
        <w:tc>
          <w:tcPr>
            <w:tcW w:w="2268" w:type="dxa"/>
          </w:tcPr>
          <w:p w:rsidR="00505CA0" w:rsidRPr="00F02C2A" w:rsidP="00720559" w14:paraId="74DA4818"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 xml:space="preserve">The current track </w:t>
            </w:r>
          </w:p>
          <w:p w:rsidR="00505CA0" w:rsidRPr="00F02C2A" w:rsidP="00720559" w14:paraId="750CC830" w14:textId="77777777">
            <w:pPr>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gauge is 1530 mm.</w:t>
            </w:r>
          </w:p>
        </w:tc>
      </w:tr>
    </w:tbl>
    <w:p w:rsidR="00505CA0" w:rsidRPr="00F02C2A" w:rsidP="009926F1" w14:paraId="7C0861A3" w14:textId="77777777">
      <w:pPr>
        <w:pStyle w:val="ListParagraph"/>
        <w:numPr>
          <w:ilvl w:val="1"/>
          <w:numId w:val="2"/>
        </w:numPr>
        <w:spacing w:before="100" w:beforeAutospacing="1" w:after="100" w:afterAutospacing="1" w:line="240" w:lineRule="auto"/>
        <w:ind w:left="567" w:hanging="567"/>
        <w:jc w:val="both"/>
        <w:rPr>
          <w:rFonts w:ascii="Arial" w:hAnsi="Arial" w:cs="Arial"/>
          <w:b/>
          <w:bCs/>
          <w:sz w:val="22"/>
          <w:szCs w:val="22"/>
          <w:shd w:val="clear" w:color="auto" w:fill="FFFFFF"/>
        </w:rPr>
      </w:pPr>
      <w:r w:rsidRPr="00F02C2A">
        <w:rPr>
          <w:rFonts w:ascii="Arial" w:eastAsia="Arial" w:hAnsi="Arial" w:cs="Arial"/>
          <w:b/>
          <w:sz w:val="22"/>
          <w:szCs w:val="22"/>
          <w:shd w:val="clear" w:color="auto" w:fill="FFFFFF"/>
          <w:lang w:bidi="en-GB"/>
        </w:rPr>
        <w:t>The transformer must comply with the following standards:</w:t>
      </w:r>
    </w:p>
    <w:p w:rsidR="00505CA0" w:rsidRPr="00F02C2A" w:rsidP="00931948" w14:paraId="6896A3BF" w14:textId="13FA3A14">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EN 60076-1:2011 “Power Transformers – General Requirements”</w:t>
      </w:r>
    </w:p>
    <w:p w:rsidR="00505CA0" w:rsidRPr="00F02C2A" w:rsidP="00931948" w14:paraId="7614C833" w14:textId="20E47F97">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IEC 60076-5:2006 “Power Transformers – Short Circuit Withstand Capability”</w:t>
      </w:r>
    </w:p>
    <w:p w:rsidR="00505CA0" w:rsidRPr="00F02C2A" w:rsidP="00931948" w14:paraId="1651495C" w14:textId="3293DFE8">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EN 60076-10</w:t>
      </w:r>
      <w:r w:rsidRPr="00F02C2A">
        <w:rPr>
          <w:rFonts w:ascii="Arial" w:eastAsia="Arial" w:hAnsi="Arial" w:cs="Arial"/>
          <w:sz w:val="22"/>
          <w:szCs w:val="22"/>
          <w:lang w:bidi="en-GB"/>
        </w:rPr>
        <w:t xml:space="preserve"> -10:2016</w:t>
      </w:r>
      <w:r w:rsidRPr="00F02C2A">
        <w:rPr>
          <w:rFonts w:ascii="Arial" w:eastAsia="Arial" w:hAnsi="Arial" w:cs="Arial"/>
          <w:sz w:val="22"/>
          <w:szCs w:val="22"/>
          <w:shd w:val="clear" w:color="auto" w:fill="FFFFFF"/>
          <w:lang w:bidi="en-GB"/>
        </w:rPr>
        <w:t xml:space="preserve"> “Power Transformers – Determination of Sound Levels”</w:t>
      </w:r>
    </w:p>
    <w:p w:rsidR="00505CA0" w:rsidRPr="00F02C2A" w:rsidP="00931948" w14:paraId="6579FD5C" w14:textId="79B0F8D8">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LVS EN Standards (Standards currently in force in the Republic of Latvia).</w:t>
      </w:r>
    </w:p>
    <w:p w:rsidR="00505CA0" w:rsidRPr="00F02C2A" w:rsidP="2B881599" w14:paraId="305B3E13" w14:textId="2CA5A82E">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 xml:space="preserve">Transformer windings must ensure thermal stability during short circuit conditions in accordance with IEC 60076-5:2006. The short circuit endurance of all windings must be at least 3 seconds at all voltage levels of the windings. </w:t>
      </w:r>
      <w:r w:rsidRPr="00F02C2A" w:rsidR="0036667A">
        <w:rPr>
          <w:rFonts w:ascii="Arial" w:eastAsia="Arial" w:hAnsi="Arial" w:cs="Arial"/>
          <w:sz w:val="22"/>
          <w:szCs w:val="22"/>
          <w:lang w:bidi="en-GB"/>
        </w:rPr>
        <w:t>Annex 3</w:t>
      </w:r>
      <w:r w:rsidR="00F02C2A">
        <w:rPr>
          <w:rFonts w:ascii="Arial" w:eastAsia="Arial" w:hAnsi="Arial" w:cs="Arial"/>
          <w:sz w:val="22"/>
          <w:szCs w:val="22"/>
          <w:lang w:bidi="en-GB"/>
        </w:rPr>
        <w:t xml:space="preserve"> </w:t>
      </w:r>
      <w:r w:rsidRPr="00F02C2A">
        <w:rPr>
          <w:rFonts w:ascii="Arial" w:eastAsia="Arial" w:hAnsi="Arial" w:cs="Arial"/>
          <w:sz w:val="22"/>
          <w:szCs w:val="22"/>
          <w:shd w:val="clear" w:color="auto" w:fill="FFFFFF"/>
          <w:lang w:bidi="en-GB"/>
        </w:rPr>
        <w:t xml:space="preserve">to the Technical Specification – technical data for the manufacturer’s 63MVA transformer </w:t>
      </w:r>
      <w:r w:rsidRPr="00F02C2A">
        <w:rPr>
          <w:rFonts w:ascii="Arial" w:eastAsia="Arial" w:hAnsi="Arial" w:cs="Arial"/>
          <w:i/>
          <w:sz w:val="22"/>
          <w:szCs w:val="22"/>
          <w:shd w:val="clear" w:color="auto" w:fill="FFFFFF"/>
          <w:lang w:bidi="en-GB"/>
        </w:rPr>
        <w:t>“FABRYKA Transformatorow w Zychlinie Sp. z o.o. Catalogue data sheet TOc 63000/115F”</w:t>
      </w:r>
      <w:r w:rsidRPr="00F02C2A">
        <w:rPr>
          <w:rFonts w:ascii="Arial" w:eastAsia="Arial" w:hAnsi="Arial" w:cs="Arial"/>
          <w:sz w:val="22"/>
          <w:szCs w:val="22"/>
          <w:shd w:val="clear" w:color="auto" w:fill="FFFFFF"/>
          <w:lang w:bidi="en-GB"/>
        </w:rPr>
        <w:t>. The contractor may propose an alternative transformer if</w:t>
      </w:r>
      <w:r w:rsidRPr="00F02C2A" w:rsidR="0036667A">
        <w:rPr>
          <w:rFonts w:ascii="Arial" w:eastAsia="Arial" w:hAnsi="Arial" w:cs="Arial"/>
          <w:sz w:val="22"/>
          <w:szCs w:val="22"/>
          <w:lang w:bidi="en-GB"/>
        </w:rPr>
        <w:t xml:space="preserve"> its technical specifications meet the requirements of the Construction Plan and its dimensions can be adapted to the existing foundation.</w:t>
      </w:r>
    </w:p>
    <w:p w:rsidR="00505CA0" w:rsidRPr="00F02C2A" w:rsidP="00720559" w14:paraId="3769355F" w14:textId="77777777">
      <w:pPr>
        <w:spacing w:after="0" w:line="240" w:lineRule="auto"/>
        <w:jc w:val="both"/>
        <w:rPr>
          <w:rFonts w:ascii="Arial" w:hAnsi="Arial" w:cs="Arial"/>
          <w:b/>
          <w:bCs/>
          <w:sz w:val="22"/>
          <w:szCs w:val="22"/>
          <w:shd w:val="clear" w:color="auto" w:fill="FFFFFF"/>
        </w:rPr>
      </w:pPr>
    </w:p>
    <w:p w:rsidR="00505CA0" w:rsidRPr="00F02C2A" w:rsidP="00720559" w14:paraId="5A314883" w14:textId="77777777">
      <w:pPr>
        <w:pStyle w:val="ListParagraph"/>
        <w:numPr>
          <w:ilvl w:val="0"/>
          <w:numId w:val="2"/>
        </w:numPr>
        <w:jc w:val="both"/>
        <w:rPr>
          <w:rFonts w:ascii="Arial" w:hAnsi="Arial" w:cs="Arial"/>
          <w:b/>
          <w:bCs/>
          <w:sz w:val="22"/>
          <w:szCs w:val="22"/>
        </w:rPr>
      </w:pPr>
      <w:r w:rsidRPr="00F02C2A">
        <w:rPr>
          <w:rFonts w:ascii="Arial" w:eastAsia="Arial" w:hAnsi="Arial" w:cs="Arial"/>
          <w:b/>
          <w:sz w:val="22"/>
          <w:szCs w:val="22"/>
          <w:lang w:bidi="en-GB"/>
        </w:rPr>
        <w:t>Integral current transformer on the 110 kV side</w:t>
      </w:r>
    </w:p>
    <w:p w:rsidR="00505CA0" w:rsidRPr="00F02C2A" w:rsidP="00731288" w14:paraId="2FB7C2FA" w14:textId="77777777">
      <w:pPr>
        <w:pStyle w:val="ListParagraph"/>
        <w:numPr>
          <w:ilvl w:val="1"/>
          <w:numId w:val="2"/>
        </w:numPr>
        <w:spacing w:before="100" w:beforeAutospacing="1" w:after="100" w:afterAutospacing="1" w:line="240" w:lineRule="auto"/>
        <w:ind w:left="567" w:hanging="567"/>
        <w:jc w:val="both"/>
        <w:rPr>
          <w:rFonts w:ascii="Arial" w:hAnsi="Arial" w:cs="Arial"/>
          <w:b/>
          <w:bCs/>
          <w:sz w:val="22"/>
          <w:szCs w:val="22"/>
        </w:rPr>
      </w:pPr>
      <w:r w:rsidRPr="00F02C2A">
        <w:rPr>
          <w:rFonts w:ascii="Arial" w:eastAsia="Arial" w:hAnsi="Arial" w:cs="Arial"/>
          <w:b/>
          <w:sz w:val="22"/>
          <w:szCs w:val="22"/>
          <w:lang w:bidi="en-GB"/>
        </w:rPr>
        <w:t>Current transformer specifications</w:t>
      </w:r>
    </w:p>
    <w:p w:rsidR="00505CA0" w:rsidRPr="00F02C2A" w:rsidP="00720559" w14:paraId="37BFAE30" w14:textId="77777777">
      <w:pPr>
        <w:pStyle w:val="ListParagraph"/>
        <w:ind w:left="360"/>
        <w:jc w:val="both"/>
        <w:rPr>
          <w:rFonts w:ascii="Arial" w:hAnsi="Arial" w:cs="Arial"/>
          <w:sz w:val="22"/>
          <w:szCs w:val="22"/>
        </w:rPr>
      </w:pPr>
    </w:p>
    <w:p w:rsidR="00505CA0" w:rsidRPr="00F02C2A" w:rsidP="00720559" w14:paraId="4F8A3836" w14:textId="77777777">
      <w:pPr>
        <w:pStyle w:val="ListParagraph"/>
        <w:ind w:left="360"/>
        <w:jc w:val="both"/>
        <w:rPr>
          <w:rFonts w:ascii="Arial" w:hAnsi="Arial" w:cs="Arial"/>
          <w:sz w:val="22"/>
          <w:szCs w:val="22"/>
        </w:rPr>
      </w:pPr>
      <w:bookmarkStart w:id="1" w:name="_Hlk227233833"/>
      <w:r w:rsidRPr="00F02C2A">
        <w:rPr>
          <w:rFonts w:ascii="Arial" w:eastAsia="Arial" w:hAnsi="Arial" w:cs="Arial"/>
          <w:sz w:val="22"/>
          <w:szCs w:val="22"/>
          <w:lang w:bidi="en-GB"/>
        </w:rPr>
        <w:t>For Phase U:</w:t>
      </w:r>
    </w:p>
    <w:tbl>
      <w:tblPr>
        <w:tblStyle w:val="TableGrid"/>
        <w:tblW w:w="0" w:type="auto"/>
        <w:tblInd w:w="360" w:type="dxa"/>
        <w:tblLook w:val="04A0"/>
      </w:tblPr>
      <w:tblGrid>
        <w:gridCol w:w="1756"/>
        <w:gridCol w:w="1915"/>
        <w:gridCol w:w="1623"/>
        <w:gridCol w:w="1741"/>
        <w:gridCol w:w="1666"/>
      </w:tblGrid>
      <w:tr w14:paraId="1677053D" w14:textId="77777777" w:rsidTr="00F917E5">
        <w:tblPrEx>
          <w:tblW w:w="0" w:type="auto"/>
          <w:tblInd w:w="360" w:type="dxa"/>
          <w:tblLook w:val="04A0"/>
        </w:tblPrEx>
        <w:tc>
          <w:tcPr>
            <w:tcW w:w="1756" w:type="dxa"/>
          </w:tcPr>
          <w:p w:rsidR="00505CA0" w:rsidRPr="00F02C2A" w:rsidP="00720559" w14:paraId="049B421E"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Designation</w:t>
            </w:r>
          </w:p>
        </w:tc>
        <w:tc>
          <w:tcPr>
            <w:tcW w:w="1915" w:type="dxa"/>
          </w:tcPr>
          <w:p w:rsidR="00505CA0" w:rsidRPr="00F02C2A" w:rsidP="00720559" w14:paraId="53442BD9"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Transformation ratio</w:t>
            </w:r>
          </w:p>
        </w:tc>
        <w:tc>
          <w:tcPr>
            <w:tcW w:w="1623" w:type="dxa"/>
          </w:tcPr>
          <w:p w:rsidR="00505CA0" w:rsidRPr="00F02C2A" w:rsidP="00720559" w14:paraId="79531173"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Power</w:t>
            </w:r>
          </w:p>
        </w:tc>
        <w:tc>
          <w:tcPr>
            <w:tcW w:w="1741" w:type="dxa"/>
          </w:tcPr>
          <w:p w:rsidR="00505CA0" w:rsidRPr="00F02C2A" w:rsidP="00720559" w14:paraId="02D15F05"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Class of accuracy</w:t>
            </w:r>
          </w:p>
        </w:tc>
        <w:tc>
          <w:tcPr>
            <w:tcW w:w="1666" w:type="dxa"/>
          </w:tcPr>
          <w:p w:rsidR="00505CA0" w:rsidRPr="00F02C2A" w:rsidP="00720559" w14:paraId="3536E835"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Note</w:t>
            </w:r>
          </w:p>
        </w:tc>
      </w:tr>
      <w:tr w14:paraId="7AA57F62" w14:textId="77777777" w:rsidTr="00F917E5">
        <w:tblPrEx>
          <w:tblW w:w="0" w:type="auto"/>
          <w:tblInd w:w="360" w:type="dxa"/>
          <w:tblLook w:val="04A0"/>
        </w:tblPrEx>
        <w:tc>
          <w:tcPr>
            <w:tcW w:w="1756" w:type="dxa"/>
          </w:tcPr>
          <w:p w:rsidR="00505CA0" w:rsidRPr="00F02C2A" w:rsidP="00720559" w14:paraId="6F10A051"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T1</w:t>
            </w:r>
          </w:p>
        </w:tc>
        <w:tc>
          <w:tcPr>
            <w:tcW w:w="1915" w:type="dxa"/>
          </w:tcPr>
          <w:p w:rsidR="00505CA0" w:rsidRPr="00F02C2A" w:rsidP="00720559" w14:paraId="6BE3353D"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400/1 A</w:t>
            </w:r>
          </w:p>
        </w:tc>
        <w:tc>
          <w:tcPr>
            <w:tcW w:w="1623" w:type="dxa"/>
          </w:tcPr>
          <w:p w:rsidR="00505CA0" w:rsidRPr="00F02C2A" w:rsidP="00720559" w14:paraId="067E6212"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30 VA</w:t>
            </w:r>
          </w:p>
        </w:tc>
        <w:tc>
          <w:tcPr>
            <w:tcW w:w="1741" w:type="dxa"/>
          </w:tcPr>
          <w:p w:rsidR="00505CA0" w:rsidRPr="00F02C2A" w:rsidP="00720559" w14:paraId="3984F839"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0.5 cl. FS10</w:t>
            </w:r>
          </w:p>
        </w:tc>
        <w:tc>
          <w:tcPr>
            <w:tcW w:w="1666" w:type="dxa"/>
          </w:tcPr>
          <w:p w:rsidR="00505CA0" w:rsidRPr="00F02C2A" w:rsidP="00720559" w14:paraId="3D337893" w14:textId="77777777">
            <w:pPr>
              <w:pStyle w:val="ListParagraph"/>
              <w:ind w:left="0"/>
              <w:jc w:val="both"/>
              <w:rPr>
                <w:rFonts w:ascii="Arial" w:hAnsi="Arial" w:cs="Arial"/>
                <w:b/>
                <w:bCs/>
                <w:sz w:val="22"/>
                <w:szCs w:val="22"/>
              </w:rPr>
            </w:pPr>
          </w:p>
        </w:tc>
      </w:tr>
      <w:tr w14:paraId="6A59CBF7" w14:textId="77777777" w:rsidTr="00F917E5">
        <w:tblPrEx>
          <w:tblW w:w="0" w:type="auto"/>
          <w:tblInd w:w="360" w:type="dxa"/>
          <w:tblLook w:val="04A0"/>
        </w:tblPrEx>
        <w:tc>
          <w:tcPr>
            <w:tcW w:w="1756" w:type="dxa"/>
          </w:tcPr>
          <w:p w:rsidR="00505CA0" w:rsidRPr="00F02C2A" w:rsidP="00720559" w14:paraId="3A14C697"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T2</w:t>
            </w:r>
          </w:p>
        </w:tc>
        <w:tc>
          <w:tcPr>
            <w:tcW w:w="1915" w:type="dxa"/>
          </w:tcPr>
          <w:p w:rsidR="00505CA0" w:rsidRPr="00F02C2A" w:rsidP="00720559" w14:paraId="4A136F96"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1000/1 A</w:t>
            </w:r>
          </w:p>
        </w:tc>
        <w:tc>
          <w:tcPr>
            <w:tcW w:w="1623" w:type="dxa"/>
          </w:tcPr>
          <w:p w:rsidR="00505CA0" w:rsidRPr="00F02C2A" w:rsidP="00720559" w14:paraId="66ACBA70"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30 VA</w:t>
            </w:r>
          </w:p>
        </w:tc>
        <w:tc>
          <w:tcPr>
            <w:tcW w:w="1741" w:type="dxa"/>
          </w:tcPr>
          <w:p w:rsidR="00505CA0" w:rsidRPr="00F02C2A" w:rsidP="00720559" w14:paraId="0B793894"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5P cl. ALF20</w:t>
            </w:r>
          </w:p>
        </w:tc>
        <w:tc>
          <w:tcPr>
            <w:tcW w:w="1666" w:type="dxa"/>
          </w:tcPr>
          <w:p w:rsidR="00505CA0" w:rsidRPr="00F02C2A" w:rsidP="00720559" w14:paraId="447C29BB" w14:textId="77777777">
            <w:pPr>
              <w:pStyle w:val="ListParagraph"/>
              <w:ind w:left="0"/>
              <w:jc w:val="both"/>
              <w:rPr>
                <w:rFonts w:ascii="Arial" w:hAnsi="Arial" w:cs="Arial"/>
                <w:b/>
                <w:bCs/>
                <w:sz w:val="22"/>
                <w:szCs w:val="22"/>
              </w:rPr>
            </w:pPr>
          </w:p>
        </w:tc>
      </w:tr>
      <w:tr w14:paraId="291E2E69" w14:textId="77777777" w:rsidTr="00F917E5">
        <w:tblPrEx>
          <w:tblW w:w="0" w:type="auto"/>
          <w:tblInd w:w="360" w:type="dxa"/>
          <w:tblLook w:val="04A0"/>
        </w:tblPrEx>
        <w:tc>
          <w:tcPr>
            <w:tcW w:w="1756" w:type="dxa"/>
          </w:tcPr>
          <w:p w:rsidR="00505CA0" w:rsidRPr="00F02C2A" w:rsidP="00720559" w14:paraId="11F2A530"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T3</w:t>
            </w:r>
          </w:p>
        </w:tc>
        <w:tc>
          <w:tcPr>
            <w:tcW w:w="1915" w:type="dxa"/>
          </w:tcPr>
          <w:p w:rsidR="00505CA0" w:rsidRPr="00F02C2A" w:rsidP="00720559" w14:paraId="24B7EFD7"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1000/1 A</w:t>
            </w:r>
          </w:p>
        </w:tc>
        <w:tc>
          <w:tcPr>
            <w:tcW w:w="1623" w:type="dxa"/>
          </w:tcPr>
          <w:p w:rsidR="00505CA0" w:rsidRPr="00F02C2A" w:rsidP="00720559" w14:paraId="3F78D6EF"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30 VA</w:t>
            </w:r>
          </w:p>
        </w:tc>
        <w:tc>
          <w:tcPr>
            <w:tcW w:w="1741" w:type="dxa"/>
          </w:tcPr>
          <w:p w:rsidR="00505CA0" w:rsidRPr="00F02C2A" w:rsidP="00720559" w14:paraId="19DA61C6"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5P cl. ALF20</w:t>
            </w:r>
          </w:p>
        </w:tc>
        <w:tc>
          <w:tcPr>
            <w:tcW w:w="1666" w:type="dxa"/>
          </w:tcPr>
          <w:p w:rsidR="00505CA0" w:rsidRPr="00F02C2A" w:rsidP="00720559" w14:paraId="69E59F53" w14:textId="77777777">
            <w:pPr>
              <w:pStyle w:val="ListParagraph"/>
              <w:ind w:left="0"/>
              <w:jc w:val="both"/>
              <w:rPr>
                <w:rFonts w:ascii="Arial" w:hAnsi="Arial" w:cs="Arial"/>
                <w:b/>
                <w:bCs/>
                <w:sz w:val="22"/>
                <w:szCs w:val="22"/>
              </w:rPr>
            </w:pPr>
          </w:p>
        </w:tc>
      </w:tr>
      <w:tr w14:paraId="307051CF" w14:textId="77777777" w:rsidTr="00F917E5">
        <w:tblPrEx>
          <w:tblW w:w="0" w:type="auto"/>
          <w:tblInd w:w="360" w:type="dxa"/>
          <w:tblLook w:val="04A0"/>
        </w:tblPrEx>
        <w:tc>
          <w:tcPr>
            <w:tcW w:w="1756" w:type="dxa"/>
          </w:tcPr>
          <w:p w:rsidR="00505CA0" w:rsidRPr="00F02C2A" w:rsidP="00720559" w14:paraId="05E74445"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T4</w:t>
            </w:r>
          </w:p>
        </w:tc>
        <w:tc>
          <w:tcPr>
            <w:tcW w:w="1915" w:type="dxa"/>
          </w:tcPr>
          <w:p w:rsidR="00505CA0" w:rsidRPr="00F02C2A" w:rsidP="00720559" w14:paraId="1432C18B"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1000/1 A</w:t>
            </w:r>
          </w:p>
        </w:tc>
        <w:tc>
          <w:tcPr>
            <w:tcW w:w="1623" w:type="dxa"/>
          </w:tcPr>
          <w:p w:rsidR="00505CA0" w:rsidRPr="00F02C2A" w:rsidP="00720559" w14:paraId="7A37A6FE"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30 VA</w:t>
            </w:r>
          </w:p>
        </w:tc>
        <w:tc>
          <w:tcPr>
            <w:tcW w:w="1741" w:type="dxa"/>
          </w:tcPr>
          <w:p w:rsidR="00505CA0" w:rsidRPr="00F02C2A" w:rsidP="00720559" w14:paraId="440E52A3"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5P cl. ALF20</w:t>
            </w:r>
          </w:p>
        </w:tc>
        <w:tc>
          <w:tcPr>
            <w:tcW w:w="1666" w:type="dxa"/>
          </w:tcPr>
          <w:p w:rsidR="00505CA0" w:rsidRPr="00F02C2A" w:rsidP="00720559" w14:paraId="7485147F" w14:textId="77777777">
            <w:pPr>
              <w:pStyle w:val="ListParagraph"/>
              <w:ind w:left="0"/>
              <w:jc w:val="both"/>
              <w:rPr>
                <w:rFonts w:ascii="Arial" w:hAnsi="Arial" w:cs="Arial"/>
                <w:b/>
                <w:bCs/>
                <w:sz w:val="22"/>
                <w:szCs w:val="22"/>
              </w:rPr>
            </w:pPr>
          </w:p>
        </w:tc>
      </w:tr>
      <w:bookmarkEnd w:id="1"/>
    </w:tbl>
    <w:p w:rsidR="00505CA0" w:rsidRPr="00F02C2A" w:rsidP="00720559" w14:paraId="5FFF4DD6" w14:textId="77777777">
      <w:pPr>
        <w:pStyle w:val="ListParagraph"/>
        <w:ind w:left="360"/>
        <w:jc w:val="both"/>
        <w:rPr>
          <w:rFonts w:ascii="Arial" w:hAnsi="Arial" w:cs="Arial"/>
          <w:b/>
          <w:bCs/>
          <w:sz w:val="22"/>
          <w:szCs w:val="22"/>
        </w:rPr>
      </w:pPr>
    </w:p>
    <w:p w:rsidR="00505CA0" w:rsidRPr="00F02C2A" w:rsidP="00720559" w14:paraId="6059EA33" w14:textId="77777777">
      <w:pPr>
        <w:pStyle w:val="ListParagraph"/>
        <w:ind w:left="360"/>
        <w:jc w:val="both"/>
        <w:rPr>
          <w:rFonts w:ascii="Arial" w:hAnsi="Arial" w:cs="Arial"/>
          <w:sz w:val="22"/>
          <w:szCs w:val="22"/>
        </w:rPr>
      </w:pPr>
      <w:r w:rsidRPr="00F02C2A">
        <w:rPr>
          <w:rFonts w:ascii="Arial" w:eastAsia="Arial" w:hAnsi="Arial" w:cs="Arial"/>
          <w:sz w:val="22"/>
          <w:szCs w:val="22"/>
          <w:lang w:bidi="en-GB"/>
        </w:rPr>
        <w:t>For Phase V:</w:t>
      </w:r>
    </w:p>
    <w:tbl>
      <w:tblPr>
        <w:tblStyle w:val="TableGrid"/>
        <w:tblW w:w="0" w:type="auto"/>
        <w:tblInd w:w="360" w:type="dxa"/>
        <w:tblLook w:val="04A0"/>
      </w:tblPr>
      <w:tblGrid>
        <w:gridCol w:w="1756"/>
        <w:gridCol w:w="1915"/>
        <w:gridCol w:w="1623"/>
        <w:gridCol w:w="1741"/>
        <w:gridCol w:w="1666"/>
      </w:tblGrid>
      <w:tr w14:paraId="2AD0B662" w14:textId="77777777" w:rsidTr="00F917E5">
        <w:tblPrEx>
          <w:tblW w:w="0" w:type="auto"/>
          <w:tblInd w:w="360" w:type="dxa"/>
          <w:tblLook w:val="04A0"/>
        </w:tblPrEx>
        <w:tc>
          <w:tcPr>
            <w:tcW w:w="1756" w:type="dxa"/>
          </w:tcPr>
          <w:p w:rsidR="00505CA0" w:rsidRPr="00F02C2A" w:rsidP="00720559" w14:paraId="747A9019"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Designation</w:t>
            </w:r>
          </w:p>
        </w:tc>
        <w:tc>
          <w:tcPr>
            <w:tcW w:w="1915" w:type="dxa"/>
          </w:tcPr>
          <w:p w:rsidR="00505CA0" w:rsidRPr="00F02C2A" w:rsidP="00720559" w14:paraId="1CF70CAA"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Transformation ratio</w:t>
            </w:r>
          </w:p>
        </w:tc>
        <w:tc>
          <w:tcPr>
            <w:tcW w:w="1623" w:type="dxa"/>
          </w:tcPr>
          <w:p w:rsidR="00505CA0" w:rsidRPr="00F02C2A" w:rsidP="00720559" w14:paraId="4CAD99B8"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Power</w:t>
            </w:r>
          </w:p>
        </w:tc>
        <w:tc>
          <w:tcPr>
            <w:tcW w:w="1741" w:type="dxa"/>
          </w:tcPr>
          <w:p w:rsidR="00505CA0" w:rsidRPr="00F02C2A" w:rsidP="00720559" w14:paraId="3AEEF805"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Class of accuracy</w:t>
            </w:r>
          </w:p>
        </w:tc>
        <w:tc>
          <w:tcPr>
            <w:tcW w:w="1666" w:type="dxa"/>
          </w:tcPr>
          <w:p w:rsidR="00505CA0" w:rsidRPr="00F02C2A" w:rsidP="00720559" w14:paraId="7CAD98ED"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Note</w:t>
            </w:r>
          </w:p>
        </w:tc>
      </w:tr>
      <w:tr w14:paraId="27CDAFA4" w14:textId="77777777" w:rsidTr="00F917E5">
        <w:tblPrEx>
          <w:tblW w:w="0" w:type="auto"/>
          <w:tblInd w:w="360" w:type="dxa"/>
          <w:tblLook w:val="04A0"/>
        </w:tblPrEx>
        <w:tc>
          <w:tcPr>
            <w:tcW w:w="1756" w:type="dxa"/>
          </w:tcPr>
          <w:p w:rsidR="00505CA0" w:rsidRPr="00F02C2A" w:rsidP="00720559" w14:paraId="23F191DD"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T1</w:t>
            </w:r>
          </w:p>
        </w:tc>
        <w:tc>
          <w:tcPr>
            <w:tcW w:w="1915" w:type="dxa"/>
          </w:tcPr>
          <w:p w:rsidR="00505CA0" w:rsidRPr="00F02C2A" w:rsidP="00720559" w14:paraId="057590F9"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400/1 A</w:t>
            </w:r>
          </w:p>
        </w:tc>
        <w:tc>
          <w:tcPr>
            <w:tcW w:w="1623" w:type="dxa"/>
          </w:tcPr>
          <w:p w:rsidR="00505CA0" w:rsidRPr="00F02C2A" w:rsidP="00720559" w14:paraId="0A475117"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30 VA</w:t>
            </w:r>
          </w:p>
        </w:tc>
        <w:tc>
          <w:tcPr>
            <w:tcW w:w="1741" w:type="dxa"/>
          </w:tcPr>
          <w:p w:rsidR="00505CA0" w:rsidRPr="00F02C2A" w:rsidP="00720559" w14:paraId="6CFE8E68"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0.5 cl. FS10</w:t>
            </w:r>
          </w:p>
        </w:tc>
        <w:tc>
          <w:tcPr>
            <w:tcW w:w="1666" w:type="dxa"/>
          </w:tcPr>
          <w:p w:rsidR="00505CA0" w:rsidRPr="00F02C2A" w:rsidP="00720559" w14:paraId="7CAA2EAD" w14:textId="77777777">
            <w:pPr>
              <w:pStyle w:val="ListParagraph"/>
              <w:ind w:left="0"/>
              <w:jc w:val="both"/>
              <w:rPr>
                <w:rFonts w:ascii="Arial" w:hAnsi="Arial" w:cs="Arial"/>
                <w:b/>
                <w:bCs/>
                <w:sz w:val="22"/>
                <w:szCs w:val="22"/>
              </w:rPr>
            </w:pPr>
          </w:p>
        </w:tc>
      </w:tr>
      <w:tr w14:paraId="4327E15F" w14:textId="77777777" w:rsidTr="00F917E5">
        <w:tblPrEx>
          <w:tblW w:w="0" w:type="auto"/>
          <w:tblInd w:w="360" w:type="dxa"/>
          <w:tblLook w:val="04A0"/>
        </w:tblPrEx>
        <w:tc>
          <w:tcPr>
            <w:tcW w:w="1756" w:type="dxa"/>
          </w:tcPr>
          <w:p w:rsidR="00505CA0" w:rsidRPr="00F02C2A" w:rsidP="00720559" w14:paraId="18D7E5BF"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T2</w:t>
            </w:r>
          </w:p>
        </w:tc>
        <w:tc>
          <w:tcPr>
            <w:tcW w:w="1915" w:type="dxa"/>
          </w:tcPr>
          <w:p w:rsidR="00505CA0" w:rsidRPr="00F02C2A" w:rsidP="00720559" w14:paraId="2D958896"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1000/1 A</w:t>
            </w:r>
          </w:p>
        </w:tc>
        <w:tc>
          <w:tcPr>
            <w:tcW w:w="1623" w:type="dxa"/>
          </w:tcPr>
          <w:p w:rsidR="00505CA0" w:rsidRPr="00F02C2A" w:rsidP="00720559" w14:paraId="5CA59ECF"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30 VA</w:t>
            </w:r>
          </w:p>
        </w:tc>
        <w:tc>
          <w:tcPr>
            <w:tcW w:w="1741" w:type="dxa"/>
          </w:tcPr>
          <w:p w:rsidR="00505CA0" w:rsidRPr="00F02C2A" w:rsidP="00720559" w14:paraId="58CA4D81"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5P cl. ALF20</w:t>
            </w:r>
          </w:p>
        </w:tc>
        <w:tc>
          <w:tcPr>
            <w:tcW w:w="1666" w:type="dxa"/>
          </w:tcPr>
          <w:p w:rsidR="00505CA0" w:rsidRPr="00F02C2A" w:rsidP="00720559" w14:paraId="640C33B0" w14:textId="77777777">
            <w:pPr>
              <w:pStyle w:val="ListParagraph"/>
              <w:ind w:left="0"/>
              <w:jc w:val="both"/>
              <w:rPr>
                <w:rFonts w:ascii="Arial" w:hAnsi="Arial" w:cs="Arial"/>
                <w:b/>
                <w:bCs/>
                <w:sz w:val="22"/>
                <w:szCs w:val="22"/>
              </w:rPr>
            </w:pPr>
          </w:p>
        </w:tc>
      </w:tr>
      <w:tr w14:paraId="6A6E2B27" w14:textId="77777777" w:rsidTr="00F917E5">
        <w:tblPrEx>
          <w:tblW w:w="0" w:type="auto"/>
          <w:tblInd w:w="360" w:type="dxa"/>
          <w:tblLook w:val="04A0"/>
        </w:tblPrEx>
        <w:tc>
          <w:tcPr>
            <w:tcW w:w="1756" w:type="dxa"/>
          </w:tcPr>
          <w:p w:rsidR="00505CA0" w:rsidRPr="00F02C2A" w:rsidP="00720559" w14:paraId="6BFDCBB5"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T3</w:t>
            </w:r>
          </w:p>
        </w:tc>
        <w:tc>
          <w:tcPr>
            <w:tcW w:w="1915" w:type="dxa"/>
          </w:tcPr>
          <w:p w:rsidR="00505CA0" w:rsidRPr="00F02C2A" w:rsidP="00720559" w14:paraId="027CC290"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1000/1 A</w:t>
            </w:r>
          </w:p>
        </w:tc>
        <w:tc>
          <w:tcPr>
            <w:tcW w:w="1623" w:type="dxa"/>
          </w:tcPr>
          <w:p w:rsidR="00505CA0" w:rsidRPr="00F02C2A" w:rsidP="00720559" w14:paraId="0740BFB2"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30 VA</w:t>
            </w:r>
          </w:p>
        </w:tc>
        <w:tc>
          <w:tcPr>
            <w:tcW w:w="1741" w:type="dxa"/>
          </w:tcPr>
          <w:p w:rsidR="00505CA0" w:rsidRPr="00F02C2A" w:rsidP="00720559" w14:paraId="5A06B7AD"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5P cl. ALF20</w:t>
            </w:r>
          </w:p>
        </w:tc>
        <w:tc>
          <w:tcPr>
            <w:tcW w:w="1666" w:type="dxa"/>
          </w:tcPr>
          <w:p w:rsidR="00505CA0" w:rsidRPr="00F02C2A" w:rsidP="00720559" w14:paraId="4EC15888" w14:textId="77777777">
            <w:pPr>
              <w:pStyle w:val="ListParagraph"/>
              <w:ind w:left="0"/>
              <w:jc w:val="both"/>
              <w:rPr>
                <w:rFonts w:ascii="Arial" w:hAnsi="Arial" w:cs="Arial"/>
                <w:b/>
                <w:bCs/>
                <w:sz w:val="22"/>
                <w:szCs w:val="22"/>
              </w:rPr>
            </w:pPr>
          </w:p>
        </w:tc>
      </w:tr>
      <w:tr w14:paraId="013328DF" w14:textId="77777777" w:rsidTr="00F917E5">
        <w:tblPrEx>
          <w:tblW w:w="0" w:type="auto"/>
          <w:tblInd w:w="360" w:type="dxa"/>
          <w:tblLook w:val="04A0"/>
        </w:tblPrEx>
        <w:tc>
          <w:tcPr>
            <w:tcW w:w="1756" w:type="dxa"/>
          </w:tcPr>
          <w:p w:rsidR="00505CA0" w:rsidRPr="00F02C2A" w:rsidP="00720559" w14:paraId="1F7A5787"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T4</w:t>
            </w:r>
          </w:p>
        </w:tc>
        <w:tc>
          <w:tcPr>
            <w:tcW w:w="1915" w:type="dxa"/>
          </w:tcPr>
          <w:p w:rsidR="00505CA0" w:rsidRPr="00F02C2A" w:rsidP="00720559" w14:paraId="337CA026"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1000/1 A</w:t>
            </w:r>
          </w:p>
        </w:tc>
        <w:tc>
          <w:tcPr>
            <w:tcW w:w="1623" w:type="dxa"/>
          </w:tcPr>
          <w:p w:rsidR="00505CA0" w:rsidRPr="00F02C2A" w:rsidP="00720559" w14:paraId="4F189DEE"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30 VA</w:t>
            </w:r>
          </w:p>
        </w:tc>
        <w:tc>
          <w:tcPr>
            <w:tcW w:w="1741" w:type="dxa"/>
          </w:tcPr>
          <w:p w:rsidR="00505CA0" w:rsidRPr="00F02C2A" w:rsidP="00720559" w14:paraId="7E6FA247"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5P cl. ALF20</w:t>
            </w:r>
          </w:p>
        </w:tc>
        <w:tc>
          <w:tcPr>
            <w:tcW w:w="1666" w:type="dxa"/>
          </w:tcPr>
          <w:p w:rsidR="00505CA0" w:rsidRPr="00F02C2A" w:rsidP="00720559" w14:paraId="1BB17070" w14:textId="77777777">
            <w:pPr>
              <w:pStyle w:val="ListParagraph"/>
              <w:ind w:left="0"/>
              <w:jc w:val="both"/>
              <w:rPr>
                <w:rFonts w:ascii="Arial" w:hAnsi="Arial" w:cs="Arial"/>
                <w:b/>
                <w:bCs/>
                <w:sz w:val="22"/>
                <w:szCs w:val="22"/>
              </w:rPr>
            </w:pPr>
          </w:p>
        </w:tc>
      </w:tr>
      <w:tr w14:paraId="231453BB" w14:textId="77777777" w:rsidTr="00F917E5">
        <w:tblPrEx>
          <w:tblW w:w="0" w:type="auto"/>
          <w:tblInd w:w="360" w:type="dxa"/>
          <w:tblLook w:val="04A0"/>
        </w:tblPrEx>
        <w:tc>
          <w:tcPr>
            <w:tcW w:w="1756" w:type="dxa"/>
          </w:tcPr>
          <w:p w:rsidR="00505CA0" w:rsidRPr="00F02C2A" w:rsidP="00720559" w14:paraId="22B39E9F"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T5</w:t>
            </w:r>
          </w:p>
        </w:tc>
        <w:tc>
          <w:tcPr>
            <w:tcW w:w="1915" w:type="dxa"/>
          </w:tcPr>
          <w:p w:rsidR="00505CA0" w:rsidRPr="00F02C2A" w:rsidP="00720559" w14:paraId="5FD908A9"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400/1 A</w:t>
            </w:r>
          </w:p>
        </w:tc>
        <w:tc>
          <w:tcPr>
            <w:tcW w:w="1623" w:type="dxa"/>
          </w:tcPr>
          <w:p w:rsidR="00505CA0" w:rsidRPr="00F02C2A" w:rsidP="00720559" w14:paraId="242E2B01"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15 VA</w:t>
            </w:r>
          </w:p>
        </w:tc>
        <w:tc>
          <w:tcPr>
            <w:tcW w:w="1741" w:type="dxa"/>
          </w:tcPr>
          <w:p w:rsidR="00505CA0" w:rsidRPr="00F02C2A" w:rsidP="00720559" w14:paraId="1A347ADD"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3 cl. FS10</w:t>
            </w:r>
          </w:p>
        </w:tc>
        <w:tc>
          <w:tcPr>
            <w:tcW w:w="1666" w:type="dxa"/>
          </w:tcPr>
          <w:p w:rsidR="00505CA0" w:rsidRPr="00F02C2A" w:rsidP="00720559" w14:paraId="6A5A3E49"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for coil temperature control</w:t>
            </w:r>
          </w:p>
        </w:tc>
      </w:tr>
    </w:tbl>
    <w:p w:rsidR="00505CA0" w:rsidRPr="00F02C2A" w:rsidP="00720559" w14:paraId="5DDD0546" w14:textId="77777777">
      <w:pPr>
        <w:pStyle w:val="ListParagraph"/>
        <w:ind w:left="360"/>
        <w:jc w:val="both"/>
        <w:rPr>
          <w:rFonts w:ascii="Arial" w:hAnsi="Arial" w:cs="Arial"/>
          <w:b/>
          <w:bCs/>
          <w:sz w:val="22"/>
          <w:szCs w:val="22"/>
        </w:rPr>
      </w:pPr>
    </w:p>
    <w:p w:rsidR="00505CA0" w:rsidRPr="00F02C2A" w:rsidP="00720559" w14:paraId="03202E31" w14:textId="77777777">
      <w:pPr>
        <w:pStyle w:val="ListParagraph"/>
        <w:ind w:left="360"/>
        <w:jc w:val="both"/>
        <w:rPr>
          <w:rFonts w:ascii="Arial" w:hAnsi="Arial" w:cs="Arial"/>
          <w:sz w:val="22"/>
          <w:szCs w:val="22"/>
        </w:rPr>
      </w:pPr>
      <w:r w:rsidRPr="00F02C2A">
        <w:rPr>
          <w:rFonts w:ascii="Arial" w:eastAsia="Arial" w:hAnsi="Arial" w:cs="Arial"/>
          <w:sz w:val="22"/>
          <w:szCs w:val="22"/>
          <w:lang w:bidi="en-GB"/>
        </w:rPr>
        <w:t>For Phase W:</w:t>
      </w:r>
    </w:p>
    <w:tbl>
      <w:tblPr>
        <w:tblStyle w:val="TableGrid"/>
        <w:tblW w:w="0" w:type="auto"/>
        <w:tblInd w:w="360" w:type="dxa"/>
        <w:tblLook w:val="04A0"/>
      </w:tblPr>
      <w:tblGrid>
        <w:gridCol w:w="1756"/>
        <w:gridCol w:w="1915"/>
        <w:gridCol w:w="1623"/>
        <w:gridCol w:w="1741"/>
        <w:gridCol w:w="1666"/>
      </w:tblGrid>
      <w:tr w14:paraId="553F435A" w14:textId="77777777" w:rsidTr="00F917E5">
        <w:tblPrEx>
          <w:tblW w:w="0" w:type="auto"/>
          <w:tblInd w:w="360" w:type="dxa"/>
          <w:tblLook w:val="04A0"/>
        </w:tblPrEx>
        <w:tc>
          <w:tcPr>
            <w:tcW w:w="1756" w:type="dxa"/>
          </w:tcPr>
          <w:p w:rsidR="00505CA0" w:rsidRPr="00F02C2A" w:rsidP="00720559" w14:paraId="0498C687"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Designation</w:t>
            </w:r>
          </w:p>
        </w:tc>
        <w:tc>
          <w:tcPr>
            <w:tcW w:w="1915" w:type="dxa"/>
          </w:tcPr>
          <w:p w:rsidR="00505CA0" w:rsidRPr="00F02C2A" w:rsidP="00720559" w14:paraId="7404C969"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Transformation ratio</w:t>
            </w:r>
          </w:p>
        </w:tc>
        <w:tc>
          <w:tcPr>
            <w:tcW w:w="1623" w:type="dxa"/>
          </w:tcPr>
          <w:p w:rsidR="00505CA0" w:rsidRPr="00F02C2A" w:rsidP="00720559" w14:paraId="76AFC3F5"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Power</w:t>
            </w:r>
          </w:p>
        </w:tc>
        <w:tc>
          <w:tcPr>
            <w:tcW w:w="1741" w:type="dxa"/>
          </w:tcPr>
          <w:p w:rsidR="00505CA0" w:rsidRPr="00F02C2A" w:rsidP="00720559" w14:paraId="4FFD849D"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Class of accuracy</w:t>
            </w:r>
          </w:p>
        </w:tc>
        <w:tc>
          <w:tcPr>
            <w:tcW w:w="1666" w:type="dxa"/>
          </w:tcPr>
          <w:p w:rsidR="00505CA0" w:rsidRPr="00F02C2A" w:rsidP="00720559" w14:paraId="4BD5698E"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Note</w:t>
            </w:r>
          </w:p>
        </w:tc>
      </w:tr>
      <w:tr w14:paraId="12CE1C73" w14:textId="77777777" w:rsidTr="00F917E5">
        <w:tblPrEx>
          <w:tblW w:w="0" w:type="auto"/>
          <w:tblInd w:w="360" w:type="dxa"/>
          <w:tblLook w:val="04A0"/>
        </w:tblPrEx>
        <w:tc>
          <w:tcPr>
            <w:tcW w:w="1756" w:type="dxa"/>
          </w:tcPr>
          <w:p w:rsidR="00505CA0" w:rsidRPr="00F02C2A" w:rsidP="00720559" w14:paraId="7707BA92"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T1</w:t>
            </w:r>
          </w:p>
        </w:tc>
        <w:tc>
          <w:tcPr>
            <w:tcW w:w="1915" w:type="dxa"/>
          </w:tcPr>
          <w:p w:rsidR="00505CA0" w:rsidRPr="00F02C2A" w:rsidP="00720559" w14:paraId="7E8D5BEF"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400/1 A</w:t>
            </w:r>
          </w:p>
        </w:tc>
        <w:tc>
          <w:tcPr>
            <w:tcW w:w="1623" w:type="dxa"/>
          </w:tcPr>
          <w:p w:rsidR="00505CA0" w:rsidRPr="00F02C2A" w:rsidP="00720559" w14:paraId="100CEB6B"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30 VA</w:t>
            </w:r>
          </w:p>
        </w:tc>
        <w:tc>
          <w:tcPr>
            <w:tcW w:w="1741" w:type="dxa"/>
          </w:tcPr>
          <w:p w:rsidR="00505CA0" w:rsidRPr="00F02C2A" w:rsidP="00720559" w14:paraId="5AB02AA2"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0.5 cl. FS10</w:t>
            </w:r>
          </w:p>
        </w:tc>
        <w:tc>
          <w:tcPr>
            <w:tcW w:w="1666" w:type="dxa"/>
          </w:tcPr>
          <w:p w:rsidR="00505CA0" w:rsidRPr="00F02C2A" w:rsidP="00720559" w14:paraId="33605C9F" w14:textId="77777777">
            <w:pPr>
              <w:pStyle w:val="ListParagraph"/>
              <w:ind w:left="0"/>
              <w:jc w:val="both"/>
              <w:rPr>
                <w:rFonts w:ascii="Arial" w:hAnsi="Arial" w:cs="Arial"/>
                <w:b/>
                <w:bCs/>
                <w:sz w:val="22"/>
                <w:szCs w:val="22"/>
              </w:rPr>
            </w:pPr>
          </w:p>
        </w:tc>
      </w:tr>
      <w:tr w14:paraId="40D72E27" w14:textId="77777777" w:rsidTr="00F917E5">
        <w:tblPrEx>
          <w:tblW w:w="0" w:type="auto"/>
          <w:tblInd w:w="360" w:type="dxa"/>
          <w:tblLook w:val="04A0"/>
        </w:tblPrEx>
        <w:tc>
          <w:tcPr>
            <w:tcW w:w="1756" w:type="dxa"/>
          </w:tcPr>
          <w:p w:rsidR="00505CA0" w:rsidRPr="00F02C2A" w:rsidP="00720559" w14:paraId="082635B5"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T2</w:t>
            </w:r>
          </w:p>
        </w:tc>
        <w:tc>
          <w:tcPr>
            <w:tcW w:w="1915" w:type="dxa"/>
          </w:tcPr>
          <w:p w:rsidR="00505CA0" w:rsidRPr="00F02C2A" w:rsidP="00720559" w14:paraId="3CE710A2"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1000/1 A</w:t>
            </w:r>
          </w:p>
        </w:tc>
        <w:tc>
          <w:tcPr>
            <w:tcW w:w="1623" w:type="dxa"/>
          </w:tcPr>
          <w:p w:rsidR="00505CA0" w:rsidRPr="00F02C2A" w:rsidP="00720559" w14:paraId="0775F351"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30 VA</w:t>
            </w:r>
          </w:p>
        </w:tc>
        <w:tc>
          <w:tcPr>
            <w:tcW w:w="1741" w:type="dxa"/>
          </w:tcPr>
          <w:p w:rsidR="00505CA0" w:rsidRPr="00F02C2A" w:rsidP="00720559" w14:paraId="53042372"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5P cl. ALF20</w:t>
            </w:r>
          </w:p>
        </w:tc>
        <w:tc>
          <w:tcPr>
            <w:tcW w:w="1666" w:type="dxa"/>
          </w:tcPr>
          <w:p w:rsidR="00505CA0" w:rsidRPr="00F02C2A" w:rsidP="00720559" w14:paraId="60D0AF05" w14:textId="77777777">
            <w:pPr>
              <w:pStyle w:val="ListParagraph"/>
              <w:ind w:left="0"/>
              <w:jc w:val="both"/>
              <w:rPr>
                <w:rFonts w:ascii="Arial" w:hAnsi="Arial" w:cs="Arial"/>
                <w:b/>
                <w:bCs/>
                <w:sz w:val="22"/>
                <w:szCs w:val="22"/>
              </w:rPr>
            </w:pPr>
          </w:p>
        </w:tc>
      </w:tr>
      <w:tr w14:paraId="0605E7BF" w14:textId="77777777" w:rsidTr="00F917E5">
        <w:tblPrEx>
          <w:tblW w:w="0" w:type="auto"/>
          <w:tblInd w:w="360" w:type="dxa"/>
          <w:tblLook w:val="04A0"/>
        </w:tblPrEx>
        <w:tc>
          <w:tcPr>
            <w:tcW w:w="1756" w:type="dxa"/>
          </w:tcPr>
          <w:p w:rsidR="00505CA0" w:rsidRPr="00F02C2A" w:rsidP="00720559" w14:paraId="1A12781F"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T3</w:t>
            </w:r>
          </w:p>
        </w:tc>
        <w:tc>
          <w:tcPr>
            <w:tcW w:w="1915" w:type="dxa"/>
          </w:tcPr>
          <w:p w:rsidR="00505CA0" w:rsidRPr="00F02C2A" w:rsidP="00720559" w14:paraId="5196EA98"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1000/1 A</w:t>
            </w:r>
          </w:p>
        </w:tc>
        <w:tc>
          <w:tcPr>
            <w:tcW w:w="1623" w:type="dxa"/>
          </w:tcPr>
          <w:p w:rsidR="00505CA0" w:rsidRPr="00F02C2A" w:rsidP="00720559" w14:paraId="25B29EF0"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30 VA</w:t>
            </w:r>
          </w:p>
        </w:tc>
        <w:tc>
          <w:tcPr>
            <w:tcW w:w="1741" w:type="dxa"/>
          </w:tcPr>
          <w:p w:rsidR="00505CA0" w:rsidRPr="00F02C2A" w:rsidP="00720559" w14:paraId="50882F3C"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5P cl. ALF20</w:t>
            </w:r>
          </w:p>
        </w:tc>
        <w:tc>
          <w:tcPr>
            <w:tcW w:w="1666" w:type="dxa"/>
          </w:tcPr>
          <w:p w:rsidR="00505CA0" w:rsidRPr="00F02C2A" w:rsidP="00720559" w14:paraId="1388E6AB" w14:textId="77777777">
            <w:pPr>
              <w:pStyle w:val="ListParagraph"/>
              <w:ind w:left="0"/>
              <w:jc w:val="both"/>
              <w:rPr>
                <w:rFonts w:ascii="Arial" w:hAnsi="Arial" w:cs="Arial"/>
                <w:b/>
                <w:bCs/>
                <w:sz w:val="22"/>
                <w:szCs w:val="22"/>
              </w:rPr>
            </w:pPr>
          </w:p>
        </w:tc>
      </w:tr>
      <w:tr w14:paraId="16D4ECDB" w14:textId="77777777" w:rsidTr="00F917E5">
        <w:tblPrEx>
          <w:tblW w:w="0" w:type="auto"/>
          <w:tblInd w:w="360" w:type="dxa"/>
          <w:tblLook w:val="04A0"/>
        </w:tblPrEx>
        <w:tc>
          <w:tcPr>
            <w:tcW w:w="1756" w:type="dxa"/>
          </w:tcPr>
          <w:p w:rsidR="00505CA0" w:rsidRPr="00F02C2A" w:rsidP="00720559" w14:paraId="2B9831A7"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T4</w:t>
            </w:r>
          </w:p>
        </w:tc>
        <w:tc>
          <w:tcPr>
            <w:tcW w:w="1915" w:type="dxa"/>
          </w:tcPr>
          <w:p w:rsidR="00505CA0" w:rsidRPr="00F02C2A" w:rsidP="00720559" w14:paraId="08B58E0A"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1000/1 A</w:t>
            </w:r>
          </w:p>
        </w:tc>
        <w:tc>
          <w:tcPr>
            <w:tcW w:w="1623" w:type="dxa"/>
          </w:tcPr>
          <w:p w:rsidR="00505CA0" w:rsidRPr="00F02C2A" w:rsidP="00720559" w14:paraId="3816DC37"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30 VA</w:t>
            </w:r>
          </w:p>
        </w:tc>
        <w:tc>
          <w:tcPr>
            <w:tcW w:w="1741" w:type="dxa"/>
          </w:tcPr>
          <w:p w:rsidR="00505CA0" w:rsidRPr="00F02C2A" w:rsidP="00720559" w14:paraId="600B07DD" w14:textId="77777777">
            <w:pPr>
              <w:pStyle w:val="ListParagraph"/>
              <w:ind w:left="0"/>
              <w:jc w:val="both"/>
              <w:rPr>
                <w:rFonts w:ascii="Arial" w:hAnsi="Arial" w:cs="Arial"/>
                <w:sz w:val="22"/>
                <w:szCs w:val="22"/>
              </w:rPr>
            </w:pPr>
            <w:r w:rsidRPr="00F02C2A">
              <w:rPr>
                <w:rFonts w:ascii="Arial" w:eastAsia="Arial" w:hAnsi="Arial" w:cs="Arial"/>
                <w:sz w:val="22"/>
                <w:szCs w:val="22"/>
                <w:lang w:bidi="en-GB"/>
              </w:rPr>
              <w:t>5P cl. ALF20</w:t>
            </w:r>
          </w:p>
        </w:tc>
        <w:tc>
          <w:tcPr>
            <w:tcW w:w="1666" w:type="dxa"/>
          </w:tcPr>
          <w:p w:rsidR="00505CA0" w:rsidRPr="00F02C2A" w:rsidP="00720559" w14:paraId="223999FB" w14:textId="77777777">
            <w:pPr>
              <w:pStyle w:val="ListParagraph"/>
              <w:ind w:left="0"/>
              <w:jc w:val="both"/>
              <w:rPr>
                <w:rFonts w:ascii="Arial" w:hAnsi="Arial" w:cs="Arial"/>
                <w:b/>
                <w:bCs/>
                <w:sz w:val="22"/>
                <w:szCs w:val="22"/>
              </w:rPr>
            </w:pPr>
          </w:p>
        </w:tc>
      </w:tr>
    </w:tbl>
    <w:p w:rsidR="00505CA0" w:rsidRPr="00F02C2A" w:rsidP="00F2449A" w14:paraId="018F49A8" w14:textId="4256913C">
      <w:pPr>
        <w:pStyle w:val="ListParagraph"/>
        <w:numPr>
          <w:ilvl w:val="1"/>
          <w:numId w:val="2"/>
        </w:numPr>
        <w:spacing w:before="100" w:beforeAutospacing="1" w:after="100" w:afterAutospacing="1" w:line="240" w:lineRule="auto"/>
        <w:ind w:left="567" w:hanging="567"/>
        <w:jc w:val="both"/>
        <w:rPr>
          <w:rFonts w:ascii="Arial" w:hAnsi="Arial" w:cs="Arial"/>
          <w:sz w:val="22"/>
          <w:szCs w:val="22"/>
        </w:rPr>
      </w:pPr>
      <w:r w:rsidRPr="00F02C2A">
        <w:rPr>
          <w:rFonts w:ascii="Arial" w:eastAsia="Arial" w:hAnsi="Arial" w:cs="Arial"/>
          <w:sz w:val="22"/>
          <w:szCs w:val="22"/>
          <w:lang w:bidi="en-GB"/>
        </w:rPr>
        <w:t>A principle scheme of the current transformer connections is provided in the Construction Plan.</w:t>
      </w:r>
    </w:p>
    <w:p w:rsidR="00F2449A" w:rsidRPr="00F02C2A" w:rsidP="00F2449A" w14:paraId="3CCA8D33" w14:textId="77777777">
      <w:pPr>
        <w:pStyle w:val="ListParagraph"/>
        <w:spacing w:before="100" w:beforeAutospacing="1" w:after="100" w:afterAutospacing="1" w:line="240" w:lineRule="auto"/>
        <w:ind w:left="567"/>
        <w:jc w:val="both"/>
        <w:rPr>
          <w:rFonts w:ascii="Arial" w:hAnsi="Arial" w:cs="Arial"/>
          <w:sz w:val="22"/>
          <w:szCs w:val="22"/>
        </w:rPr>
      </w:pPr>
    </w:p>
    <w:p w:rsidR="00505CA0" w:rsidRPr="00F02C2A" w:rsidP="00720559" w14:paraId="71095911" w14:textId="74AEFD17">
      <w:pPr>
        <w:pStyle w:val="ListParagraph"/>
        <w:numPr>
          <w:ilvl w:val="0"/>
          <w:numId w:val="2"/>
        </w:numPr>
        <w:jc w:val="both"/>
        <w:rPr>
          <w:rFonts w:ascii="Arial" w:hAnsi="Arial" w:cs="Arial"/>
          <w:b/>
          <w:bCs/>
          <w:sz w:val="22"/>
          <w:szCs w:val="22"/>
        </w:rPr>
      </w:pPr>
      <w:r w:rsidRPr="00F02C2A">
        <w:rPr>
          <w:rFonts w:ascii="Arial" w:eastAsia="Arial" w:hAnsi="Arial" w:cs="Arial"/>
          <w:b/>
          <w:sz w:val="22"/>
          <w:szCs w:val="22"/>
          <w:lang w:bidi="en-GB"/>
        </w:rPr>
        <w:t>Minimum transformer configuration:</w:t>
      </w:r>
    </w:p>
    <w:p w:rsidR="00505CA0" w:rsidRPr="00F02C2A" w:rsidP="00931948" w14:paraId="0EAAD35F" w14:textId="77777777">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Manual voltage regulator ±4x2.5%;</w:t>
      </w:r>
    </w:p>
    <w:p w:rsidR="00505CA0" w:rsidRPr="00F02C2A" w:rsidP="00931948" w14:paraId="4A7B9BA2" w14:textId="77777777">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Buchholz gas relay;</w:t>
      </w:r>
    </w:p>
    <w:p w:rsidR="00505CA0" w:rsidRPr="00F02C2A" w:rsidP="00931948" w14:paraId="030E7191" w14:textId="77777777">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Flow switch;</w:t>
      </w:r>
    </w:p>
    <w:p w:rsidR="00505CA0" w:rsidRPr="00F02C2A" w:rsidP="00931948" w14:paraId="5C2787BD" w14:textId="77777777">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Magnetic oil level gauge;</w:t>
      </w:r>
    </w:p>
    <w:p w:rsidR="00505CA0" w:rsidRPr="00F02C2A" w:rsidP="00931948" w14:paraId="738F431D" w14:textId="77777777">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2-contact thermometer (for oil temperature);</w:t>
      </w:r>
    </w:p>
    <w:p w:rsidR="00505CA0" w:rsidRPr="00F02C2A" w:rsidP="00931948" w14:paraId="5A0E9E21" w14:textId="77777777">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2-contact thermometer (for coil temperature);</w:t>
      </w:r>
    </w:p>
    <w:p w:rsidR="00505CA0" w:rsidRPr="00F02C2A" w:rsidP="00931948" w14:paraId="7DD535B8" w14:textId="77777777">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Thermometer;</w:t>
      </w:r>
    </w:p>
    <w:p w:rsidR="00505CA0" w:rsidRPr="00F02C2A" w:rsidP="00931948" w14:paraId="777ADCF6" w14:textId="77777777">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Resistance-type temperature sensor;</w:t>
      </w:r>
    </w:p>
    <w:p w:rsidR="00505CA0" w:rsidRPr="00F02C2A" w:rsidP="00931948" w14:paraId="3F7BB2CB" w14:textId="77777777">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Resistance-type thermometer with digital display;</w:t>
      </w:r>
    </w:p>
    <w:p w:rsidR="00505CA0" w:rsidRPr="00F02C2A" w:rsidP="00931948" w14:paraId="0786DF1B" w14:textId="77777777">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Automatic cooling system with ARI from two power sources;</w:t>
      </w:r>
    </w:p>
    <w:p w:rsidR="00505CA0" w:rsidRPr="00F02C2A" w:rsidP="00931948" w14:paraId="5C29BB9D" w14:textId="77777777">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Working voltage of control and signalling circuits: 220 VDC;</w:t>
      </w:r>
    </w:p>
    <w:p w:rsidR="00505CA0" w:rsidRPr="00F02C2A" w:rsidP="00931948" w14:paraId="480F67B4" w14:textId="77777777">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 xml:space="preserve">Self-diagnostics of the cooling system faults; </w:t>
      </w:r>
    </w:p>
    <w:p w:rsidR="00505CA0" w:rsidRPr="00F02C2A" w:rsidP="00931948" w14:paraId="120A2CED" w14:textId="29091290">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*Additional condition: If the power consumption of the cooling system exceeds 25 kW, amendments to the Construction Plan shall be made (to be coordinated with the Customer and the designer);</w:t>
      </w:r>
    </w:p>
    <w:p w:rsidR="00505CA0" w:rsidRPr="00F02C2A" w:rsidP="00931948" w14:paraId="2B6A2CFB" w14:textId="7BECF264">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Automatic anti-condensation heating of the transformer control and monitoring distribution panel;</w:t>
      </w:r>
    </w:p>
    <w:p w:rsidR="00505CA0" w:rsidRPr="00F02C2A" w:rsidP="00931948" w14:paraId="234C6B75" w14:textId="3E58EB04">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Moisture absorber;</w:t>
      </w:r>
    </w:p>
    <w:p w:rsidR="00505CA0" w:rsidRPr="00F02C2A" w:rsidP="00931948" w14:paraId="45C32BEA" w14:textId="7225F89B">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Safety valve;</w:t>
      </w:r>
    </w:p>
    <w:p w:rsidR="00505CA0" w:rsidRPr="00F02C2A" w:rsidP="00931948" w14:paraId="6B7883A0" w14:textId="73D0837B">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Built-in transformers on the 110 kV side in accordance with the Construction Plan;</w:t>
      </w:r>
    </w:p>
    <w:p w:rsidR="00505CA0" w:rsidRPr="00F02C2A" w:rsidP="00931948" w14:paraId="095E863E" w14:textId="0AFCC08A">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When ordering a transformer, provision must be made for the installation of brackets for mounting electric-surge arresters. The bracket drawing is provided in the Construction Plan.</w:t>
      </w:r>
    </w:p>
    <w:p w:rsidR="00505CA0" w:rsidRPr="00F02C2A" w:rsidP="00720559" w14:paraId="0A50A868" w14:textId="77777777">
      <w:pPr>
        <w:pStyle w:val="ListParagraph"/>
        <w:spacing w:line="240" w:lineRule="auto"/>
        <w:ind w:left="792"/>
        <w:jc w:val="both"/>
        <w:rPr>
          <w:rFonts w:ascii="Arial" w:hAnsi="Arial" w:cs="Arial"/>
          <w:sz w:val="22"/>
          <w:szCs w:val="22"/>
        </w:rPr>
      </w:pPr>
    </w:p>
    <w:p w:rsidR="00505CA0" w:rsidRPr="00F02C2A" w:rsidP="00720559" w14:paraId="535953E1" w14:textId="77777777">
      <w:pPr>
        <w:pStyle w:val="ListParagraph"/>
        <w:numPr>
          <w:ilvl w:val="0"/>
          <w:numId w:val="2"/>
        </w:numPr>
        <w:spacing w:before="240" w:after="100" w:afterAutospacing="1" w:line="240" w:lineRule="auto"/>
        <w:jc w:val="both"/>
        <w:rPr>
          <w:rFonts w:ascii="Arial" w:hAnsi="Arial" w:cs="Arial"/>
          <w:b/>
          <w:bCs/>
          <w:sz w:val="22"/>
          <w:szCs w:val="22"/>
          <w:shd w:val="clear" w:color="auto" w:fill="FFFFFF"/>
        </w:rPr>
      </w:pPr>
      <w:r w:rsidRPr="00F02C2A">
        <w:rPr>
          <w:rFonts w:ascii="Arial" w:eastAsia="Arial" w:hAnsi="Arial" w:cs="Arial"/>
          <w:b/>
          <w:sz w:val="22"/>
          <w:szCs w:val="22"/>
          <w:shd w:val="clear" w:color="auto" w:fill="FFFFFF"/>
          <w:lang w:bidi="en-GB"/>
        </w:rPr>
        <w:t>Construction and installation works</w:t>
      </w:r>
      <w:r w:rsidRPr="00F02C2A">
        <w:rPr>
          <w:rFonts w:ascii="Arial" w:eastAsia="Arial" w:hAnsi="Arial" w:cs="Arial"/>
          <w:b/>
          <w:sz w:val="22"/>
          <w:szCs w:val="22"/>
          <w:shd w:val="clear" w:color="auto" w:fill="FFFFFF"/>
          <w:lang w:bidi="en-GB"/>
        </w:rPr>
        <w:tab/>
      </w:r>
    </w:p>
    <w:p w:rsidR="00505CA0" w:rsidRPr="00F02C2A" w:rsidP="00931948" w14:paraId="24F3BE20" w14:textId="03352D62">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General works:</w:t>
      </w:r>
    </w:p>
    <w:p w:rsidR="00505CA0" w:rsidRPr="00F02C2A" w:rsidP="00931948" w14:paraId="35D18DDE" w14:textId="26BE6082">
      <w:pPr>
        <w:pStyle w:val="ListParagraph"/>
        <w:numPr>
          <w:ilvl w:val="2"/>
          <w:numId w:val="2"/>
        </w:numPr>
        <w:spacing w:after="0" w:line="360" w:lineRule="auto"/>
        <w:ind w:hanging="65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preparation and arrangement of the construction site;</w:t>
      </w:r>
    </w:p>
    <w:p w:rsidR="00505CA0" w:rsidRPr="00F02C2A" w:rsidP="00931948" w14:paraId="433C58FC" w14:textId="5A345B09">
      <w:pPr>
        <w:pStyle w:val="ListParagraph"/>
        <w:numPr>
          <w:ilvl w:val="2"/>
          <w:numId w:val="2"/>
        </w:numPr>
        <w:spacing w:after="0" w:line="360" w:lineRule="auto"/>
        <w:ind w:hanging="65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if necessary, restoration of the road surface or fencing damaged during the relocation of the transformer;</w:t>
      </w:r>
    </w:p>
    <w:p w:rsidR="00505CA0" w:rsidRPr="00F02C2A" w:rsidP="00931948" w14:paraId="7D2EA57E" w14:textId="078E9738">
      <w:pPr>
        <w:pStyle w:val="ListParagraph"/>
        <w:numPr>
          <w:ilvl w:val="2"/>
          <w:numId w:val="2"/>
        </w:numPr>
        <w:spacing w:after="0" w:line="360" w:lineRule="auto"/>
        <w:ind w:hanging="65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after completion of all Works, the territory of the HP “Imanta” within the boundaries of the work area shall be restored to proper order.</w:t>
      </w:r>
    </w:p>
    <w:p w:rsidR="00505CA0" w:rsidRPr="00F02C2A" w:rsidP="00931948" w14:paraId="018FCCD6" w14:textId="77777777">
      <w:pPr>
        <w:pStyle w:val="ListParagraph"/>
        <w:numPr>
          <w:ilvl w:val="1"/>
          <w:numId w:val="2"/>
        </w:numPr>
        <w:spacing w:before="100" w:beforeAutospacing="1" w:after="100" w:afterAutospacing="1" w:line="360" w:lineRule="auto"/>
        <w:ind w:left="567" w:hanging="567"/>
        <w:jc w:val="both"/>
        <w:rPr>
          <w:rFonts w:ascii="Arial" w:hAnsi="Arial" w:cs="Arial"/>
          <w:b/>
          <w:bCs/>
          <w:sz w:val="22"/>
          <w:szCs w:val="22"/>
          <w:shd w:val="clear" w:color="auto" w:fill="FFFFFF"/>
        </w:rPr>
      </w:pPr>
      <w:r w:rsidRPr="00F02C2A">
        <w:rPr>
          <w:rFonts w:ascii="Arial" w:eastAsia="Arial" w:hAnsi="Arial" w:cs="Arial"/>
          <w:b/>
          <w:sz w:val="22"/>
          <w:szCs w:val="22"/>
          <w:shd w:val="clear" w:color="auto" w:fill="FFFFFF"/>
          <w:lang w:bidi="en-GB"/>
        </w:rPr>
        <w:t>Dismantling works (dismantling of the old transformer TNo. 1)</w:t>
      </w:r>
    </w:p>
    <w:p w:rsidR="00505CA0" w:rsidRPr="00F02C2A" w:rsidP="00931948" w14:paraId="04B1DD2D" w14:textId="77777777">
      <w:pPr>
        <w:pStyle w:val="ListParagraph"/>
        <w:numPr>
          <w:ilvl w:val="2"/>
          <w:numId w:val="2"/>
        </w:numPr>
        <w:spacing w:after="0" w:line="360" w:lineRule="auto"/>
        <w:ind w:hanging="657"/>
        <w:jc w:val="both"/>
        <w:rPr>
          <w:rFonts w:ascii="Arial" w:hAnsi="Arial" w:cs="Arial"/>
          <w:b/>
          <w:bCs/>
          <w:sz w:val="22"/>
          <w:szCs w:val="22"/>
          <w:shd w:val="clear" w:color="auto" w:fill="FFFFFF"/>
        </w:rPr>
      </w:pPr>
      <w:r w:rsidRPr="00F02C2A">
        <w:rPr>
          <w:rFonts w:ascii="Arial" w:eastAsia="Arial" w:hAnsi="Arial" w:cs="Arial"/>
          <w:b/>
          <w:sz w:val="22"/>
          <w:szCs w:val="22"/>
          <w:shd w:val="clear" w:color="auto" w:fill="FFFFFF"/>
          <w:lang w:bidi="en-GB"/>
        </w:rPr>
        <w:t>Elements to be retained (dismantle and hand over to the Customer):</w:t>
      </w:r>
    </w:p>
    <w:p w:rsidR="00505CA0" w:rsidRPr="00F02C2A" w:rsidP="00931948" w14:paraId="367EBA00" w14:textId="7A37839D">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i/>
          <w:sz w:val="22"/>
          <w:szCs w:val="22"/>
          <w:shd w:val="clear" w:color="auto" w:fill="FFFFFF"/>
          <w:lang w:bidi="en-GB"/>
        </w:rPr>
        <w:t>flexible busbars AC 300</w:t>
      </w:r>
      <w:r w:rsidRPr="00F02C2A">
        <w:rPr>
          <w:rFonts w:ascii="Arial" w:eastAsia="Arial" w:hAnsi="Arial" w:cs="Arial"/>
          <w:sz w:val="22"/>
          <w:szCs w:val="22"/>
          <w:shd w:val="clear" w:color="auto" w:fill="FFFFFF"/>
          <w:lang w:bidi="en-GB"/>
        </w:rPr>
        <w:t xml:space="preserve"> – disconnect from the existing TNo. 1 transformer. Dismantle the existing </w:t>
      </w:r>
      <w:r w:rsidRPr="00F02C2A">
        <w:rPr>
          <w:rFonts w:ascii="Arial" w:eastAsia="Arial" w:hAnsi="Arial" w:cs="Arial"/>
          <w:i/>
          <w:sz w:val="22"/>
          <w:szCs w:val="22"/>
          <w:shd w:val="clear" w:color="auto" w:fill="FFFFFF"/>
          <w:lang w:bidi="en-GB"/>
        </w:rPr>
        <w:t>AC 300</w:t>
      </w:r>
      <w:r w:rsidRPr="00F02C2A">
        <w:rPr>
          <w:rFonts w:ascii="Arial" w:eastAsia="Arial" w:hAnsi="Arial" w:cs="Arial"/>
          <w:sz w:val="22"/>
          <w:szCs w:val="22"/>
          <w:shd w:val="clear" w:color="auto" w:fill="FFFFFF"/>
          <w:lang w:bidi="en-GB"/>
        </w:rPr>
        <w:t xml:space="preserve"> flexible busbars and replace them with new busbars of the required length;</w:t>
      </w:r>
    </w:p>
    <w:p w:rsidR="00505CA0" w:rsidRPr="00F02C2A" w:rsidP="00931948" w14:paraId="36B26F3F" w14:textId="5F27E15D">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i/>
          <w:sz w:val="22"/>
          <w:szCs w:val="22"/>
          <w:shd w:val="clear" w:color="auto" w:fill="FFFFFF"/>
          <w:lang w:bidi="en-GB"/>
        </w:rPr>
        <w:t>electric-surge arresters</w:t>
      </w:r>
      <w:r w:rsidRPr="00F02C2A">
        <w:rPr>
          <w:rFonts w:ascii="Arial" w:eastAsia="Arial" w:hAnsi="Arial" w:cs="Arial"/>
          <w:sz w:val="22"/>
          <w:szCs w:val="22"/>
          <w:shd w:val="clear" w:color="auto" w:fill="FFFFFF"/>
          <w:lang w:bidi="en-GB"/>
        </w:rPr>
        <w:t xml:space="preserve"> – dismantle 3EL2 096-2PJ31-4NAO and 3EL2 048-2SF31-4NAO, retain for future use;</w:t>
      </w:r>
    </w:p>
    <w:p w:rsidR="00505CA0" w:rsidRPr="00F02C2A" w:rsidP="00931948" w14:paraId="766284EC" w14:textId="7B54A6A1">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10.5 kV power supply cables of the electric boiler (18 pcs.) – disconnect from the busbar bridge, retain for future use;</w:t>
      </w:r>
    </w:p>
    <w:p w:rsidR="00505CA0" w:rsidRPr="00F02C2A" w:rsidP="00931948" w14:paraId="3C92450D" w14:textId="2625E842">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i/>
          <w:sz w:val="22"/>
          <w:szCs w:val="22"/>
          <w:shd w:val="clear" w:color="auto" w:fill="FFFFFF"/>
          <w:lang w:bidi="en-GB"/>
        </w:rPr>
        <w:t xml:space="preserve">transformer oil </w:t>
      </w:r>
      <w:r w:rsidRPr="00F02C2A">
        <w:rPr>
          <w:rFonts w:ascii="Arial" w:eastAsia="Arial" w:hAnsi="Arial" w:cs="Arial"/>
          <w:sz w:val="22"/>
          <w:szCs w:val="22"/>
          <w:shd w:val="clear" w:color="auto" w:fill="FFFFFF"/>
          <w:lang w:bidi="en-GB"/>
        </w:rPr>
        <w:t>– drain and retain for future use.</w:t>
      </w:r>
    </w:p>
    <w:p w:rsidR="00505CA0" w:rsidRPr="00F02C2A" w:rsidP="00931948" w14:paraId="526FCC2D" w14:textId="77777777">
      <w:pPr>
        <w:pStyle w:val="ListParagraph"/>
        <w:numPr>
          <w:ilvl w:val="2"/>
          <w:numId w:val="2"/>
        </w:numPr>
        <w:spacing w:after="0" w:line="360" w:lineRule="auto"/>
        <w:ind w:hanging="657"/>
        <w:jc w:val="both"/>
        <w:rPr>
          <w:rFonts w:ascii="Arial" w:hAnsi="Arial" w:cs="Arial"/>
          <w:b/>
          <w:bCs/>
          <w:sz w:val="22"/>
          <w:szCs w:val="22"/>
          <w:shd w:val="clear" w:color="auto" w:fill="FFFFFF"/>
        </w:rPr>
      </w:pPr>
      <w:r w:rsidRPr="00F02C2A">
        <w:rPr>
          <w:rFonts w:ascii="Arial" w:eastAsia="Arial" w:hAnsi="Arial" w:cs="Arial"/>
          <w:b/>
          <w:sz w:val="22"/>
          <w:szCs w:val="22"/>
          <w:shd w:val="clear" w:color="auto" w:fill="FFFFFF"/>
          <w:lang w:bidi="en-GB"/>
        </w:rPr>
        <w:t>Dismantling sequence (mandatory):</w:t>
      </w:r>
    </w:p>
    <w:p w:rsidR="00505CA0" w:rsidRPr="00F02C2A" w:rsidP="00931948" w14:paraId="25F8CCFD" w14:textId="2733DCB4">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disconnect the flexible busbars AC 300 from the transformer;</w:t>
      </w:r>
    </w:p>
    <w:p w:rsidR="00505CA0" w:rsidRPr="00F02C2A" w:rsidP="00931948" w14:paraId="54DCDC4D" w14:textId="3F5B2053">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disconnect the connection on the 10.5 kV side from the existing busbar bridge;</w:t>
      </w:r>
    </w:p>
    <w:p w:rsidR="00505CA0" w:rsidRPr="00F02C2A" w:rsidP="00931948" w14:paraId="37FC605F" w14:textId="0E81C756">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disconnect the 10.5 kV power supply cables of the electric boiler;</w:t>
      </w:r>
    </w:p>
    <w:p w:rsidR="00505CA0" w:rsidRPr="00F02C2A" w:rsidP="00931948" w14:paraId="6809F3A7" w14:textId="0EE918EB">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disconnect the earth busbar;</w:t>
      </w:r>
    </w:p>
    <w:p w:rsidR="00505CA0" w:rsidRPr="00F02C2A" w:rsidP="00931948" w14:paraId="60D53105" w14:textId="51D55930">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disconnect and dismantle the secondary circuit cables (control, signalling);</w:t>
      </w:r>
    </w:p>
    <w:p w:rsidR="00505CA0" w:rsidRPr="00F02C2A" w:rsidP="00931948" w14:paraId="6DC68779" w14:textId="68FA8C9D">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drain the oil from the transformer tank and oil conservator (retain for future use).</w:t>
      </w:r>
    </w:p>
    <w:p w:rsidR="00505CA0" w:rsidRPr="00F02C2A" w:rsidP="00931948" w14:paraId="7448140E" w14:textId="3A3DDFF7">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after draining the oil, seal the transformer outlet pipes with oil-resistant covers;</w:t>
      </w:r>
    </w:p>
    <w:p w:rsidR="00505CA0" w:rsidRPr="00F02C2A" w:rsidP="00931948" w14:paraId="0C365AE5" w14:textId="69594D89">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dismantle the oil coolers (before moving the transformer);</w:t>
      </w:r>
    </w:p>
    <w:p w:rsidR="00505CA0" w:rsidRPr="00F02C2A" w:rsidP="00931948" w14:paraId="1C49B5C5" w14:textId="4268ADCA">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high-voltage bushings – do not dismantle (leave on the transformer);</w:t>
      </w:r>
    </w:p>
    <w:p w:rsidR="00505CA0" w:rsidRPr="00F02C2A" w:rsidP="00931948" w14:paraId="52CF1158" w14:textId="6387D8D2">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disconnect the old TNo. 1 transformer and dismantle it from the foundations;</w:t>
      </w:r>
    </w:p>
    <w:p w:rsidR="00505CA0" w:rsidRPr="00F02C2A" w:rsidP="00931948" w14:paraId="6CD94172" w14:textId="1EC7C1FC">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prepare a temporary storage (preservation) area in accordance with the Construction Plan;</w:t>
      </w:r>
    </w:p>
    <w:p w:rsidR="00505CA0" w:rsidRPr="00F02C2A" w:rsidP="00931948" w14:paraId="65B0A281" w14:textId="64B5FF63">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move the transformer to the temporary storage (preservation) area;</w:t>
      </w:r>
    </w:p>
    <w:p w:rsidR="00505CA0" w:rsidRPr="00F02C2A" w:rsidP="00931948" w14:paraId="445724E0" w14:textId="08A0D9EF">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place and leave the old TNo. 1 transformer in a fully assembled condition, the transformer shall be positioned so that it does not obstruct the delivery and installation of the new transformer.</w:t>
      </w:r>
    </w:p>
    <w:p w:rsidR="00505CA0" w:rsidRPr="00F02C2A" w:rsidP="00931948" w14:paraId="5E2E826F" w14:textId="77777777">
      <w:pPr>
        <w:pStyle w:val="ListParagraph"/>
        <w:numPr>
          <w:ilvl w:val="2"/>
          <w:numId w:val="2"/>
        </w:numPr>
        <w:spacing w:after="0" w:line="360" w:lineRule="auto"/>
        <w:ind w:hanging="657"/>
        <w:jc w:val="both"/>
        <w:rPr>
          <w:rFonts w:ascii="Arial" w:hAnsi="Arial" w:cs="Arial"/>
          <w:b/>
          <w:bCs/>
          <w:sz w:val="22"/>
          <w:szCs w:val="22"/>
        </w:rPr>
      </w:pPr>
      <w:r w:rsidRPr="00F02C2A">
        <w:rPr>
          <w:rFonts w:ascii="Arial" w:eastAsia="Arial" w:hAnsi="Arial" w:cs="Arial"/>
          <w:b/>
          <w:sz w:val="22"/>
          <w:szCs w:val="22"/>
          <w:lang w:bidi="en-GB"/>
        </w:rPr>
        <w:t>Restrictions</w:t>
      </w:r>
    </w:p>
    <w:p w:rsidR="00505CA0" w:rsidRPr="00F02C2A" w:rsidP="00931948" w14:paraId="394ECD18" w14:textId="7D316143">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moving the transformer with the oil coolers installed is not permitted;</w:t>
      </w:r>
    </w:p>
    <w:p w:rsidR="00505CA0" w:rsidRPr="00F02C2A" w:rsidP="00931948" w14:paraId="1F1ED35C" w14:textId="12E548AB">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the coolers may only be moved after the oil has been drained and the pipes have been sealed.</w:t>
      </w:r>
    </w:p>
    <w:p w:rsidR="00505CA0" w:rsidRPr="00F02C2A" w:rsidP="00931948" w14:paraId="7C9F2864" w14:textId="77777777">
      <w:pPr>
        <w:pStyle w:val="ListParagraph"/>
        <w:numPr>
          <w:ilvl w:val="2"/>
          <w:numId w:val="2"/>
        </w:numPr>
        <w:spacing w:after="0" w:line="360" w:lineRule="auto"/>
        <w:ind w:hanging="657"/>
        <w:jc w:val="both"/>
        <w:rPr>
          <w:rFonts w:ascii="Arial" w:hAnsi="Arial" w:cs="Arial"/>
          <w:b/>
          <w:bCs/>
          <w:sz w:val="22"/>
          <w:szCs w:val="22"/>
        </w:rPr>
      </w:pPr>
      <w:r w:rsidRPr="00F02C2A">
        <w:rPr>
          <w:rFonts w:ascii="Arial" w:eastAsia="Arial" w:hAnsi="Arial" w:cs="Arial"/>
          <w:b/>
          <w:sz w:val="22"/>
          <w:szCs w:val="22"/>
          <w:lang w:bidi="en-GB"/>
        </w:rPr>
        <w:t>Waste management</w:t>
      </w:r>
    </w:p>
    <w:p w:rsidR="00505CA0" w:rsidRPr="00F02C2A" w:rsidP="00931948" w14:paraId="00DD7879" w14:textId="4433465F">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all waste generated during dismantling (oily materials, scrap metal, asbestos-containing gaskets, if any) shall be sorted and disposed of in accordance with the laws and regulations of the Republic of Latvia.</w:t>
      </w:r>
    </w:p>
    <w:p w:rsidR="00505CA0" w:rsidRPr="00F02C2A" w:rsidP="00931948" w14:paraId="4B635C0D" w14:textId="77777777">
      <w:pPr>
        <w:pStyle w:val="ListParagraph"/>
        <w:numPr>
          <w:ilvl w:val="2"/>
          <w:numId w:val="2"/>
        </w:numPr>
        <w:spacing w:after="0" w:line="360" w:lineRule="auto"/>
        <w:ind w:hanging="657"/>
        <w:jc w:val="both"/>
        <w:rPr>
          <w:rFonts w:ascii="Arial" w:hAnsi="Arial" w:cs="Arial"/>
          <w:b/>
          <w:bCs/>
          <w:sz w:val="22"/>
          <w:szCs w:val="22"/>
        </w:rPr>
      </w:pPr>
      <w:r w:rsidRPr="00F02C2A">
        <w:rPr>
          <w:rFonts w:ascii="Arial" w:eastAsia="Arial" w:hAnsi="Arial" w:cs="Arial"/>
          <w:b/>
          <w:sz w:val="22"/>
          <w:szCs w:val="22"/>
          <w:lang w:bidi="en-GB"/>
        </w:rPr>
        <w:t>Installation and commissioning of the new transformer</w:t>
      </w:r>
    </w:p>
    <w:p w:rsidR="00505CA0" w:rsidRPr="00F02C2A" w:rsidP="00931948" w14:paraId="3DCF2B00" w14:textId="3F10F557">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check the compliance of the existing foundations with the dimensions and loads of the new transformer;</w:t>
      </w:r>
    </w:p>
    <w:p w:rsidR="00505CA0" w:rsidRPr="00F02C2A" w:rsidP="00931948" w14:paraId="4FB180DB" w14:textId="3627AA7A">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installation of the new transformer on the foundations – precise positioning using the current track (</w:t>
      </w:r>
      <w:r w:rsidRPr="00F02C2A">
        <w:rPr>
          <w:rFonts w:ascii="Arial" w:eastAsia="Arial" w:hAnsi="Arial" w:cs="Arial"/>
          <w:b/>
          <w:sz w:val="22"/>
          <w:szCs w:val="22"/>
          <w:lang w:bidi="en-GB"/>
        </w:rPr>
        <w:t>gauge 1530 mm</w:t>
      </w:r>
      <w:r w:rsidRPr="00F02C2A">
        <w:rPr>
          <w:rFonts w:ascii="Arial" w:eastAsia="Arial" w:hAnsi="Arial" w:cs="Arial"/>
          <w:sz w:val="22"/>
          <w:szCs w:val="22"/>
          <w:lang w:bidi="en-GB"/>
        </w:rPr>
        <w:t>);</w:t>
      </w:r>
    </w:p>
    <w:p w:rsidR="00505CA0" w:rsidRPr="00F02C2A" w:rsidP="00931948" w14:paraId="67A933F0" w14:textId="5EDFC474">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 xml:space="preserve">connection of the neutral terminal of the new 63MVA transformer to the electric-surge arrester; </w:t>
      </w:r>
    </w:p>
    <w:p w:rsidR="00505CA0" w:rsidRPr="00F02C2A" w:rsidP="00931948" w14:paraId="613A6AFB" w14:textId="0F474B1B">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the enclosure of the new 110kV transformer shall be earthed at two points. Earthing shall be connected to the existing earth system at the HP “Imanta”;</w:t>
      </w:r>
    </w:p>
    <w:p w:rsidR="00505CA0" w:rsidRPr="00F02C2A" w:rsidP="00931948" w14:paraId="19271580" w14:textId="37D19CB6">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if necessary, the newly installed transformer shall be levelled on the foundations so that the inclination of the tank towards the conservator is approximately 1–1.5 degrees;</w:t>
      </w:r>
    </w:p>
    <w:p w:rsidR="00505CA0" w:rsidRPr="00F02C2A" w:rsidP="00931948" w14:paraId="7546AF09" w14:textId="6C9898A6">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connection on the 110 kV and 10.5 kV sides (in accordance with the Construction Plan). Connect the new flexible 110kV AC300 busbars to the new TNo. 1 transformer. Use new fastening elements;</w:t>
      </w:r>
    </w:p>
    <w:p w:rsidR="00505CA0" w:rsidRPr="00F02C2A" w:rsidP="00931948" w14:paraId="33B5D5C5" w14:textId="5FD7F23F">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connection of the cooling system in accordance with the scheme in the Construction Plan;</w:t>
      </w:r>
    </w:p>
    <w:p w:rsidR="00505CA0" w:rsidRPr="00F02C2A" w:rsidP="00931948" w14:paraId="61D6B6D0" w14:textId="27C8A147">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connection of secondary circuits (Buchholz relay, thermometers, level sensors, cooling control, etc.);</w:t>
      </w:r>
    </w:p>
    <w:p w:rsidR="00505CA0" w:rsidRPr="00F02C2A" w:rsidP="00931948" w14:paraId="05303803" w14:textId="31E5F03A">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filling of oil to the specified level, taking an oil sample for analysis;</w:t>
      </w:r>
    </w:p>
    <w:p w:rsidR="00505CA0" w:rsidRPr="00F02C2A" w:rsidP="00931948" w14:paraId="25E17487" w14:textId="11D8254E">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vacuum drying before oil filling (residual pressure ≤ 1 mbar).</w:t>
      </w:r>
    </w:p>
    <w:p w:rsidR="00505CA0" w:rsidRPr="00F02C2A" w:rsidP="00931948" w14:paraId="554023AD" w14:textId="77777777">
      <w:pPr>
        <w:pStyle w:val="ListParagraph"/>
        <w:numPr>
          <w:ilvl w:val="2"/>
          <w:numId w:val="2"/>
        </w:numPr>
        <w:spacing w:after="0" w:line="360" w:lineRule="auto"/>
        <w:ind w:hanging="657"/>
        <w:jc w:val="both"/>
        <w:rPr>
          <w:rFonts w:ascii="Arial" w:hAnsi="Arial" w:cs="Arial"/>
          <w:b/>
          <w:bCs/>
          <w:sz w:val="22"/>
          <w:szCs w:val="22"/>
        </w:rPr>
      </w:pPr>
      <w:r w:rsidRPr="00F02C2A">
        <w:rPr>
          <w:rFonts w:ascii="Arial" w:eastAsia="Arial" w:hAnsi="Arial" w:cs="Arial"/>
          <w:b/>
          <w:sz w:val="22"/>
          <w:szCs w:val="22"/>
          <w:lang w:bidi="en-GB"/>
        </w:rPr>
        <w:t>Installation of new secondary cables</w:t>
      </w:r>
    </w:p>
    <w:p w:rsidR="00505CA0" w:rsidRPr="00F02C2A" w:rsidP="00F02C2A" w14:paraId="18A58C60" w14:textId="248B780E">
      <w:pPr>
        <w:pStyle w:val="ListParagraph"/>
        <w:spacing w:before="100" w:beforeAutospacing="1" w:after="100" w:afterAutospacing="1" w:line="360" w:lineRule="auto"/>
        <w:ind w:left="1418" w:firstLine="22"/>
        <w:jc w:val="both"/>
        <w:rPr>
          <w:rFonts w:ascii="Arial" w:hAnsi="Arial" w:cs="Arial"/>
          <w:sz w:val="22"/>
          <w:szCs w:val="22"/>
        </w:rPr>
      </w:pPr>
      <w:r w:rsidRPr="00F02C2A">
        <w:rPr>
          <w:rFonts w:ascii="Arial" w:eastAsia="Arial" w:hAnsi="Arial" w:cs="Arial"/>
          <w:sz w:val="22"/>
          <w:szCs w:val="22"/>
          <w:lang w:bidi="en-GB"/>
        </w:rPr>
        <w:t>Due to the replacement of the transformer, the following new secondary circuit cables shall be installed:</w:t>
      </w:r>
    </w:p>
    <w:tbl>
      <w:tblPr>
        <w:tblStyle w:val="TableGrid"/>
        <w:tblW w:w="0" w:type="auto"/>
        <w:tblInd w:w="360" w:type="dxa"/>
        <w:tblLook w:val="04A0"/>
      </w:tblPr>
      <w:tblGrid>
        <w:gridCol w:w="4349"/>
        <w:gridCol w:w="4217"/>
      </w:tblGrid>
      <w:tr w14:paraId="7A1797C7" w14:textId="77777777" w:rsidTr="00F917E5">
        <w:tblPrEx>
          <w:tblW w:w="0" w:type="auto"/>
          <w:tblInd w:w="360" w:type="dxa"/>
          <w:tblLook w:val="04A0"/>
        </w:tblPrEx>
        <w:tc>
          <w:tcPr>
            <w:tcW w:w="4349" w:type="dxa"/>
          </w:tcPr>
          <w:p w:rsidR="00505CA0" w:rsidRPr="00F02C2A" w:rsidP="00720559" w14:paraId="22070143" w14:textId="77777777">
            <w:pPr>
              <w:pStyle w:val="ListParagraph"/>
              <w:spacing w:before="100" w:beforeAutospacing="1" w:after="100" w:afterAutospacing="1"/>
              <w:ind w:left="0"/>
              <w:jc w:val="both"/>
              <w:rPr>
                <w:rFonts w:ascii="Arial" w:hAnsi="Arial" w:cs="Arial"/>
                <w:b/>
                <w:bCs/>
                <w:sz w:val="22"/>
                <w:szCs w:val="22"/>
              </w:rPr>
            </w:pPr>
            <w:r w:rsidRPr="00F02C2A">
              <w:rPr>
                <w:rFonts w:ascii="Arial" w:eastAsia="Arial" w:hAnsi="Arial" w:cs="Arial"/>
                <w:b/>
                <w:sz w:val="22"/>
                <w:szCs w:val="22"/>
                <w:lang w:bidi="en-GB"/>
              </w:rPr>
              <w:t>Cable designation</w:t>
            </w:r>
          </w:p>
        </w:tc>
        <w:tc>
          <w:tcPr>
            <w:tcW w:w="4217" w:type="dxa"/>
          </w:tcPr>
          <w:p w:rsidR="00505CA0" w:rsidRPr="00F02C2A" w:rsidP="00720559" w14:paraId="01C83EA3" w14:textId="77777777">
            <w:pPr>
              <w:pStyle w:val="ListParagraph"/>
              <w:spacing w:before="100" w:beforeAutospacing="1" w:after="100" w:afterAutospacing="1"/>
              <w:ind w:left="0"/>
              <w:jc w:val="both"/>
              <w:rPr>
                <w:rFonts w:ascii="Arial" w:hAnsi="Arial" w:cs="Arial"/>
                <w:b/>
                <w:bCs/>
                <w:sz w:val="22"/>
                <w:szCs w:val="22"/>
              </w:rPr>
            </w:pPr>
            <w:r w:rsidRPr="00F02C2A">
              <w:rPr>
                <w:rFonts w:ascii="Arial" w:eastAsia="Arial" w:hAnsi="Arial" w:cs="Arial"/>
                <w:b/>
                <w:sz w:val="22"/>
                <w:szCs w:val="22"/>
                <w:lang w:bidi="en-GB"/>
              </w:rPr>
              <w:t>Application</w:t>
            </w:r>
          </w:p>
        </w:tc>
      </w:tr>
      <w:tr w14:paraId="55E0E514" w14:textId="77777777" w:rsidTr="00F917E5">
        <w:tblPrEx>
          <w:tblW w:w="0" w:type="auto"/>
          <w:tblInd w:w="360" w:type="dxa"/>
          <w:tblLook w:val="04A0"/>
        </w:tblPrEx>
        <w:tc>
          <w:tcPr>
            <w:tcW w:w="4349" w:type="dxa"/>
          </w:tcPr>
          <w:p w:rsidR="00505CA0" w:rsidRPr="00F02C2A" w:rsidP="00720559" w14:paraId="76269FB5" w14:textId="77777777">
            <w:pPr>
              <w:pStyle w:val="ListParagraph"/>
              <w:spacing w:before="100" w:beforeAutospacing="1" w:after="100" w:afterAutospacing="1"/>
              <w:ind w:left="0"/>
              <w:jc w:val="both"/>
              <w:rPr>
                <w:rFonts w:ascii="Arial" w:hAnsi="Arial" w:cs="Arial"/>
                <w:b/>
                <w:bCs/>
                <w:sz w:val="22"/>
                <w:szCs w:val="22"/>
              </w:rPr>
            </w:pPr>
            <w:r w:rsidRPr="00F02C2A">
              <w:rPr>
                <w:rFonts w:ascii="Arial" w:eastAsia="Arial" w:hAnsi="Arial" w:cs="Arial"/>
                <w:b/>
                <w:sz w:val="22"/>
                <w:szCs w:val="22"/>
                <w:lang w:bidi="en-GB"/>
              </w:rPr>
              <w:t>D02.11</w:t>
            </w:r>
          </w:p>
        </w:tc>
        <w:tc>
          <w:tcPr>
            <w:tcW w:w="4217" w:type="dxa"/>
          </w:tcPr>
          <w:p w:rsidR="00505CA0" w:rsidRPr="00F02C2A" w:rsidP="00720559" w14:paraId="42C9E19C" w14:textId="77777777">
            <w:pPr>
              <w:pStyle w:val="ListParagraph"/>
              <w:spacing w:before="100" w:beforeAutospacing="1" w:after="100" w:afterAutospacing="1"/>
              <w:ind w:left="0"/>
              <w:jc w:val="both"/>
              <w:rPr>
                <w:rFonts w:ascii="Arial" w:hAnsi="Arial" w:cs="Arial"/>
                <w:sz w:val="22"/>
                <w:szCs w:val="22"/>
              </w:rPr>
            </w:pPr>
            <w:r w:rsidRPr="00F02C2A">
              <w:rPr>
                <w:rFonts w:ascii="Arial" w:eastAsia="Arial" w:hAnsi="Arial" w:cs="Arial"/>
                <w:sz w:val="22"/>
                <w:szCs w:val="22"/>
                <w:lang w:bidi="en-GB"/>
              </w:rPr>
              <w:t>Transformer differential protection current circuits</w:t>
            </w:r>
          </w:p>
        </w:tc>
      </w:tr>
      <w:tr w14:paraId="3E945747" w14:textId="77777777" w:rsidTr="00F917E5">
        <w:tblPrEx>
          <w:tblW w:w="0" w:type="auto"/>
          <w:tblInd w:w="360" w:type="dxa"/>
          <w:tblLook w:val="04A0"/>
        </w:tblPrEx>
        <w:tc>
          <w:tcPr>
            <w:tcW w:w="4349" w:type="dxa"/>
          </w:tcPr>
          <w:p w:rsidR="00505CA0" w:rsidRPr="00F02C2A" w:rsidP="00720559" w14:paraId="2FC10E14" w14:textId="77777777">
            <w:pPr>
              <w:pStyle w:val="ListParagraph"/>
              <w:spacing w:before="100" w:beforeAutospacing="1" w:after="100" w:afterAutospacing="1"/>
              <w:ind w:left="0"/>
              <w:jc w:val="both"/>
              <w:rPr>
                <w:rFonts w:ascii="Arial" w:hAnsi="Arial" w:cs="Arial"/>
                <w:b/>
                <w:bCs/>
                <w:sz w:val="22"/>
                <w:szCs w:val="22"/>
              </w:rPr>
            </w:pPr>
            <w:r w:rsidRPr="00F02C2A">
              <w:rPr>
                <w:rFonts w:ascii="Arial" w:eastAsia="Arial" w:hAnsi="Arial" w:cs="Arial"/>
                <w:b/>
                <w:sz w:val="22"/>
                <w:szCs w:val="22"/>
                <w:lang w:bidi="en-GB"/>
              </w:rPr>
              <w:t>D02.29</w:t>
            </w:r>
          </w:p>
        </w:tc>
        <w:tc>
          <w:tcPr>
            <w:tcW w:w="4217" w:type="dxa"/>
          </w:tcPr>
          <w:p w:rsidR="00505CA0" w:rsidRPr="00F02C2A" w:rsidP="00720559" w14:paraId="1C45D8A1" w14:textId="77777777">
            <w:pPr>
              <w:pStyle w:val="ListParagraph"/>
              <w:spacing w:before="100" w:beforeAutospacing="1" w:after="100" w:afterAutospacing="1"/>
              <w:ind w:left="0"/>
              <w:jc w:val="both"/>
              <w:rPr>
                <w:rFonts w:ascii="Arial" w:hAnsi="Arial" w:cs="Arial"/>
                <w:sz w:val="22"/>
                <w:szCs w:val="22"/>
              </w:rPr>
            </w:pPr>
            <w:r w:rsidRPr="00F02C2A">
              <w:rPr>
                <w:rFonts w:ascii="Arial" w:eastAsia="Arial" w:hAnsi="Arial" w:cs="Arial"/>
                <w:sz w:val="22"/>
                <w:szCs w:val="22"/>
                <w:lang w:bidi="en-GB"/>
              </w:rPr>
              <w:t>Transformer equipment status signal cable</w:t>
            </w:r>
          </w:p>
        </w:tc>
      </w:tr>
      <w:tr w14:paraId="0D03FE0C" w14:textId="77777777" w:rsidTr="00F917E5">
        <w:tblPrEx>
          <w:tblW w:w="0" w:type="auto"/>
          <w:tblInd w:w="360" w:type="dxa"/>
          <w:tblLook w:val="04A0"/>
        </w:tblPrEx>
        <w:tc>
          <w:tcPr>
            <w:tcW w:w="4349" w:type="dxa"/>
          </w:tcPr>
          <w:p w:rsidR="00505CA0" w:rsidRPr="00F02C2A" w:rsidP="00720559" w14:paraId="5BE520DF" w14:textId="77777777">
            <w:pPr>
              <w:pStyle w:val="ListParagraph"/>
              <w:spacing w:before="100" w:beforeAutospacing="1" w:after="100" w:afterAutospacing="1"/>
              <w:ind w:left="0"/>
              <w:jc w:val="both"/>
              <w:rPr>
                <w:rFonts w:ascii="Arial" w:hAnsi="Arial" w:cs="Arial"/>
                <w:b/>
                <w:bCs/>
                <w:sz w:val="22"/>
                <w:szCs w:val="22"/>
              </w:rPr>
            </w:pPr>
            <w:r w:rsidRPr="00F02C2A">
              <w:rPr>
                <w:rFonts w:ascii="Arial" w:eastAsia="Arial" w:hAnsi="Arial" w:cs="Arial"/>
                <w:b/>
                <w:sz w:val="22"/>
                <w:szCs w:val="22"/>
                <w:lang w:bidi="en-GB"/>
              </w:rPr>
              <w:t>CHL10W2000</w:t>
            </w:r>
          </w:p>
        </w:tc>
        <w:tc>
          <w:tcPr>
            <w:tcW w:w="4217" w:type="dxa"/>
          </w:tcPr>
          <w:p w:rsidR="00505CA0" w:rsidRPr="00F02C2A" w:rsidP="00720559" w14:paraId="002B024D" w14:textId="77777777">
            <w:pPr>
              <w:pStyle w:val="ListParagraph"/>
              <w:spacing w:before="100" w:beforeAutospacing="1" w:after="100" w:afterAutospacing="1"/>
              <w:ind w:left="0"/>
              <w:jc w:val="both"/>
              <w:rPr>
                <w:rFonts w:ascii="Arial" w:hAnsi="Arial" w:cs="Arial"/>
                <w:sz w:val="22"/>
                <w:szCs w:val="22"/>
              </w:rPr>
            </w:pPr>
            <w:r w:rsidRPr="00F02C2A">
              <w:rPr>
                <w:rFonts w:ascii="Arial" w:eastAsia="Arial" w:hAnsi="Arial" w:cs="Arial"/>
                <w:sz w:val="22"/>
                <w:szCs w:val="22"/>
                <w:lang w:bidi="en-GB"/>
              </w:rPr>
              <w:t>Maximum current protection circuits for the KL610 cable lines</w:t>
            </w:r>
          </w:p>
        </w:tc>
      </w:tr>
      <w:tr w14:paraId="2CBF05EC" w14:textId="77777777" w:rsidTr="00F917E5">
        <w:tblPrEx>
          <w:tblW w:w="0" w:type="auto"/>
          <w:tblInd w:w="360" w:type="dxa"/>
          <w:tblLook w:val="04A0"/>
        </w:tblPrEx>
        <w:tc>
          <w:tcPr>
            <w:tcW w:w="4349" w:type="dxa"/>
          </w:tcPr>
          <w:p w:rsidR="00505CA0" w:rsidRPr="00F02C2A" w:rsidP="00720559" w14:paraId="6D35BD11" w14:textId="77777777">
            <w:pPr>
              <w:pStyle w:val="ListParagraph"/>
              <w:spacing w:before="100" w:beforeAutospacing="1" w:after="100" w:afterAutospacing="1"/>
              <w:ind w:left="0"/>
              <w:jc w:val="both"/>
              <w:rPr>
                <w:rFonts w:ascii="Arial" w:hAnsi="Arial" w:cs="Arial"/>
                <w:b/>
                <w:bCs/>
                <w:sz w:val="22"/>
                <w:szCs w:val="22"/>
              </w:rPr>
            </w:pPr>
            <w:r w:rsidRPr="00F02C2A">
              <w:rPr>
                <w:rFonts w:ascii="Arial" w:eastAsia="Arial" w:hAnsi="Arial" w:cs="Arial"/>
                <w:b/>
                <w:sz w:val="22"/>
                <w:szCs w:val="22"/>
                <w:lang w:bidi="en-GB"/>
              </w:rPr>
              <w:t>CHL10W2001</w:t>
            </w:r>
          </w:p>
        </w:tc>
        <w:tc>
          <w:tcPr>
            <w:tcW w:w="4217" w:type="dxa"/>
          </w:tcPr>
          <w:p w:rsidR="00505CA0" w:rsidRPr="00F02C2A" w:rsidP="00720559" w14:paraId="41A331EC" w14:textId="77777777">
            <w:pPr>
              <w:pStyle w:val="ListParagraph"/>
              <w:spacing w:before="100" w:beforeAutospacing="1" w:after="100" w:afterAutospacing="1"/>
              <w:ind w:left="0"/>
              <w:jc w:val="both"/>
              <w:rPr>
                <w:rFonts w:ascii="Arial" w:hAnsi="Arial" w:cs="Arial"/>
                <w:sz w:val="22"/>
                <w:szCs w:val="22"/>
              </w:rPr>
            </w:pPr>
            <w:r w:rsidRPr="00F02C2A">
              <w:rPr>
                <w:rFonts w:ascii="Arial" w:eastAsia="Arial" w:hAnsi="Arial" w:cs="Arial"/>
                <w:sz w:val="22"/>
                <w:szCs w:val="22"/>
                <w:lang w:bidi="en-GB"/>
              </w:rPr>
              <w:t>Differential protection current circuits for the KL610 cable lines</w:t>
            </w:r>
          </w:p>
        </w:tc>
      </w:tr>
      <w:tr w14:paraId="5601CE1F" w14:textId="77777777" w:rsidTr="00F917E5">
        <w:tblPrEx>
          <w:tblW w:w="0" w:type="auto"/>
          <w:tblInd w:w="360" w:type="dxa"/>
          <w:tblLook w:val="04A0"/>
        </w:tblPrEx>
        <w:tc>
          <w:tcPr>
            <w:tcW w:w="4349" w:type="dxa"/>
          </w:tcPr>
          <w:p w:rsidR="00505CA0" w:rsidRPr="00F02C2A" w:rsidP="00720559" w14:paraId="37530ABF" w14:textId="77777777">
            <w:pPr>
              <w:pStyle w:val="ListParagraph"/>
              <w:spacing w:before="100" w:beforeAutospacing="1" w:after="100" w:afterAutospacing="1"/>
              <w:ind w:left="0"/>
              <w:jc w:val="both"/>
              <w:rPr>
                <w:rFonts w:ascii="Arial" w:hAnsi="Arial" w:cs="Arial"/>
                <w:b/>
                <w:bCs/>
                <w:sz w:val="22"/>
                <w:szCs w:val="22"/>
              </w:rPr>
            </w:pPr>
            <w:r w:rsidRPr="00F02C2A">
              <w:rPr>
                <w:rFonts w:ascii="Arial" w:eastAsia="Arial" w:hAnsi="Arial" w:cs="Arial"/>
                <w:b/>
                <w:sz w:val="22"/>
                <w:szCs w:val="22"/>
                <w:lang w:bidi="en-GB"/>
              </w:rPr>
              <w:t>0BHF2001, 0BHF2002</w:t>
            </w:r>
          </w:p>
        </w:tc>
        <w:tc>
          <w:tcPr>
            <w:tcW w:w="4217" w:type="dxa"/>
          </w:tcPr>
          <w:p w:rsidR="00505CA0" w:rsidRPr="00F02C2A" w:rsidP="00720559" w14:paraId="07D01D54" w14:textId="77777777">
            <w:pPr>
              <w:pStyle w:val="ListParagraph"/>
              <w:spacing w:before="100" w:beforeAutospacing="1" w:after="100" w:afterAutospacing="1"/>
              <w:ind w:left="0"/>
              <w:jc w:val="both"/>
              <w:rPr>
                <w:rFonts w:ascii="Arial" w:hAnsi="Arial" w:cs="Arial"/>
                <w:sz w:val="22"/>
                <w:szCs w:val="22"/>
              </w:rPr>
            </w:pPr>
            <w:r w:rsidRPr="00F02C2A">
              <w:rPr>
                <w:rFonts w:ascii="Arial" w:eastAsia="Arial" w:hAnsi="Arial" w:cs="Arial"/>
                <w:sz w:val="22"/>
                <w:szCs w:val="22"/>
                <w:lang w:bidi="en-GB"/>
              </w:rPr>
              <w:t>Power supply of the transformer cooling system and the automatic anti-condensation heating of the switchgear</w:t>
            </w:r>
          </w:p>
        </w:tc>
      </w:tr>
    </w:tbl>
    <w:p w:rsidR="00505CA0" w:rsidRPr="00F02C2A" w:rsidP="00720559" w14:paraId="1E4D545B" w14:textId="77777777">
      <w:pPr>
        <w:pStyle w:val="ListParagraph"/>
        <w:spacing w:before="100" w:beforeAutospacing="1" w:after="100" w:afterAutospacing="1" w:line="240" w:lineRule="auto"/>
        <w:ind w:left="360"/>
        <w:jc w:val="both"/>
        <w:rPr>
          <w:rFonts w:ascii="Arial" w:hAnsi="Arial" w:cs="Arial"/>
          <w:b/>
          <w:bCs/>
          <w:sz w:val="22"/>
          <w:szCs w:val="22"/>
        </w:rPr>
      </w:pPr>
      <w:r w:rsidRPr="00F02C2A">
        <w:rPr>
          <w:rFonts w:ascii="Arial" w:eastAsia="Arial" w:hAnsi="Arial" w:cs="Arial"/>
          <w:b/>
          <w:sz w:val="22"/>
          <w:szCs w:val="22"/>
          <w:lang w:bidi="en-GB"/>
        </w:rPr>
        <w:t>Notes:</w:t>
      </w:r>
    </w:p>
    <w:p w:rsidR="00505CA0" w:rsidRPr="00F02C2A" w:rsidP="00931948" w14:paraId="17A9D96A" w14:textId="77777777">
      <w:pPr>
        <w:pStyle w:val="ListParagraph"/>
        <w:spacing w:before="100" w:beforeAutospacing="1" w:after="100" w:afterAutospacing="1" w:line="360" w:lineRule="auto"/>
        <w:ind w:left="360"/>
        <w:jc w:val="both"/>
        <w:rPr>
          <w:rFonts w:ascii="Arial" w:hAnsi="Arial" w:cs="Arial"/>
          <w:sz w:val="22"/>
          <w:szCs w:val="22"/>
        </w:rPr>
      </w:pPr>
      <w:r w:rsidRPr="00F02C2A">
        <w:rPr>
          <w:rFonts w:ascii="Arial" w:eastAsia="Arial" w:hAnsi="Arial" w:cs="Arial"/>
          <w:sz w:val="22"/>
          <w:szCs w:val="22"/>
          <w:lang w:bidi="en-GB"/>
        </w:rPr>
        <w:t>The cable types to be used, their lengths and connection points are specified in:</w:t>
      </w:r>
    </w:p>
    <w:p w:rsidR="00505CA0" w:rsidRPr="00F02C2A" w:rsidP="00931948" w14:paraId="6A066D61" w14:textId="77777777">
      <w:pPr>
        <w:pStyle w:val="ListParagraph"/>
        <w:numPr>
          <w:ilvl w:val="0"/>
          <w:numId w:val="3"/>
        </w:numPr>
        <w:spacing w:before="100" w:beforeAutospacing="1" w:after="100" w:afterAutospacing="1" w:line="360" w:lineRule="auto"/>
        <w:jc w:val="both"/>
        <w:rPr>
          <w:rFonts w:ascii="Arial" w:hAnsi="Arial" w:cs="Arial"/>
          <w:sz w:val="22"/>
          <w:szCs w:val="22"/>
        </w:rPr>
      </w:pPr>
      <w:r w:rsidRPr="00F02C2A">
        <w:rPr>
          <w:rFonts w:ascii="Arial" w:eastAsia="Arial" w:hAnsi="Arial" w:cs="Arial"/>
          <w:sz w:val="22"/>
          <w:szCs w:val="22"/>
          <w:lang w:bidi="en-GB"/>
        </w:rPr>
        <w:t>cable connection schemes;</w:t>
      </w:r>
    </w:p>
    <w:p w:rsidR="00505CA0" w:rsidRPr="00F02C2A" w:rsidP="00931948" w14:paraId="139F1315" w14:textId="77777777">
      <w:pPr>
        <w:pStyle w:val="ListParagraph"/>
        <w:numPr>
          <w:ilvl w:val="0"/>
          <w:numId w:val="3"/>
        </w:numPr>
        <w:spacing w:before="100" w:beforeAutospacing="1" w:after="100" w:afterAutospacing="1" w:line="360" w:lineRule="auto"/>
        <w:jc w:val="both"/>
        <w:rPr>
          <w:rFonts w:ascii="Arial" w:hAnsi="Arial" w:cs="Arial"/>
          <w:sz w:val="22"/>
          <w:szCs w:val="22"/>
        </w:rPr>
      </w:pPr>
      <w:r w:rsidRPr="00F02C2A">
        <w:rPr>
          <w:rFonts w:ascii="Arial" w:eastAsia="Arial" w:hAnsi="Arial" w:cs="Arial"/>
          <w:sz w:val="22"/>
          <w:szCs w:val="22"/>
          <w:lang w:bidi="en-GB"/>
        </w:rPr>
        <w:t>cable log;</w:t>
      </w:r>
    </w:p>
    <w:p w:rsidR="00505CA0" w:rsidRPr="00F02C2A" w:rsidP="00931948" w14:paraId="58ABD53C" w14:textId="77777777">
      <w:pPr>
        <w:pStyle w:val="ListParagraph"/>
        <w:numPr>
          <w:ilvl w:val="0"/>
          <w:numId w:val="3"/>
        </w:numPr>
        <w:spacing w:before="100" w:beforeAutospacing="1" w:after="100" w:afterAutospacing="1" w:line="360" w:lineRule="auto"/>
        <w:jc w:val="both"/>
        <w:rPr>
          <w:rFonts w:ascii="Arial" w:hAnsi="Arial" w:cs="Arial"/>
          <w:sz w:val="22"/>
          <w:szCs w:val="22"/>
        </w:rPr>
      </w:pPr>
      <w:r w:rsidRPr="00F02C2A">
        <w:rPr>
          <w:rFonts w:ascii="Arial" w:eastAsia="Arial" w:hAnsi="Arial" w:cs="Arial"/>
          <w:sz w:val="22"/>
          <w:szCs w:val="22"/>
          <w:lang w:bidi="en-GB"/>
        </w:rPr>
        <w:t>connection scheme.</w:t>
      </w:r>
    </w:p>
    <w:p w:rsidR="00505CA0" w:rsidRPr="00F02C2A" w:rsidP="00931948" w14:paraId="53203902" w14:textId="79B3F85D">
      <w:pPr>
        <w:pStyle w:val="ListParagraph"/>
        <w:spacing w:before="100" w:beforeAutospacing="1" w:after="100" w:afterAutospacing="1" w:line="360" w:lineRule="auto"/>
        <w:ind w:left="284"/>
        <w:jc w:val="both"/>
        <w:rPr>
          <w:rFonts w:ascii="Arial" w:hAnsi="Arial" w:cs="Arial"/>
          <w:sz w:val="22"/>
          <w:szCs w:val="22"/>
        </w:rPr>
      </w:pPr>
      <w:r w:rsidRPr="00F02C2A">
        <w:rPr>
          <w:rFonts w:ascii="Arial" w:eastAsia="Arial" w:hAnsi="Arial" w:cs="Arial"/>
          <w:sz w:val="22"/>
          <w:szCs w:val="22"/>
          <w:lang w:bidi="en-GB"/>
        </w:rPr>
        <w:t>Cable end processing, conductor connection, and marking must be performed in accordance with the requirements of the laws and regulations of the Republic of Latvia.</w:t>
      </w:r>
    </w:p>
    <w:p w:rsidR="00505CA0" w:rsidRPr="00F02C2A" w:rsidP="00931948" w14:paraId="1637F63E" w14:textId="77777777">
      <w:pPr>
        <w:pStyle w:val="ListParagraph"/>
        <w:numPr>
          <w:ilvl w:val="2"/>
          <w:numId w:val="2"/>
        </w:numPr>
        <w:spacing w:after="0" w:line="360" w:lineRule="auto"/>
        <w:ind w:hanging="657"/>
        <w:jc w:val="both"/>
        <w:rPr>
          <w:rFonts w:ascii="Arial" w:hAnsi="Arial" w:cs="Arial"/>
          <w:b/>
          <w:bCs/>
          <w:sz w:val="22"/>
          <w:szCs w:val="22"/>
        </w:rPr>
      </w:pPr>
      <w:r w:rsidRPr="00F02C2A">
        <w:rPr>
          <w:rFonts w:ascii="Arial" w:eastAsia="Arial" w:hAnsi="Arial" w:cs="Arial"/>
          <w:b/>
          <w:sz w:val="22"/>
          <w:szCs w:val="22"/>
          <w:lang w:bidi="en-GB"/>
        </w:rPr>
        <w:t>Relay protection and control requirements</w:t>
      </w:r>
    </w:p>
    <w:p w:rsidR="00505CA0" w:rsidRPr="00F02C2A" w:rsidP="00931948" w14:paraId="7BEE6D4E" w14:textId="2DA481D1">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install the relay protection (RPA) circuits for the new transformer TNo. 1 and line LN610 with new relays (differential protection relay, MSA current protection relay, and transformer protection relay);</w:t>
      </w:r>
    </w:p>
    <w:p w:rsidR="00505CA0" w:rsidRPr="00F02C2A" w:rsidP="00931948" w14:paraId="04E43FCD" w14:textId="3CE24D1E">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install new secondary cable sections from the transformer to the RPA panels. If necessary, provide for the installation of additional control cables;</w:t>
      </w:r>
    </w:p>
    <w:p w:rsidR="00505CA0" w:rsidRPr="00F02C2A" w:rsidP="00931948" w14:paraId="437055B1" w14:textId="50937E23">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connect the transformer differential protection;</w:t>
      </w:r>
    </w:p>
    <w:p w:rsidR="00505CA0" w:rsidRPr="00F02C2A" w:rsidP="00931948" w14:paraId="4794464F" w14:textId="21E9BD0C">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connect the transformer fault warning system;</w:t>
      </w:r>
    </w:p>
    <w:p w:rsidR="00505CA0" w:rsidRPr="00F02C2A" w:rsidP="00931948" w14:paraId="1E5A2AD4" w14:textId="00EC82D1">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connect the current circuits of the new TNo. 1 current transformers to the 10BBD02 RPA circuits;</w:t>
      </w:r>
    </w:p>
    <w:p w:rsidR="00505CA0" w:rsidRPr="00F02C2A" w:rsidP="00931948" w14:paraId="0429D099" w14:textId="51DDC765">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in the CHL10 panel, connect the differential protection and MSA current circuits of the line KL610;</w:t>
      </w:r>
    </w:p>
    <w:p w:rsidR="00505CA0" w:rsidRPr="00F02C2A" w:rsidP="00931948" w14:paraId="53343F4B" w14:textId="7A0B3588">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connect the current circuits of the new TNo. 1 current transformers and the voltage circuits of the voltage transformers to the LNo. 610 and TNo. 1 RPA circuits, and test their secondary circuits. If the instrument transformers are supplied by the Contractor, the Contractor shall ensure that the tests specified in the technical specification are carried out after installation of the instrument transformers and installation of the secondary cables;</w:t>
      </w:r>
    </w:p>
    <w:p w:rsidR="00505CA0" w:rsidRPr="00F02C2A" w:rsidP="00931948" w14:paraId="166D058D" w14:textId="2F8045E4">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dismantle unused RA equipment and cables;</w:t>
      </w:r>
    </w:p>
    <w:p w:rsidR="00505CA0" w:rsidRPr="00F02C2A" w:rsidP="00931948" w14:paraId="6F7ABBE0" w14:textId="7424752C">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processing the ends of control cables for new transformers, inspecting, connecting, and marking the wires;</w:t>
      </w:r>
    </w:p>
    <w:p w:rsidR="00505CA0" w:rsidRPr="00F02C2A" w:rsidP="00931948" w14:paraId="52866F6B" w14:textId="0AC47309">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carry out the necessary modifications for connecting the RPA equipment to the existing dispatch control system and the new AVS/SCADA solution, ensuring the correct transmission, display, testing and documentation of all telesignalling, telemetering, alarm, event and control signals provided for in the project.</w:t>
      </w:r>
    </w:p>
    <w:p w:rsidR="00505CA0" w:rsidRPr="00F02C2A" w:rsidP="00931948" w14:paraId="1BD1CBDC" w14:textId="0B23FAC6">
      <w:pPr>
        <w:pStyle w:val="ListParagraph"/>
        <w:numPr>
          <w:ilvl w:val="2"/>
          <w:numId w:val="2"/>
        </w:numPr>
        <w:spacing w:after="0" w:line="360" w:lineRule="auto"/>
        <w:ind w:hanging="657"/>
        <w:jc w:val="both"/>
        <w:rPr>
          <w:rFonts w:ascii="Arial" w:hAnsi="Arial" w:cs="Arial"/>
          <w:b/>
          <w:bCs/>
          <w:sz w:val="22"/>
          <w:szCs w:val="22"/>
        </w:rPr>
      </w:pPr>
      <w:r w:rsidRPr="00F02C2A">
        <w:rPr>
          <w:rFonts w:ascii="Arial" w:eastAsia="Arial" w:hAnsi="Arial" w:cs="Arial"/>
          <w:b/>
          <w:sz w:val="22"/>
          <w:szCs w:val="22"/>
          <w:lang w:bidi="en-GB"/>
        </w:rPr>
        <w:t>Installation of the partial discharge monitoring system. General requirements:</w:t>
      </w:r>
    </w:p>
    <w:p w:rsidR="00505CA0" w:rsidRPr="00F02C2A" w:rsidP="1D0D6561" w14:paraId="7316CC6E" w14:textId="75995A9F">
      <w:pPr>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 xml:space="preserve">The Construction Design has been developed based on the equipment offer and technical data of the </w:t>
      </w:r>
      <w:r w:rsidRPr="00F02C2A">
        <w:rPr>
          <w:rFonts w:ascii="Arial" w:eastAsia="Arial" w:hAnsi="Arial" w:cs="Arial"/>
          <w:b/>
          <w:sz w:val="22"/>
          <w:szCs w:val="22"/>
          <w:lang w:bidi="en-GB"/>
        </w:rPr>
        <w:t>OMICRON</w:t>
      </w:r>
      <w:r w:rsidRPr="00F02C2A">
        <w:rPr>
          <w:rFonts w:ascii="Arial" w:eastAsia="Arial" w:hAnsi="Arial" w:cs="Arial"/>
          <w:sz w:val="22"/>
          <w:szCs w:val="22"/>
          <w:lang w:bidi="en-GB"/>
        </w:rPr>
        <w:t xml:space="preserve"> manufacturer;</w:t>
      </w:r>
    </w:p>
    <w:p w:rsidR="00505CA0" w:rsidRPr="00F02C2A" w:rsidP="00931948" w14:paraId="4CAD832F" w14:textId="512B22DE">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installation of specialised diagnostic systems manufactured by the OMICRON company intended for different types of equipment:</w:t>
      </w:r>
    </w:p>
    <w:tbl>
      <w:tblPr>
        <w:tblStyle w:val="TableGrid"/>
        <w:tblW w:w="0" w:type="auto"/>
        <w:tblInd w:w="1728" w:type="dxa"/>
        <w:tblLook w:val="04A0"/>
      </w:tblPr>
      <w:tblGrid>
        <w:gridCol w:w="3691"/>
        <w:gridCol w:w="3642"/>
      </w:tblGrid>
      <w:tr w14:paraId="29DEB58A" w14:textId="77777777" w:rsidTr="00F917E5">
        <w:tblPrEx>
          <w:tblW w:w="0" w:type="auto"/>
          <w:tblInd w:w="1728" w:type="dxa"/>
          <w:tblLook w:val="04A0"/>
        </w:tblPrEx>
        <w:tc>
          <w:tcPr>
            <w:tcW w:w="3691" w:type="dxa"/>
          </w:tcPr>
          <w:p w:rsidR="00505CA0" w:rsidRPr="00F02C2A" w:rsidP="00720559" w14:paraId="378E7937" w14:textId="77777777">
            <w:pPr>
              <w:pStyle w:val="ListParagraph"/>
              <w:spacing w:before="100" w:beforeAutospacing="1" w:after="100" w:afterAutospacing="1"/>
              <w:ind w:left="0"/>
              <w:jc w:val="both"/>
              <w:rPr>
                <w:rFonts w:ascii="Arial" w:hAnsi="Arial" w:cs="Arial"/>
                <w:b/>
                <w:bCs/>
                <w:sz w:val="22"/>
                <w:szCs w:val="22"/>
              </w:rPr>
            </w:pPr>
            <w:r w:rsidRPr="00F02C2A">
              <w:rPr>
                <w:rFonts w:ascii="Arial" w:eastAsia="Arial" w:hAnsi="Arial" w:cs="Arial"/>
                <w:b/>
                <w:sz w:val="22"/>
                <w:szCs w:val="22"/>
                <w:lang w:bidi="en-GB"/>
              </w:rPr>
              <w:t>Equipment</w:t>
            </w:r>
          </w:p>
        </w:tc>
        <w:tc>
          <w:tcPr>
            <w:tcW w:w="3642" w:type="dxa"/>
          </w:tcPr>
          <w:p w:rsidR="00505CA0" w:rsidRPr="00F02C2A" w:rsidP="00720559" w14:paraId="6FCD1655" w14:textId="77777777">
            <w:pPr>
              <w:pStyle w:val="ListParagraph"/>
              <w:spacing w:before="100" w:beforeAutospacing="1" w:after="100" w:afterAutospacing="1"/>
              <w:ind w:left="0"/>
              <w:jc w:val="both"/>
              <w:rPr>
                <w:rFonts w:ascii="Arial" w:hAnsi="Arial" w:cs="Arial"/>
                <w:b/>
                <w:bCs/>
                <w:sz w:val="22"/>
                <w:szCs w:val="22"/>
              </w:rPr>
            </w:pPr>
            <w:r w:rsidRPr="00F02C2A">
              <w:rPr>
                <w:rFonts w:ascii="Arial" w:eastAsia="Arial" w:hAnsi="Arial" w:cs="Arial"/>
                <w:b/>
                <w:sz w:val="22"/>
                <w:szCs w:val="22"/>
                <w:lang w:bidi="en-GB"/>
              </w:rPr>
              <w:t>DI monitoring system</w:t>
            </w:r>
          </w:p>
        </w:tc>
      </w:tr>
      <w:tr w14:paraId="523585E5" w14:textId="77777777" w:rsidTr="00F917E5">
        <w:tblPrEx>
          <w:tblW w:w="0" w:type="auto"/>
          <w:tblInd w:w="1728" w:type="dxa"/>
          <w:tblLook w:val="04A0"/>
        </w:tblPrEx>
        <w:tc>
          <w:tcPr>
            <w:tcW w:w="3691" w:type="dxa"/>
          </w:tcPr>
          <w:p w:rsidR="00505CA0" w:rsidRPr="00F02C2A" w:rsidP="00720559" w14:paraId="5FE72FF2" w14:textId="77777777">
            <w:pPr>
              <w:pStyle w:val="ListParagraph"/>
              <w:spacing w:before="100" w:beforeAutospacing="1" w:after="100" w:afterAutospacing="1"/>
              <w:ind w:left="0"/>
              <w:jc w:val="both"/>
              <w:rPr>
                <w:rFonts w:ascii="Arial" w:hAnsi="Arial" w:cs="Arial"/>
                <w:sz w:val="22"/>
                <w:szCs w:val="22"/>
              </w:rPr>
            </w:pPr>
            <w:r w:rsidRPr="00F02C2A">
              <w:rPr>
                <w:rFonts w:ascii="Arial" w:eastAsia="Arial" w:hAnsi="Arial" w:cs="Arial"/>
                <w:sz w:val="22"/>
                <w:szCs w:val="22"/>
                <w:lang w:bidi="en-GB"/>
              </w:rPr>
              <w:t>Cable lines</w:t>
            </w:r>
          </w:p>
        </w:tc>
        <w:tc>
          <w:tcPr>
            <w:tcW w:w="3642" w:type="dxa"/>
          </w:tcPr>
          <w:p w:rsidR="00505CA0" w:rsidRPr="00F02C2A" w:rsidP="00720559" w14:paraId="43273553" w14:textId="77777777">
            <w:pPr>
              <w:pStyle w:val="ListParagraph"/>
              <w:spacing w:before="100" w:beforeAutospacing="1" w:after="100" w:afterAutospacing="1"/>
              <w:ind w:left="0"/>
              <w:jc w:val="both"/>
              <w:rPr>
                <w:rFonts w:ascii="Arial" w:hAnsi="Arial" w:cs="Arial"/>
                <w:sz w:val="22"/>
                <w:szCs w:val="22"/>
              </w:rPr>
            </w:pPr>
            <w:r w:rsidRPr="00F02C2A">
              <w:rPr>
                <w:rFonts w:ascii="Arial" w:eastAsia="Arial" w:hAnsi="Arial" w:cs="Arial"/>
                <w:sz w:val="22"/>
                <w:szCs w:val="22"/>
                <w:lang w:bidi="en-GB"/>
              </w:rPr>
              <w:t>OMICRON MONCABLO</w:t>
            </w:r>
          </w:p>
        </w:tc>
      </w:tr>
      <w:tr w14:paraId="5CE414C6" w14:textId="77777777" w:rsidTr="00F917E5">
        <w:tblPrEx>
          <w:tblW w:w="0" w:type="auto"/>
          <w:tblInd w:w="1728" w:type="dxa"/>
          <w:tblLook w:val="04A0"/>
        </w:tblPrEx>
        <w:tc>
          <w:tcPr>
            <w:tcW w:w="3691" w:type="dxa"/>
          </w:tcPr>
          <w:p w:rsidR="00505CA0" w:rsidRPr="00F02C2A" w:rsidP="00720559" w14:paraId="6A5E8CBD" w14:textId="77777777">
            <w:pPr>
              <w:pStyle w:val="ListParagraph"/>
              <w:spacing w:before="100" w:beforeAutospacing="1" w:after="100" w:afterAutospacing="1"/>
              <w:ind w:left="0"/>
              <w:jc w:val="both"/>
              <w:rPr>
                <w:rFonts w:ascii="Arial" w:hAnsi="Arial" w:cs="Arial"/>
                <w:sz w:val="22"/>
                <w:szCs w:val="22"/>
              </w:rPr>
            </w:pPr>
            <w:r w:rsidRPr="00F02C2A">
              <w:rPr>
                <w:rFonts w:ascii="Arial" w:eastAsia="Arial" w:hAnsi="Arial" w:cs="Arial"/>
                <w:sz w:val="22"/>
                <w:szCs w:val="22"/>
                <w:lang w:bidi="en-GB"/>
              </w:rPr>
              <w:t>Generators (2 units)</w:t>
            </w:r>
          </w:p>
        </w:tc>
        <w:tc>
          <w:tcPr>
            <w:tcW w:w="3642" w:type="dxa"/>
          </w:tcPr>
          <w:p w:rsidR="00505CA0" w:rsidRPr="00F02C2A" w:rsidP="00720559" w14:paraId="484A13BD" w14:textId="77777777">
            <w:pPr>
              <w:pStyle w:val="ListParagraph"/>
              <w:spacing w:before="100" w:beforeAutospacing="1" w:after="100" w:afterAutospacing="1"/>
              <w:ind w:left="0"/>
              <w:jc w:val="both"/>
              <w:rPr>
                <w:rFonts w:ascii="Arial" w:hAnsi="Arial" w:cs="Arial"/>
                <w:sz w:val="22"/>
                <w:szCs w:val="22"/>
              </w:rPr>
            </w:pPr>
            <w:r w:rsidRPr="00F02C2A">
              <w:rPr>
                <w:rFonts w:ascii="Arial" w:eastAsia="Arial" w:hAnsi="Arial" w:cs="Arial"/>
                <w:sz w:val="22"/>
                <w:szCs w:val="22"/>
                <w:lang w:bidi="en-GB"/>
              </w:rPr>
              <w:t>OMICRON MONGEMO</w:t>
            </w:r>
          </w:p>
        </w:tc>
      </w:tr>
      <w:tr w14:paraId="206EF08D" w14:textId="77777777" w:rsidTr="00F917E5">
        <w:tblPrEx>
          <w:tblW w:w="0" w:type="auto"/>
          <w:tblInd w:w="1728" w:type="dxa"/>
          <w:tblLook w:val="04A0"/>
        </w:tblPrEx>
        <w:tc>
          <w:tcPr>
            <w:tcW w:w="3691" w:type="dxa"/>
          </w:tcPr>
          <w:p w:rsidR="00505CA0" w:rsidRPr="00F02C2A" w:rsidP="00720559" w14:paraId="34FDC4F9" w14:textId="77777777">
            <w:pPr>
              <w:pStyle w:val="ListParagraph"/>
              <w:spacing w:before="100" w:beforeAutospacing="1" w:after="100" w:afterAutospacing="1"/>
              <w:ind w:left="0"/>
              <w:jc w:val="both"/>
              <w:rPr>
                <w:rFonts w:ascii="Arial" w:hAnsi="Arial" w:cs="Arial"/>
                <w:sz w:val="22"/>
                <w:szCs w:val="22"/>
              </w:rPr>
            </w:pPr>
            <w:r w:rsidRPr="00F02C2A">
              <w:rPr>
                <w:rFonts w:ascii="Arial" w:eastAsia="Arial" w:hAnsi="Arial" w:cs="Arial"/>
                <w:sz w:val="22"/>
                <w:szCs w:val="22"/>
                <w:lang w:bidi="en-GB"/>
              </w:rPr>
              <w:t>Transformers (2 units)</w:t>
            </w:r>
          </w:p>
        </w:tc>
        <w:tc>
          <w:tcPr>
            <w:tcW w:w="3642" w:type="dxa"/>
          </w:tcPr>
          <w:p w:rsidR="00505CA0" w:rsidRPr="00F02C2A" w:rsidP="00720559" w14:paraId="067A6485" w14:textId="77777777">
            <w:pPr>
              <w:pStyle w:val="ListParagraph"/>
              <w:spacing w:before="100" w:beforeAutospacing="1" w:after="100" w:afterAutospacing="1"/>
              <w:ind w:left="0"/>
              <w:jc w:val="both"/>
              <w:rPr>
                <w:rFonts w:ascii="Arial" w:hAnsi="Arial" w:cs="Arial"/>
                <w:sz w:val="22"/>
                <w:szCs w:val="22"/>
              </w:rPr>
            </w:pPr>
            <w:r w:rsidRPr="00F02C2A">
              <w:rPr>
                <w:rFonts w:ascii="Arial" w:eastAsia="Arial" w:hAnsi="Arial" w:cs="Arial"/>
                <w:sz w:val="22"/>
                <w:szCs w:val="22"/>
                <w:lang w:bidi="en-GB"/>
              </w:rPr>
              <w:t>OMICRON MONTESTO</w:t>
            </w:r>
          </w:p>
        </w:tc>
      </w:tr>
    </w:tbl>
    <w:p w:rsidR="00505CA0" w:rsidRPr="00F02C2A" w:rsidP="00931948" w14:paraId="5B0F0778" w14:textId="180378A5">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DI monitoring system data processing shall be carried out from one common server, by installing a shared server with software;</w:t>
      </w:r>
    </w:p>
    <w:p w:rsidR="00505CA0" w:rsidRPr="00F02C2A" w:rsidP="00931948" w14:paraId="6A9E73E9" w14:textId="440D343F">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ensure power supply to the DI equipment in accordance with the Construction Plan;</w:t>
      </w:r>
    </w:p>
    <w:p w:rsidR="00505CA0" w:rsidRPr="00F02C2A" w:rsidP="00931948" w14:paraId="5BD1B25F" w14:textId="13CAAA84">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locate the DI monitoring system with sensors in accordance with the Construction Plan;</w:t>
      </w:r>
    </w:p>
    <w:p w:rsidR="00505CA0" w:rsidRPr="00F02C2A" w:rsidP="00931948" w14:paraId="16B4C29A" w14:textId="3389C1A2">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carry out installation and final assembly on site based on the manufacturer’s documentation;</w:t>
      </w:r>
    </w:p>
    <w:p w:rsidR="00505CA0" w:rsidRPr="00F02C2A" w:rsidP="00931948" w14:paraId="2F9A4A7D" w14:textId="1C3354BB">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cooperation with the equipment manufacturer (OMICRON) is recommended for the installation and commissioning of the DI monitoring systems;</w:t>
      </w:r>
    </w:p>
    <w:p w:rsidR="00505CA0" w:rsidRPr="00F02C2A" w:rsidP="00931948" w14:paraId="4D286E42" w14:textId="20D3FC74">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after installation of the DI monitoring system, perform system operation testing and calibration;</w:t>
      </w:r>
    </w:p>
    <w:p w:rsidR="00505CA0" w:rsidRPr="00F02C2A" w:rsidP="00931948" w14:paraId="231AB371" w14:textId="7A87FC71">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document the test results in a protocol and submit it to the Customer;</w:t>
      </w:r>
    </w:p>
    <w:p w:rsidR="00505CA0" w:rsidRPr="00F02C2A" w:rsidP="00931948" w14:paraId="5262CB3E" w14:textId="702689A1">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provide personnel training for work with the DI monitoring system.</w:t>
      </w:r>
    </w:p>
    <w:p w:rsidR="00505CA0" w:rsidRPr="00F02C2A" w:rsidP="00931948" w14:paraId="331BF785" w14:textId="77777777">
      <w:pPr>
        <w:pStyle w:val="ListParagraph"/>
        <w:numPr>
          <w:ilvl w:val="2"/>
          <w:numId w:val="2"/>
        </w:numPr>
        <w:spacing w:after="0" w:line="360" w:lineRule="auto"/>
        <w:ind w:hanging="657"/>
        <w:jc w:val="both"/>
        <w:rPr>
          <w:rFonts w:ascii="Arial" w:hAnsi="Arial" w:cs="Arial"/>
          <w:b/>
          <w:bCs/>
          <w:sz w:val="22"/>
          <w:szCs w:val="22"/>
        </w:rPr>
      </w:pPr>
      <w:r w:rsidRPr="00F02C2A">
        <w:rPr>
          <w:rFonts w:ascii="Arial" w:eastAsia="Arial" w:hAnsi="Arial" w:cs="Arial"/>
          <w:b/>
          <w:sz w:val="22"/>
          <w:szCs w:val="22"/>
          <w:lang w:bidi="en-GB"/>
        </w:rPr>
        <w:t>Scope of works for the DMS section</w:t>
      </w:r>
    </w:p>
    <w:p w:rsidR="00505CA0" w:rsidRPr="00F02C2A" w:rsidP="00931948" w14:paraId="52F375AB" w14:textId="4BE2BDC8">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reconstruction of the existing 110kV dispatch control system in accordance with the developed Construction Plan;</w:t>
      </w:r>
    </w:p>
    <w:p w:rsidR="00505CA0" w:rsidRPr="00F02C2A" w:rsidP="00931948" w14:paraId="60F5FE7B" w14:textId="687304C9">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purchase and installation of additional equipment and materials provided for in the Construction Plan;</w:t>
      </w:r>
    </w:p>
    <w:p w:rsidR="00505CA0" w:rsidRPr="00F02C2A" w:rsidP="00931948" w14:paraId="58309AF6" w14:textId="191C2E4E">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dismantling of the old DMS control cables;</w:t>
      </w:r>
    </w:p>
    <w:p w:rsidR="00505CA0" w:rsidRPr="00F02C2A" w:rsidP="00931948" w14:paraId="5BB5A6E2" w14:textId="6E8B1103">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testing and adjustment;</w:t>
      </w:r>
    </w:p>
    <w:p w:rsidR="00505CA0" w:rsidRPr="00F02C2A" w:rsidP="00931948" w14:paraId="62D00BEF" w14:textId="16E8DA73">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within the scope of the Construction Design, ensure the integration of transformer TNo. 1, 10.5 kV RPA, DMS and the related technological signals of the HP “Imanta” into a unified control / SCADA solution. The new solution shall be compatible with JSC RĪGAS SILTUMS long-term SCADA maintenance approach, providing for the use of Siemens WinCC 8.x or Siemens WinCC OA SCADA software. The selected solution shall be agreed with the Customer prior to implementation;</w:t>
      </w:r>
    </w:p>
    <w:p w:rsidR="00505CA0" w:rsidRPr="00F02C2A" w:rsidP="00931948" w14:paraId="6266B5E0" w14:textId="0A9D72FD">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 xml:space="preserve">the AVS/RTU / controller solution shall ensure secure data acquisition from RPA equipment, transformer control devices, cooling control, DI </w:t>
      </w:r>
      <w:r w:rsidRPr="00F02C2A">
        <w:rPr>
          <w:rFonts w:ascii="Arial" w:eastAsia="Arial" w:hAnsi="Arial" w:cs="Arial"/>
          <w:sz w:val="22"/>
          <w:szCs w:val="22"/>
          <w:lang w:bidi="en-GB"/>
        </w:rPr>
        <w:t>monitoring and other project-related nodes. IEC 61850, IEC 60870-5-104 and / or OPC UA shall be provided as the primary data exchange protocols. Modbus TCP/RTU or discrete / analogue I/O signals shall only be permitted where the equipment does not support the above protocols or where technically justified;</w:t>
      </w:r>
    </w:p>
    <w:p w:rsidR="00505CA0" w:rsidRPr="00F02C2A" w:rsidP="00931948" w14:paraId="195C3B5A" w14:textId="106D1BAF">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The existing Arcus Elektronika automation distribution system and the associated signals, control, indication, warning, emergency, and interlock functions shall be inspected and recorded in a signal list prior to dismantling. All signals and functions necessary for operation shall be transferred to the new AVS/SCADA solution. The existing distribution system may only be dismantled after successful signal transfer, functional testing and approval by the Customer;</w:t>
      </w:r>
    </w:p>
    <w:p w:rsidR="00505CA0" w:rsidRPr="00F02C2A" w:rsidP="00931948" w14:paraId="025DB188" w14:textId="7F636F85">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the Contractor shall develop and agree with the Customer a complete signal list, which shall at least specify: signal ID/KKS, name, type, unit of measurement, source, protocol / address, update frequency, alarm limits, priority, SCADA display and transmission to AST, where applicable;</w:t>
      </w:r>
    </w:p>
    <w:p w:rsidR="00505CA0" w:rsidRPr="00F02C2A" w:rsidP="00931948" w14:paraId="5F706CF8" w14:textId="72BA85E2">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the SCADA solution shall provide at least: display of current measurements and statuses, recording of alarms and events, auditing of user actions, archiving of historical data for essential measurements, operator screens for displaying transformer TNo. 1 and all related RPA/DMS equipment and monitoring of the related systems;</w:t>
      </w:r>
    </w:p>
    <w:p w:rsidR="00505CA0" w:rsidRPr="00F02C2A" w:rsidP="00931948" w14:paraId="771159A2" w14:textId="1F80FDB2">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prior to commissioning, FAT/SAT or equivalent tests shall be carried out, verifying all signals from the source to SCADA, correctness of alarms, control / interlocking functions, communication loss scenarios and data archiving. The tests shall be documented in protocols. The system shall be deemed acceptable only after all critical and material non-conformities have been remedied;</w:t>
      </w:r>
    </w:p>
    <w:p w:rsidR="00505CA0" w:rsidRPr="00F02C2A" w:rsidP="00931948" w14:paraId="6FA89023" w14:textId="23D45E65">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the executable documentation shall additionally include the up-to-date signal list, AVS/SCADA architecture scheme, network connection scheme, configuration backups, SCADA project files, licence information, description of users and access rights, operating instructions and administrator’s instructions.</w:t>
      </w:r>
    </w:p>
    <w:p w:rsidR="00505CA0" w:rsidRPr="00F02C2A" w:rsidP="00931948" w14:paraId="30AE8B52" w14:textId="77777777">
      <w:pPr>
        <w:pStyle w:val="ListParagraph"/>
        <w:numPr>
          <w:ilvl w:val="2"/>
          <w:numId w:val="2"/>
        </w:numPr>
        <w:spacing w:after="0" w:line="360" w:lineRule="auto"/>
        <w:ind w:hanging="657"/>
        <w:jc w:val="both"/>
        <w:rPr>
          <w:rFonts w:ascii="Arial" w:hAnsi="Arial" w:cs="Arial"/>
          <w:b/>
          <w:bCs/>
          <w:sz w:val="22"/>
          <w:szCs w:val="22"/>
        </w:rPr>
      </w:pPr>
      <w:r w:rsidRPr="00F02C2A">
        <w:rPr>
          <w:rFonts w:ascii="Arial" w:eastAsia="Arial" w:hAnsi="Arial" w:cs="Arial"/>
          <w:b/>
          <w:sz w:val="22"/>
          <w:szCs w:val="22"/>
          <w:lang w:bidi="en-GB"/>
        </w:rPr>
        <w:t>Testing and adjustment</w:t>
      </w:r>
    </w:p>
    <w:p w:rsidR="00505CA0" w:rsidRPr="00F02C2A" w:rsidP="00931948" w14:paraId="3323A554" w14:textId="6F60E8EF">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ensure the installation of primary and secondary equipment in accordance with the equipment installation and adjustment instructions, document the results in protocols and submit them to the Customer;</w:t>
      </w:r>
    </w:p>
    <w:p w:rsidR="00505CA0" w:rsidRPr="00F02C2A" w:rsidP="00931948" w14:paraId="798A4780" w14:textId="4002D617">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 xml:space="preserve">for the works performed and tests carried out, in accordance with the laws and regulations of the Republic of Latvia and the requirements of </w:t>
      </w:r>
      <w:r w:rsidRPr="00F02C2A">
        <w:rPr>
          <w:rFonts w:ascii="Arial" w:eastAsia="Arial" w:hAnsi="Arial" w:cs="Arial"/>
          <w:sz w:val="22"/>
          <w:szCs w:val="22"/>
          <w:lang w:bidi="en-GB"/>
        </w:rPr>
        <w:t>JSC RĪGAS SILTUMS, the following executable documentation shall be submitted:</w:t>
      </w:r>
    </w:p>
    <w:p w:rsidR="00505CA0" w:rsidRPr="00F02C2A" w:rsidP="00931948" w14:paraId="48E5FE59" w14:textId="72B8139A">
      <w:pPr>
        <w:pStyle w:val="ListParagraph"/>
        <w:numPr>
          <w:ilvl w:val="0"/>
          <w:numId w:val="4"/>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acceptance deeds for significant structures regarding the installation of metal structures, with annexes The annexes shall include declarations of the performance characteristics of the materials used, as well as the calibration certificate of the torque wrench used for tightening the bolts;</w:t>
      </w:r>
    </w:p>
    <w:p w:rsidR="00505CA0" w:rsidRPr="00F02C2A" w:rsidP="00931948" w14:paraId="3A5B781F" w14:textId="77777777">
      <w:pPr>
        <w:pStyle w:val="ListParagraph"/>
        <w:numPr>
          <w:ilvl w:val="0"/>
          <w:numId w:val="4"/>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declarations of the performance characteristics for all construction products used;</w:t>
      </w:r>
    </w:p>
    <w:p w:rsidR="00505CA0" w:rsidRPr="00F02C2A" w:rsidP="00931948" w14:paraId="621C044B" w14:textId="77777777">
      <w:pPr>
        <w:pStyle w:val="ListParagraph"/>
        <w:numPr>
          <w:ilvl w:val="0"/>
          <w:numId w:val="4"/>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concealed works deeds for the installation of reinforced concrete foundations, installation of the earth system, laying of cables and / or their protective conduits, with annexes. The annexes shall include declarations of the performance characteristics of the materials used;</w:t>
      </w:r>
    </w:p>
    <w:p w:rsidR="00505CA0" w:rsidRPr="00F02C2A" w:rsidP="00931948" w14:paraId="67DD9293" w14:textId="77777777">
      <w:pPr>
        <w:pStyle w:val="ListParagraph"/>
        <w:numPr>
          <w:ilvl w:val="0"/>
          <w:numId w:val="4"/>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installation deeds with annexes for the installation of all equipment, terminal boxes, cable glands, etc. The annexes shall include declarations of performance characteristics or technical data sheets of the installed equipment;</w:t>
      </w:r>
    </w:p>
    <w:p w:rsidR="00505CA0" w:rsidRPr="00F02C2A" w:rsidP="00931948" w14:paraId="3A4D0FBB" w14:textId="77777777">
      <w:pPr>
        <w:pStyle w:val="ListParagraph"/>
        <w:numPr>
          <w:ilvl w:val="0"/>
          <w:numId w:val="4"/>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factory test protocols for the supplied equipment;</w:t>
      </w:r>
    </w:p>
    <w:p w:rsidR="00505CA0" w:rsidRPr="00F02C2A" w:rsidP="00931948" w14:paraId="39615C37" w14:textId="2D5953D4">
      <w:pPr>
        <w:pStyle w:val="ListParagraph"/>
        <w:numPr>
          <w:ilvl w:val="0"/>
          <w:numId w:val="4"/>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factory service instructions and dimensional drawings for the supplied equipment.</w:t>
      </w:r>
    </w:p>
    <w:p w:rsidR="00505CA0" w:rsidRPr="00F02C2A" w:rsidP="00931948" w14:paraId="671B774E" w14:textId="77777777">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the Contractor shall perform the following measurements and submit the measurement protocols. The calibration certificate of the measuring instruments used shall be attached to the protocol annexes:</w:t>
      </w:r>
    </w:p>
    <w:p w:rsidR="00505CA0" w:rsidRPr="00F02C2A" w:rsidP="00931948" w14:paraId="23BCD68F" w14:textId="099ADA46">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measurements of contact resistance of the contact points of bolted electrical connections of 10kV electrical installations;</w:t>
      </w:r>
    </w:p>
    <w:p w:rsidR="00505CA0" w:rsidRPr="00F02C2A" w:rsidP="00931948" w14:paraId="1E800305" w14:textId="0D601B68">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measurements of the earth system (continuity of the circuit) of equipment, structures, terminal boxes, etc.;</w:t>
      </w:r>
    </w:p>
    <w:p w:rsidR="00505CA0" w:rsidRPr="00F02C2A" w:rsidP="00931948" w14:paraId="30008CD7" w14:textId="44CE67F9">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transformer insulation resistance measurements;</w:t>
      </w:r>
    </w:p>
    <w:p w:rsidR="00505CA0" w:rsidRPr="00F02C2A" w:rsidP="00931948" w14:paraId="2027EC86" w14:textId="1DB5444D">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transformer winding direct current resistance measurements;</w:t>
      </w:r>
    </w:p>
    <w:p w:rsidR="00505CA0" w:rsidRPr="00F02C2A" w:rsidP="00931948" w14:paraId="36A9910B" w14:textId="313EF38F">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transformer transformation ratio test;</w:t>
      </w:r>
    </w:p>
    <w:p w:rsidR="00505CA0" w:rsidRPr="00F02C2A" w:rsidP="00931948" w14:paraId="222E2DF6" w14:textId="0F7A4AD3">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full oil analysis (before switching on);</w:t>
      </w:r>
    </w:p>
    <w:p w:rsidR="00505CA0" w:rsidRPr="00F02C2A" w:rsidP="00931948" w14:paraId="60A5FD79" w14:textId="4A49550E">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insulation resistance measurements of 0.4kV power and secondary cables;</w:t>
      </w:r>
    </w:p>
    <w:p w:rsidR="00505CA0" w:rsidRPr="00F02C2A" w:rsidP="00931948" w14:paraId="5AF9F342" w14:textId="12B699A3">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10kV cable insulation measurement;</w:t>
      </w:r>
    </w:p>
    <w:p w:rsidR="00505CA0" w:rsidRPr="00F02C2A" w:rsidP="00931948" w14:paraId="41F5FED2" w14:textId="453131B6">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10kV busbar bridge insulation measurement;</w:t>
      </w:r>
    </w:p>
    <w:p w:rsidR="00505CA0" w:rsidRPr="00F02C2A" w:rsidP="00931948" w14:paraId="153DA1F2" w14:textId="3AAFD63C">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testing of RPA circuits (current, voltage, control, signalling);</w:t>
      </w:r>
    </w:p>
    <w:p w:rsidR="00505CA0" w:rsidRPr="00F02C2A" w:rsidP="00931948" w14:paraId="787A8AB7" w14:textId="24062FD9">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testing of cable connections from the primary equipment cabinet to the protection relay;</w:t>
      </w:r>
    </w:p>
    <w:p w:rsidR="00505CA0" w:rsidRPr="00F02C2A" w:rsidP="00931948" w14:paraId="10288B77" w14:textId="428874CB">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testing of circuit continuity and correctness of connections (including inspection of terminal box installation);</w:t>
      </w:r>
    </w:p>
    <w:p w:rsidR="00505CA0" w:rsidRPr="00F02C2A" w:rsidP="00931948" w14:paraId="7E7B06CE" w14:textId="550271E4">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testing of the direct current resistance and insulation of current circuits;</w:t>
      </w:r>
    </w:p>
    <w:p w:rsidR="00505CA0" w:rsidRPr="00F02C2A" w:rsidP="00931948" w14:paraId="50C0FDFA" w14:textId="04D3F093">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testing of signal circuit connections;</w:t>
      </w:r>
    </w:p>
    <w:p w:rsidR="00505CA0" w:rsidRPr="00F02C2A" w:rsidP="00931948" w14:paraId="16DC4474" w14:textId="0B054AB7">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testing of control and trip circuit connections;</w:t>
      </w:r>
    </w:p>
    <w:p w:rsidR="00505CA0" w:rsidRPr="00F02C2A" w:rsidP="00931948" w14:paraId="1B3AC772" w14:textId="4150FF5E">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testing of earth system of current and voltage circuits;</w:t>
      </w:r>
    </w:p>
    <w:p w:rsidR="00505CA0" w:rsidRPr="00F02C2A" w:rsidP="00931948" w14:paraId="390227D2" w14:textId="25AB434A">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perform tests of the correctness of connections of DMS telesignalling, telemetering and telecontrol circuits;</w:t>
      </w:r>
    </w:p>
    <w:p w:rsidR="00505CA0" w:rsidRPr="00F02C2A" w:rsidP="00931948" w14:paraId="22BE811A" w14:textId="1AA23E63">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testing of the cooling system automation;</w:t>
      </w:r>
    </w:p>
    <w:p w:rsidR="00505CA0" w:rsidRPr="00F02C2A" w:rsidP="00931948" w14:paraId="016B85CF" w14:textId="65F72B60">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F02C2A">
        <w:rPr>
          <w:rFonts w:ascii="Arial" w:eastAsia="Arial" w:hAnsi="Arial" w:cs="Arial"/>
          <w:sz w:val="22"/>
          <w:szCs w:val="22"/>
          <w:lang w:bidi="en-GB"/>
        </w:rPr>
        <w:t>testing of the operation of the Buchholz relay, flow relay and thermometers.</w:t>
      </w:r>
    </w:p>
    <w:p w:rsidR="00505CA0" w:rsidRPr="00F02C2A" w:rsidP="00931948" w14:paraId="14F914FE" w14:textId="108857D4">
      <w:pPr>
        <w:pStyle w:val="ListParagraph"/>
        <w:numPr>
          <w:ilvl w:val="2"/>
          <w:numId w:val="2"/>
        </w:numPr>
        <w:spacing w:after="0" w:line="360" w:lineRule="auto"/>
        <w:ind w:left="1276" w:hanging="709"/>
        <w:jc w:val="both"/>
        <w:rPr>
          <w:rFonts w:ascii="Arial" w:eastAsia="Arial" w:hAnsi="Arial" w:cs="Arial"/>
          <w:b/>
          <w:bCs/>
          <w:sz w:val="22"/>
          <w:szCs w:val="22"/>
        </w:rPr>
      </w:pPr>
      <w:r w:rsidRPr="00F02C2A">
        <w:rPr>
          <w:rFonts w:ascii="Arial" w:eastAsia="Arial" w:hAnsi="Arial" w:cs="Arial"/>
          <w:b/>
          <w:sz w:val="22"/>
          <w:szCs w:val="22"/>
          <w:lang w:bidi="en-GB"/>
        </w:rPr>
        <w:t>Basic requirements for the installation and marking of secondary cables and their conductors</w:t>
      </w:r>
    </w:p>
    <w:p w:rsidR="00505CA0" w:rsidRPr="00F02C2A" w:rsidP="00931948" w14:paraId="32A70FFE" w14:textId="72B73C70">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Procedure for distribution blocks:</w:t>
      </w:r>
    </w:p>
    <w:p w:rsidR="00505CA0" w:rsidRPr="00F02C2A" w:rsidP="00931948" w14:paraId="4E1D5FB2" w14:textId="7ED34CC4">
      <w:pPr>
        <w:pStyle w:val="ListParagraph"/>
        <w:numPr>
          <w:ilvl w:val="5"/>
          <w:numId w:val="2"/>
        </w:numPr>
        <w:spacing w:after="0" w:line="360" w:lineRule="auto"/>
        <w:ind w:left="2552" w:hanging="425"/>
        <w:contextualSpacing w:val="0"/>
        <w:jc w:val="both"/>
        <w:rPr>
          <w:rFonts w:ascii="Arial" w:hAnsi="Arial" w:cs="Arial"/>
          <w:sz w:val="22"/>
          <w:szCs w:val="22"/>
        </w:rPr>
      </w:pPr>
      <w:r w:rsidRPr="00F02C2A">
        <w:rPr>
          <w:rFonts w:ascii="Arial" w:eastAsia="Arial" w:hAnsi="Arial" w:cs="Arial"/>
          <w:sz w:val="22"/>
          <w:szCs w:val="22"/>
          <w:lang w:bidi="en-GB"/>
        </w:rPr>
        <w:t>distribution blocks located outdoors shall be made of stainless steel or aluminium, ensuring at least an IP54 degree of protection;</w:t>
      </w:r>
    </w:p>
    <w:p w:rsidR="00505CA0" w:rsidRPr="00F02C2A" w:rsidP="00931948" w14:paraId="57ED1EBE" w14:textId="2C9F4A7A">
      <w:pPr>
        <w:pStyle w:val="ListParagraph"/>
        <w:numPr>
          <w:ilvl w:val="5"/>
          <w:numId w:val="2"/>
        </w:numPr>
        <w:spacing w:after="0" w:line="360" w:lineRule="auto"/>
        <w:ind w:left="2552" w:hanging="425"/>
        <w:contextualSpacing w:val="0"/>
        <w:jc w:val="both"/>
        <w:rPr>
          <w:rFonts w:ascii="Arial" w:hAnsi="Arial" w:cs="Arial"/>
          <w:sz w:val="22"/>
          <w:szCs w:val="22"/>
        </w:rPr>
      </w:pPr>
      <w:r w:rsidRPr="00F02C2A">
        <w:rPr>
          <w:rFonts w:ascii="Arial" w:eastAsia="Arial" w:hAnsi="Arial" w:cs="Arial"/>
          <w:sz w:val="22"/>
          <w:szCs w:val="22"/>
          <w:lang w:bidi="en-GB"/>
        </w:rPr>
        <w:t>where aluminium distribution blocks are used, they shall have a double-wall construction made of alloy sheets resistant to seawater (in accordance with ISO 5052/5754). Stainless steel terminal boxes shall have a sheet thickness of not less than 2 mm, and the material shall comply with the requirements of EN 1.4301 standard. All screws shall be made of stainless steel;</w:t>
      </w:r>
    </w:p>
    <w:p w:rsidR="00505CA0" w:rsidRPr="00F02C2A" w:rsidP="00931948" w14:paraId="3EC156E9" w14:textId="20ABE742">
      <w:pPr>
        <w:pStyle w:val="ListParagraph"/>
        <w:numPr>
          <w:ilvl w:val="5"/>
          <w:numId w:val="2"/>
        </w:numPr>
        <w:spacing w:after="0" w:line="360" w:lineRule="auto"/>
        <w:ind w:left="2552" w:hanging="425"/>
        <w:contextualSpacing w:val="0"/>
        <w:jc w:val="both"/>
        <w:rPr>
          <w:rFonts w:ascii="Arial" w:hAnsi="Arial" w:cs="Arial"/>
          <w:sz w:val="22"/>
          <w:szCs w:val="22"/>
        </w:rPr>
      </w:pPr>
      <w:r w:rsidRPr="00F02C2A">
        <w:rPr>
          <w:rFonts w:ascii="Arial" w:eastAsia="Arial" w:hAnsi="Arial" w:cs="Arial"/>
          <w:sz w:val="22"/>
          <w:szCs w:val="22"/>
          <w:lang w:bidi="en-GB"/>
        </w:rPr>
        <w:t>terminal blocks for current, voltage and RPA circuits shall be detachable. They shall be equipped with an integrated socket allowing a 4 mm² test wire to be inserted from both sides – for example, as in a URTK/S series terminal. For isolator control and additional information, it is recommended to use UT6-type terminals or equivalent solutions;</w:t>
      </w:r>
    </w:p>
    <w:p w:rsidR="00505CA0" w:rsidRPr="00F02C2A" w:rsidP="00931948" w14:paraId="1A2FF41A" w14:textId="2D0C31AD">
      <w:pPr>
        <w:pStyle w:val="ListParagraph"/>
        <w:numPr>
          <w:ilvl w:val="5"/>
          <w:numId w:val="2"/>
        </w:numPr>
        <w:spacing w:after="0" w:line="360" w:lineRule="auto"/>
        <w:ind w:left="2552" w:hanging="425"/>
        <w:contextualSpacing w:val="0"/>
        <w:jc w:val="both"/>
        <w:rPr>
          <w:rFonts w:ascii="Arial" w:hAnsi="Arial" w:cs="Arial"/>
          <w:sz w:val="22"/>
          <w:szCs w:val="22"/>
        </w:rPr>
      </w:pPr>
      <w:r w:rsidRPr="00F02C2A">
        <w:rPr>
          <w:rFonts w:ascii="Arial" w:eastAsia="Arial" w:hAnsi="Arial" w:cs="Arial"/>
          <w:sz w:val="22"/>
          <w:szCs w:val="22"/>
          <w:lang w:bidi="en-GB"/>
        </w:rPr>
        <w:t>special shunt bridges, located in the middle of the terminal, must be used to connect the terminals to each other (shunting). If another type of terminal is intended to be used, this shall be agreed with the customer in advance;</w:t>
      </w:r>
    </w:p>
    <w:p w:rsidR="00505CA0" w:rsidRPr="00F02C2A" w:rsidP="00931948" w14:paraId="3CB4398D" w14:textId="66B04E89">
      <w:pPr>
        <w:pStyle w:val="ListParagraph"/>
        <w:numPr>
          <w:ilvl w:val="5"/>
          <w:numId w:val="2"/>
        </w:numPr>
        <w:spacing w:after="0" w:line="360" w:lineRule="auto"/>
        <w:ind w:left="2552" w:hanging="425"/>
        <w:contextualSpacing w:val="0"/>
        <w:jc w:val="both"/>
        <w:rPr>
          <w:rFonts w:ascii="Arial" w:eastAsia="Arial" w:hAnsi="Arial" w:cs="Arial"/>
          <w:sz w:val="22"/>
          <w:szCs w:val="22"/>
        </w:rPr>
      </w:pPr>
      <w:r w:rsidRPr="00F02C2A">
        <w:rPr>
          <w:rFonts w:ascii="Arial" w:eastAsia="Arial" w:hAnsi="Arial" w:cs="Arial"/>
          <w:sz w:val="22"/>
          <w:szCs w:val="22"/>
          <w:lang w:bidi="en-GB"/>
        </w:rPr>
        <w:t>if circuit breakers, fuses or interposing relays are installed in the distribution blocks, the blocks shall be equipped with heating with temperature control, as well as ventilation openings preventing rainwater from entering the interior;</w:t>
      </w:r>
    </w:p>
    <w:p w:rsidR="00505CA0" w:rsidRPr="00F02C2A" w:rsidP="00931948" w14:paraId="6910A139" w14:textId="19B544CF">
      <w:pPr>
        <w:pStyle w:val="ListParagraph"/>
        <w:numPr>
          <w:ilvl w:val="5"/>
          <w:numId w:val="2"/>
        </w:numPr>
        <w:spacing w:after="0" w:line="360" w:lineRule="auto"/>
        <w:ind w:left="2552" w:hanging="425"/>
        <w:contextualSpacing w:val="0"/>
        <w:jc w:val="both"/>
        <w:rPr>
          <w:rFonts w:ascii="Arial" w:eastAsia="Arial" w:hAnsi="Arial" w:cs="Arial"/>
          <w:sz w:val="22"/>
          <w:szCs w:val="22"/>
        </w:rPr>
      </w:pPr>
      <w:r w:rsidRPr="00F02C2A">
        <w:rPr>
          <w:rFonts w:ascii="Arial" w:eastAsia="Arial" w:hAnsi="Arial" w:cs="Arial"/>
          <w:sz w:val="22"/>
          <w:szCs w:val="22"/>
          <w:lang w:bidi="en-GB"/>
        </w:rPr>
        <w:t>before starting installation works at the site, the installation schemes and material list for the designed distribution blocks shall be agreed with the Customer.</w:t>
      </w:r>
    </w:p>
    <w:p w:rsidR="00505CA0" w:rsidRPr="00F02C2A" w:rsidP="00931948" w14:paraId="3E060117" w14:textId="6D3F1A49">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Requirements for cable entry and protection in outdoor switchgear (OSG):</w:t>
      </w:r>
    </w:p>
    <w:p w:rsidR="00505CA0" w:rsidRPr="00F02C2A" w:rsidP="00931948" w14:paraId="0764B317" w14:textId="481AC0A7">
      <w:pPr>
        <w:pStyle w:val="ListParagraph"/>
        <w:numPr>
          <w:ilvl w:val="5"/>
          <w:numId w:val="2"/>
        </w:numPr>
        <w:spacing w:after="0" w:line="360" w:lineRule="auto"/>
        <w:ind w:left="2552" w:hanging="425"/>
        <w:contextualSpacing w:val="0"/>
        <w:jc w:val="both"/>
        <w:rPr>
          <w:rFonts w:ascii="Arial" w:hAnsi="Arial" w:cs="Arial"/>
          <w:sz w:val="22"/>
          <w:szCs w:val="22"/>
        </w:rPr>
      </w:pPr>
      <w:r w:rsidRPr="00F02C2A">
        <w:rPr>
          <w:rFonts w:ascii="Arial" w:eastAsia="Arial" w:hAnsi="Arial" w:cs="Arial"/>
          <w:sz w:val="22"/>
          <w:szCs w:val="22"/>
          <w:lang w:bidi="en-GB"/>
        </w:rPr>
        <w:t>each secondary cable shall be introduced into the outdoor switchgear through a separate cable gasket. Mechanically durable and weather-resistant tags shall be used for marking. The cable designation shall be mechanically affixed and not handwritten;</w:t>
      </w:r>
    </w:p>
    <w:p w:rsidR="00505CA0" w:rsidRPr="00F02C2A" w:rsidP="00931948" w14:paraId="3D3723C4" w14:textId="01506208">
      <w:pPr>
        <w:pStyle w:val="ListParagraph"/>
        <w:numPr>
          <w:ilvl w:val="5"/>
          <w:numId w:val="2"/>
        </w:numPr>
        <w:spacing w:after="0" w:line="360" w:lineRule="auto"/>
        <w:ind w:left="2552" w:hanging="425"/>
        <w:contextualSpacing w:val="0"/>
        <w:jc w:val="both"/>
        <w:rPr>
          <w:rFonts w:ascii="Arial" w:eastAsia="Arial" w:hAnsi="Arial" w:cs="Arial"/>
          <w:sz w:val="22"/>
          <w:szCs w:val="22"/>
        </w:rPr>
      </w:pPr>
      <w:r w:rsidRPr="00F02C2A">
        <w:rPr>
          <w:rFonts w:ascii="Arial" w:eastAsia="Arial" w:hAnsi="Arial" w:cs="Arial"/>
          <w:sz w:val="22"/>
          <w:szCs w:val="22"/>
          <w:lang w:bidi="en-GB"/>
        </w:rPr>
        <w:t>the cable section to the ground shall be mechanically protected by a metal sheath to a height of at least 1.5 m. The control cable designation (tag) shall not be placed on conductors from which the insulation has already been removed.</w:t>
      </w:r>
    </w:p>
    <w:p w:rsidR="00505CA0" w:rsidRPr="00F02C2A" w:rsidP="00931948" w14:paraId="0763E8B4" w14:textId="078AA5AC">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F02C2A">
        <w:rPr>
          <w:rFonts w:ascii="Arial" w:eastAsia="Arial" w:hAnsi="Arial" w:cs="Arial"/>
          <w:sz w:val="22"/>
          <w:szCs w:val="22"/>
          <w:lang w:bidi="en-GB"/>
        </w:rPr>
        <w:t>Requirements for marking secondary cable conductors:</w:t>
      </w:r>
    </w:p>
    <w:p w:rsidR="00505CA0" w:rsidRPr="00F02C2A" w:rsidP="00931948" w14:paraId="1EE2F458" w14:textId="442B8A1B">
      <w:pPr>
        <w:pStyle w:val="ListParagraph"/>
        <w:numPr>
          <w:ilvl w:val="5"/>
          <w:numId w:val="2"/>
        </w:numPr>
        <w:spacing w:after="0" w:line="360" w:lineRule="auto"/>
        <w:ind w:left="2552" w:hanging="425"/>
        <w:contextualSpacing w:val="0"/>
        <w:jc w:val="both"/>
        <w:rPr>
          <w:rFonts w:ascii="Arial" w:eastAsia="Arial" w:hAnsi="Arial" w:cs="Arial"/>
          <w:sz w:val="22"/>
          <w:szCs w:val="22"/>
        </w:rPr>
      </w:pPr>
      <w:r w:rsidRPr="00F02C2A">
        <w:rPr>
          <w:rFonts w:ascii="Arial" w:eastAsia="Arial" w:hAnsi="Arial" w:cs="Arial"/>
          <w:sz w:val="22"/>
          <w:szCs w:val="22"/>
          <w:lang w:bidi="en-GB"/>
        </w:rPr>
        <w:t>the conductors shall be marked at both ends;</w:t>
      </w:r>
    </w:p>
    <w:p w:rsidR="00505CA0" w:rsidRPr="00F02C2A" w:rsidP="00931948" w14:paraId="03C49B3B" w14:textId="3B7076CA">
      <w:pPr>
        <w:pStyle w:val="ListParagraph"/>
        <w:numPr>
          <w:ilvl w:val="5"/>
          <w:numId w:val="2"/>
        </w:numPr>
        <w:spacing w:after="0" w:line="360" w:lineRule="auto"/>
        <w:ind w:left="2552" w:hanging="425"/>
        <w:contextualSpacing w:val="0"/>
        <w:jc w:val="both"/>
        <w:rPr>
          <w:rFonts w:ascii="Arial" w:eastAsia="Arial" w:hAnsi="Arial" w:cs="Arial"/>
          <w:sz w:val="22"/>
          <w:szCs w:val="22"/>
        </w:rPr>
      </w:pPr>
      <w:r w:rsidRPr="00F02C2A">
        <w:rPr>
          <w:rFonts w:ascii="Arial" w:eastAsia="Arial" w:hAnsi="Arial" w:cs="Arial"/>
          <w:sz w:val="22"/>
          <w:szCs w:val="22"/>
          <w:lang w:bidi="en-GB"/>
        </w:rPr>
        <w:t>the marking shall indicate: the circuit number, cable number and conductor number and shall correspond to the schemes;</w:t>
      </w:r>
    </w:p>
    <w:p w:rsidR="00505CA0" w:rsidRPr="00F02C2A" w:rsidP="00931948" w14:paraId="2883CFF2" w14:textId="7BBC9B4F">
      <w:pPr>
        <w:pStyle w:val="ListParagraph"/>
        <w:numPr>
          <w:ilvl w:val="5"/>
          <w:numId w:val="2"/>
        </w:numPr>
        <w:spacing w:after="0" w:line="360" w:lineRule="auto"/>
        <w:ind w:left="2552" w:hanging="425"/>
        <w:contextualSpacing w:val="0"/>
        <w:jc w:val="both"/>
        <w:rPr>
          <w:rFonts w:ascii="Arial" w:eastAsia="Arial" w:hAnsi="Arial" w:cs="Arial"/>
          <w:sz w:val="22"/>
          <w:szCs w:val="22"/>
        </w:rPr>
      </w:pPr>
      <w:r w:rsidRPr="00F02C2A">
        <w:rPr>
          <w:rFonts w:ascii="Arial" w:eastAsia="Arial" w:hAnsi="Arial" w:cs="Arial"/>
          <w:sz w:val="22"/>
          <w:szCs w:val="22"/>
          <w:lang w:bidi="en-GB"/>
        </w:rPr>
        <w:t>the marking shall be resistant to sunlight and moisture – suitable durable ink shall be used;</w:t>
      </w:r>
    </w:p>
    <w:p w:rsidR="00505CA0" w:rsidRPr="00F02C2A" w:rsidP="00931948" w14:paraId="63CD4284" w14:textId="3071E7E8">
      <w:pPr>
        <w:pStyle w:val="ListParagraph"/>
        <w:numPr>
          <w:ilvl w:val="5"/>
          <w:numId w:val="2"/>
        </w:numPr>
        <w:spacing w:after="0" w:line="360" w:lineRule="auto"/>
        <w:ind w:left="2552" w:hanging="425"/>
        <w:contextualSpacing w:val="0"/>
        <w:jc w:val="both"/>
        <w:rPr>
          <w:rFonts w:ascii="Arial" w:eastAsia="Arial" w:hAnsi="Arial" w:cs="Arial"/>
          <w:sz w:val="22"/>
          <w:szCs w:val="22"/>
        </w:rPr>
      </w:pPr>
      <w:r w:rsidRPr="00F02C2A">
        <w:rPr>
          <w:rFonts w:ascii="Arial" w:eastAsia="Arial" w:hAnsi="Arial" w:cs="Arial"/>
          <w:sz w:val="22"/>
          <w:szCs w:val="22"/>
          <w:lang w:bidi="en-GB"/>
        </w:rPr>
        <w:t>conductors connected to relay protection and automation (RPA) panels shall be marked using fire-resistant PVC material.</w:t>
      </w:r>
    </w:p>
    <w:p w:rsidR="00505CA0" w:rsidRPr="00F02C2A" w:rsidP="00931948" w14:paraId="547DA65B" w14:textId="77777777">
      <w:pPr>
        <w:pStyle w:val="ListParagraph"/>
        <w:spacing w:line="360" w:lineRule="auto"/>
        <w:ind w:left="1584"/>
        <w:jc w:val="both"/>
        <w:rPr>
          <w:rFonts w:ascii="Arial" w:hAnsi="Arial" w:cs="Arial"/>
          <w:sz w:val="22"/>
          <w:szCs w:val="22"/>
          <w:highlight w:val="lightGray"/>
        </w:rPr>
      </w:pPr>
    </w:p>
    <w:p w:rsidR="00505CA0" w:rsidRPr="00F02C2A" w:rsidP="00931948" w14:paraId="7363DA2E" w14:textId="77777777">
      <w:pPr>
        <w:pStyle w:val="ListParagraph"/>
        <w:numPr>
          <w:ilvl w:val="0"/>
          <w:numId w:val="2"/>
        </w:numPr>
        <w:spacing w:before="240" w:after="100" w:afterAutospacing="1" w:line="360" w:lineRule="auto"/>
        <w:jc w:val="both"/>
        <w:rPr>
          <w:rFonts w:ascii="Arial" w:hAnsi="Arial" w:cs="Arial"/>
          <w:b/>
          <w:bCs/>
          <w:sz w:val="22"/>
          <w:szCs w:val="22"/>
          <w:shd w:val="clear" w:color="auto" w:fill="FFFFFF"/>
        </w:rPr>
      </w:pPr>
      <w:r w:rsidRPr="00F02C2A">
        <w:rPr>
          <w:rFonts w:ascii="Arial" w:eastAsia="Arial" w:hAnsi="Arial" w:cs="Arial"/>
          <w:b/>
          <w:sz w:val="22"/>
          <w:szCs w:val="22"/>
          <w:shd w:val="clear" w:color="auto" w:fill="FFFFFF"/>
          <w:lang w:bidi="en-GB"/>
        </w:rPr>
        <w:t>Executable documentation</w:t>
      </w:r>
    </w:p>
    <w:p w:rsidR="00505CA0" w:rsidRPr="00F02C2A" w:rsidP="00931948" w14:paraId="58B610D8" w14:textId="77777777">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The Contractor shall submit to the Customer in 2 copies:</w:t>
      </w:r>
    </w:p>
    <w:p w:rsidR="00505CA0" w:rsidRPr="00F02C2A" w:rsidP="00931948" w14:paraId="5BB10B4E" w14:textId="6AE6174A">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executable measurement plans (in DWG format and as a printed copy);</w:t>
      </w:r>
    </w:p>
    <w:p w:rsidR="00505CA0" w:rsidRPr="00F02C2A" w:rsidP="00931948" w14:paraId="320B8B33" w14:textId="652043A3">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installation deeds with annexes (equipment technical data sheets);</w:t>
      </w:r>
    </w:p>
    <w:p w:rsidR="00505CA0" w:rsidRPr="00F02C2A" w:rsidP="00931948" w14:paraId="7FE7F186" w14:textId="0C4B27FF">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concealed works deeds;</w:t>
      </w:r>
    </w:p>
    <w:p w:rsidR="00505CA0" w:rsidRPr="00F02C2A" w:rsidP="00931948" w14:paraId="0029A542" w14:textId="1641741A">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measurement and test protocols;</w:t>
      </w:r>
    </w:p>
    <w:p w:rsidR="00505CA0" w:rsidRPr="00F02C2A" w:rsidP="00931948" w14:paraId="58B586F4" w14:textId="7DC98D04">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factory certificates and test protocols;</w:t>
      </w:r>
    </w:p>
    <w:p w:rsidR="00505CA0" w:rsidRPr="00F02C2A" w:rsidP="00931948" w14:paraId="47071E66" w14:textId="1B0C9E5A">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operation and maintenance instructions;</w:t>
      </w:r>
    </w:p>
    <w:p w:rsidR="00505CA0" w:rsidRPr="00F02C2A" w:rsidP="00931948" w14:paraId="77261C86" w14:textId="0B9AEAE3">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updated scheme drawings (secondary circuits).</w:t>
      </w:r>
    </w:p>
    <w:p w:rsidR="00505CA0" w:rsidRPr="00F02C2A" w:rsidP="00931948" w14:paraId="0C2128FC" w14:textId="77777777">
      <w:pPr>
        <w:pStyle w:val="ListParagraph"/>
        <w:spacing w:before="240" w:after="100" w:afterAutospacing="1" w:line="360" w:lineRule="auto"/>
        <w:ind w:left="360"/>
        <w:jc w:val="both"/>
        <w:rPr>
          <w:rFonts w:ascii="Arial" w:hAnsi="Arial" w:cs="Arial"/>
          <w:sz w:val="22"/>
          <w:szCs w:val="22"/>
          <w:shd w:val="clear" w:color="auto" w:fill="FFFFFF"/>
        </w:rPr>
      </w:pPr>
    </w:p>
    <w:p w:rsidR="00505CA0" w:rsidRPr="00F02C2A" w:rsidP="00931948" w14:paraId="6F2DF907" w14:textId="77777777">
      <w:pPr>
        <w:pStyle w:val="ListParagraph"/>
        <w:numPr>
          <w:ilvl w:val="0"/>
          <w:numId w:val="2"/>
        </w:numPr>
        <w:spacing w:before="240" w:after="100" w:afterAutospacing="1" w:line="360" w:lineRule="auto"/>
        <w:jc w:val="both"/>
        <w:rPr>
          <w:rFonts w:ascii="Arial" w:hAnsi="Arial" w:cs="Arial"/>
          <w:b/>
          <w:bCs/>
          <w:sz w:val="22"/>
          <w:szCs w:val="22"/>
          <w:shd w:val="clear" w:color="auto" w:fill="FFFFFF"/>
        </w:rPr>
      </w:pPr>
      <w:r w:rsidRPr="00F02C2A">
        <w:rPr>
          <w:rFonts w:ascii="Arial" w:eastAsia="Arial" w:hAnsi="Arial" w:cs="Arial"/>
          <w:b/>
          <w:sz w:val="22"/>
          <w:szCs w:val="22"/>
          <w:shd w:val="clear" w:color="auto" w:fill="FFFFFF"/>
          <w:lang w:bidi="en-GB"/>
        </w:rPr>
        <w:t>Safety requirement</w:t>
      </w:r>
    </w:p>
    <w:p w:rsidR="00505CA0" w:rsidRPr="00F02C2A" w:rsidP="00931948" w14:paraId="51B76532" w14:textId="77777777">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02C2A">
        <w:rPr>
          <w:rFonts w:ascii="Arial" w:eastAsia="Arial" w:hAnsi="Arial" w:cs="Arial"/>
          <w:sz w:val="22"/>
          <w:szCs w:val="22"/>
          <w:lang w:bidi="en-GB"/>
        </w:rPr>
        <w:t>All works shall be carried out in accordance with:</w:t>
      </w:r>
    </w:p>
    <w:p w:rsidR="00505CA0" w:rsidRPr="00F02C2A" w:rsidP="00931948" w14:paraId="03B21F7C" w14:textId="3DBD3F0E">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CR No. 92 “Labour Protection Requirements in Performing Construction Work”;</w:t>
      </w:r>
    </w:p>
    <w:p w:rsidR="00505CA0" w:rsidRPr="00F02C2A" w:rsidP="00931948" w14:paraId="636E963C" w14:textId="0CA54E74">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CR No. 209 “Equipment Electrical Safety Regulations”;</w:t>
      </w:r>
    </w:p>
    <w:p w:rsidR="00505CA0" w:rsidRPr="00F02C2A" w:rsidP="00931948" w14:paraId="248672DC" w14:textId="74703C62">
      <w:pPr>
        <w:pStyle w:val="ListParagraph"/>
        <w:numPr>
          <w:ilvl w:val="0"/>
          <w:numId w:val="1"/>
        </w:numPr>
        <w:spacing w:after="0" w:line="360" w:lineRule="auto"/>
        <w:ind w:left="993" w:hanging="284"/>
        <w:jc w:val="both"/>
        <w:rPr>
          <w:rFonts w:ascii="Arial" w:hAnsi="Arial" w:cs="Arial"/>
          <w:sz w:val="22"/>
          <w:szCs w:val="22"/>
        </w:rPr>
      </w:pPr>
      <w:r w:rsidRPr="00F02C2A">
        <w:rPr>
          <w:rFonts w:ascii="Arial" w:hAnsi="Arial" w:eastAsiaTheme="minorEastAsia" w:cs="Arial"/>
          <w:sz w:val="22"/>
          <w:szCs w:val="22"/>
          <w:lang w:bidi="en-GB"/>
        </w:rPr>
        <w:t>CR No. 1041 “Regulations on the Mandatory Energy Standard Establishing Organisational and Technical Safety Requirements for the Operation of Power Supply Facilities”;</w:t>
      </w:r>
    </w:p>
    <w:p w:rsidR="00505CA0" w:rsidRPr="00F02C2A" w:rsidP="00931948" w14:paraId="54F12D73" w14:textId="749186B1">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CR No. 238 “Fire Safety Regulations”;</w:t>
      </w:r>
    </w:p>
    <w:p w:rsidR="00505CA0" w:rsidRPr="00F02C2A" w:rsidP="00931948" w14:paraId="43697237" w14:textId="48D66A15">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CR No. 143 “Labour Protection Requirements when Working at a Height”;</w:t>
      </w:r>
    </w:p>
    <w:p w:rsidR="00505CA0" w:rsidRPr="00F02C2A" w:rsidP="00931948" w14:paraId="3F4F6EDD" w14:textId="52A80FE2">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Electrical installation works may only be performed by a licensed electrical installation organisation;</w:t>
      </w:r>
    </w:p>
    <w:p w:rsidR="00505CA0" w:rsidRPr="00F02C2A" w:rsidP="00931948" w14:paraId="655CE7AE" w14:textId="789D557A">
      <w:pPr>
        <w:pStyle w:val="ListParagraph"/>
        <w:numPr>
          <w:ilvl w:val="0"/>
          <w:numId w:val="1"/>
        </w:numPr>
        <w:spacing w:after="0" w:line="360" w:lineRule="auto"/>
        <w:ind w:left="993" w:hanging="284"/>
        <w:jc w:val="both"/>
        <w:rPr>
          <w:rFonts w:ascii="Arial" w:hAnsi="Arial" w:cs="Arial"/>
          <w:sz w:val="22"/>
          <w:szCs w:val="22"/>
        </w:rPr>
      </w:pPr>
      <w:r w:rsidRPr="00F02C2A">
        <w:rPr>
          <w:rFonts w:ascii="Arial" w:eastAsia="Arial" w:hAnsi="Arial" w:cs="Arial"/>
          <w:sz w:val="22"/>
          <w:szCs w:val="22"/>
          <w:lang w:bidi="en-GB"/>
        </w:rPr>
        <w:t>Personnel shall be certified with the appropriate electrical safety group;</w:t>
      </w:r>
    </w:p>
    <w:p w:rsidR="005672E9" w:rsidRPr="00F02C2A" w:rsidP="00931948" w14:paraId="3A7A779B" w14:textId="31E37180">
      <w:pPr>
        <w:pStyle w:val="ListParagraph"/>
        <w:numPr>
          <w:ilvl w:val="1"/>
          <w:numId w:val="2"/>
        </w:numPr>
        <w:spacing w:before="100" w:beforeAutospacing="1" w:after="100" w:afterAutospacing="1" w:line="360" w:lineRule="auto"/>
        <w:ind w:left="567" w:hanging="567"/>
        <w:jc w:val="both"/>
        <w:rPr>
          <w:rFonts w:ascii="Arial" w:eastAsia="Arial" w:hAnsi="Arial" w:cs="Arial"/>
          <w:color w:val="000000" w:themeColor="text1"/>
          <w:sz w:val="22"/>
          <w:szCs w:val="22"/>
        </w:rPr>
      </w:pPr>
      <w:r w:rsidRPr="00F02C2A">
        <w:rPr>
          <w:rFonts w:ascii="Arial" w:eastAsia="Arial" w:hAnsi="Arial" w:cs="Arial"/>
          <w:sz w:val="22"/>
          <w:szCs w:val="22"/>
          <w:lang w:bidi="en-GB"/>
        </w:rPr>
        <w:t>All Laws and Regulations applicable to national security shall be complied with, including the requirements of the National Security Law of the Republic of Latvia, in particular Section 22.², Clauses 3.² and 3.³, as well as the requirements of Cabinet Regulation No. 10 of 13 January 2026 “Procedures for the Identification of Critical Infrastructure and the Planning, Implementation, and Incident Reporting of Business Continuity, Security, and Resilience Measures”, including the requirements of the National Cybersecurity Law of the Republic of Latvia and Cabinet Regulations No. 397 of 25 June 2025 “Minimum Cybersecurity Requirements” during the performance of the Contract and / or the Work, as well as when engaging personnel and subcontractors in the performance of the Work;</w:t>
      </w:r>
    </w:p>
    <w:p w:rsidR="005672E9" w:rsidRPr="00F02C2A" w:rsidP="0043758A" w14:paraId="7F7270DE" w14:textId="77777777">
      <w:pPr>
        <w:pStyle w:val="ListParagraph"/>
        <w:spacing w:before="100" w:beforeAutospacing="1" w:after="100" w:afterAutospacing="1" w:line="360" w:lineRule="auto"/>
        <w:ind w:left="567"/>
        <w:jc w:val="both"/>
        <w:rPr>
          <w:rFonts w:ascii="Arial" w:eastAsia="Arial" w:hAnsi="Arial" w:cs="Arial"/>
          <w:color w:val="000000" w:themeColor="text1"/>
          <w:sz w:val="22"/>
          <w:szCs w:val="22"/>
        </w:rPr>
      </w:pPr>
    </w:p>
    <w:p w:rsidR="00505CA0" w:rsidRPr="00F02C2A" w:rsidP="00931948" w14:paraId="45D19167" w14:textId="77777777">
      <w:pPr>
        <w:pStyle w:val="ListParagraph"/>
        <w:spacing w:line="360" w:lineRule="auto"/>
        <w:ind w:left="3024"/>
        <w:jc w:val="both"/>
        <w:rPr>
          <w:rFonts w:ascii="Arial" w:hAnsi="Arial" w:cs="Arial"/>
          <w:sz w:val="22"/>
          <w:szCs w:val="22"/>
        </w:rPr>
      </w:pPr>
    </w:p>
    <w:p w:rsidR="00A81C42" w:rsidRPr="00F02C2A" w:rsidP="7D2E3758" w14:paraId="20D6EBD4" w14:textId="50B8AD18">
      <w:pPr>
        <w:pStyle w:val="ListParagraph"/>
        <w:numPr>
          <w:ilvl w:val="0"/>
          <w:numId w:val="2"/>
        </w:numPr>
        <w:spacing w:line="360" w:lineRule="auto"/>
        <w:jc w:val="both"/>
        <w:rPr>
          <w:rFonts w:ascii="Arial" w:hAnsi="Arial" w:cs="Arial"/>
          <w:b/>
          <w:sz w:val="22"/>
          <w:szCs w:val="22"/>
        </w:rPr>
      </w:pPr>
      <w:r w:rsidRPr="00F02C2A">
        <w:rPr>
          <w:rFonts w:ascii="Arial" w:eastAsia="Arial" w:hAnsi="Arial" w:cs="Arial"/>
          <w:b/>
          <w:sz w:val="22"/>
          <w:szCs w:val="22"/>
          <w:lang w:bidi="en-GB"/>
        </w:rPr>
        <w:t>Information and documentation included in the offer.</w:t>
      </w:r>
    </w:p>
    <w:p w:rsidR="1BE23395" w:rsidRPr="00F02C2A" w:rsidP="01E32E4F" w14:paraId="2D5B36B0" w14:textId="7107B07F">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00F02C2A">
        <w:rPr>
          <w:rFonts w:ascii="Arial" w:eastAsia="Arial" w:hAnsi="Arial" w:cs="Arial"/>
          <w:sz w:val="22"/>
          <w:szCs w:val="22"/>
          <w:lang w:bidi="en-GB"/>
        </w:rPr>
        <w:t>A confirmation that the offer submitted by the Tenderer covers the entire scope of work and materials specified in Annex 6, “Technical Specification” of the Regulations.</w:t>
      </w:r>
    </w:p>
    <w:p w:rsidR="5C25AA83" w:rsidRPr="00F02C2A" w:rsidP="0043758A" w14:paraId="6E63B8BE" w14:textId="180F582E">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00F02C2A">
        <w:rPr>
          <w:rFonts w:ascii="Arial" w:eastAsia="Arial" w:hAnsi="Arial" w:cs="Arial"/>
          <w:sz w:val="22"/>
          <w:szCs w:val="22"/>
          <w:lang w:bidi="en-GB"/>
        </w:rPr>
        <w:t>The transformer manufacturing deadlines.</w:t>
      </w:r>
    </w:p>
    <w:p w:rsidR="5C25AA83" w:rsidRPr="00F02C2A" w:rsidP="0043758A" w14:paraId="5DAE16C3" w14:textId="39BB83BD">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00F02C2A">
        <w:rPr>
          <w:rFonts w:ascii="Arial" w:eastAsia="Arial" w:hAnsi="Arial" w:cs="Arial"/>
          <w:sz w:val="22"/>
          <w:szCs w:val="22"/>
          <w:lang w:bidi="en-GB"/>
        </w:rPr>
        <w:t xml:space="preserve">The transformer delivery period (including transportation) to the object. </w:t>
      </w:r>
    </w:p>
    <w:p w:rsidR="68B68690" w:rsidRPr="00F02C2A" w:rsidP="0043758A" w14:paraId="20B994BD" w14:textId="75798B18">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00F02C2A">
        <w:rPr>
          <w:rFonts w:ascii="Arial" w:eastAsia="Arial" w:hAnsi="Arial" w:cs="Arial"/>
          <w:sz w:val="22"/>
          <w:szCs w:val="22"/>
          <w:lang w:bidi="en-GB"/>
        </w:rPr>
        <w:t>A description of the work to be performed under the procurement and a plan for organising the work.</w:t>
      </w:r>
    </w:p>
    <w:p w:rsidR="17C57678" w:rsidRPr="00F02C2A" w:rsidP="1D0D6561" w14:paraId="62B9D80B" w14:textId="7320980D">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00F02C2A">
        <w:rPr>
          <w:rFonts w:ascii="Arial" w:eastAsia="Arial" w:hAnsi="Arial" w:cs="Arial"/>
          <w:sz w:val="22"/>
          <w:szCs w:val="22"/>
          <w:lang w:bidi="en-GB"/>
        </w:rPr>
        <w:t>Copies of the certificates, specifications, and descriptions for the offered equipment and materials, indicating the name of the supplier’s manufacturer and the country of origin.</w:t>
      </w:r>
    </w:p>
    <w:p w:rsidR="1B26634B" w:rsidRPr="00F02C2A" w:rsidP="0043758A" w14:paraId="7191CDF8" w14:textId="326B2777">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00F02C2A">
        <w:rPr>
          <w:rFonts w:ascii="Arial" w:eastAsia="Arial" w:hAnsi="Arial" w:cs="Arial"/>
          <w:sz w:val="22"/>
          <w:szCs w:val="22"/>
          <w:lang w:bidi="en-GB"/>
        </w:rPr>
        <w:t>the work execution schedule (by weeks).</w:t>
      </w:r>
    </w:p>
    <w:p w:rsidR="7D2E3758" w:rsidRPr="00F02C2A" w:rsidP="7D2E3758" w14:paraId="5ABFFCC7" w14:textId="09F814EF">
      <w:pPr>
        <w:pStyle w:val="ListParagraph"/>
        <w:spacing w:line="360" w:lineRule="auto"/>
        <w:ind w:left="360"/>
        <w:jc w:val="both"/>
        <w:rPr>
          <w:rFonts w:ascii="Arial" w:hAnsi="Arial" w:cs="Arial"/>
          <w:sz w:val="22"/>
          <w:szCs w:val="22"/>
        </w:rPr>
      </w:pPr>
    </w:p>
    <w:p w:rsidR="7D2E3758" w:rsidRPr="00F02C2A" w:rsidP="7D2E3758" w14:paraId="3E8BA5A7" w14:textId="0C80541A">
      <w:pPr>
        <w:pStyle w:val="ListParagraph"/>
        <w:spacing w:line="360" w:lineRule="auto"/>
        <w:ind w:left="792"/>
        <w:jc w:val="both"/>
        <w:rPr>
          <w:rFonts w:ascii="Arial" w:hAnsi="Arial" w:cs="Arial"/>
          <w:b/>
          <w:bCs/>
          <w:sz w:val="22"/>
          <w:szCs w:val="22"/>
        </w:rPr>
      </w:pPr>
    </w:p>
    <w:p w:rsidR="00505CA0" w:rsidRPr="00F02C2A" w:rsidP="0043758A" w14:paraId="1AA96EAE" w14:textId="23441401">
      <w:pPr>
        <w:jc w:val="both"/>
        <w:rPr>
          <w:rFonts w:ascii="Arial" w:hAnsi="Arial" w:cs="Arial"/>
          <w:b/>
          <w:bCs/>
        </w:rPr>
      </w:pPr>
      <w:r w:rsidRPr="00F02C2A">
        <w:rPr>
          <w:rFonts w:ascii="Arial" w:eastAsia="Arial" w:hAnsi="Arial" w:cs="Arial"/>
          <w:sz w:val="22"/>
          <w:szCs w:val="22"/>
          <w:lang w:bidi="en-GB"/>
        </w:rPr>
        <w:br w:type="page"/>
      </w:r>
    </w:p>
    <w:p w:rsidR="00505CA0" w:rsidRPr="00F02C2A" w:rsidP="00505CA0" w14:paraId="50C77EA5" w14:textId="77777777">
      <w:pPr>
        <w:pStyle w:val="ListParagraph"/>
        <w:ind w:left="3024"/>
        <w:jc w:val="right"/>
        <w:rPr>
          <w:rFonts w:ascii="Arial" w:hAnsi="Arial" w:cs="Arial"/>
          <w:i/>
          <w:iCs/>
        </w:rPr>
      </w:pPr>
      <w:r w:rsidRPr="00F02C2A">
        <w:rPr>
          <w:rFonts w:ascii="Arial" w:eastAsia="Arial" w:hAnsi="Arial" w:cs="Arial"/>
          <w:i/>
          <w:lang w:bidi="en-GB"/>
        </w:rPr>
        <w:t>FABRYKA Transformatorow w Zychlinie Sp. z o.o. Catalogue data sheet TOc 63000/115F</w:t>
      </w:r>
    </w:p>
    <w:p w:rsidR="00505CA0" w:rsidRPr="00F02C2A" w:rsidP="00505CA0" w14:paraId="10525417" w14:textId="77777777">
      <w:pPr>
        <w:pStyle w:val="ListParagraph"/>
        <w:ind w:left="3024"/>
        <w:jc w:val="right"/>
        <w:rPr>
          <w:rFonts w:ascii="Arial" w:hAnsi="Arial" w:cs="Arial"/>
          <w:i/>
          <w:iCs/>
        </w:rPr>
      </w:pPr>
      <w:r w:rsidRPr="00F02C2A">
        <w:rPr>
          <w:noProof/>
          <w:lang w:bidi="en-GB"/>
        </w:rPr>
        <w:drawing>
          <wp:anchor distT="0" distB="0" distL="114300" distR="114300" simplePos="0" relativeHeight="251658240" behindDoc="0" locked="0" layoutInCell="1" allowOverlap="1">
            <wp:simplePos x="0" y="0"/>
            <wp:positionH relativeFrom="margin">
              <wp:posOffset>-327513</wp:posOffset>
            </wp:positionH>
            <wp:positionV relativeFrom="paragraph">
              <wp:posOffset>33997</wp:posOffset>
            </wp:positionV>
            <wp:extent cx="6318250" cy="8905240"/>
            <wp:effectExtent l="0" t="0" r="6350" b="0"/>
            <wp:wrapNone/>
            <wp:docPr id="213550136"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0136" name="Picture 1" descr="A document with text on it&#10;&#10;AI-generated content may be incorrect."/>
                    <pic:cNvPicPr>
                      <a:picLocks noChangeAspect="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6318250" cy="8905240"/>
                    </a:xfrm>
                    <a:prstGeom prst="rect">
                      <a:avLst/>
                    </a:prstGeom>
                  </pic:spPr>
                </pic:pic>
              </a:graphicData>
            </a:graphic>
          </wp:anchor>
        </w:drawing>
      </w:r>
    </w:p>
    <w:p w:rsidR="00505CA0" w:rsidRPr="00F02C2A" w:rsidP="00505CA0" w14:paraId="4170A928" w14:textId="77777777">
      <w:pPr>
        <w:pStyle w:val="ListParagraph"/>
        <w:ind w:left="3024"/>
        <w:jc w:val="right"/>
        <w:rPr>
          <w:rFonts w:ascii="Arial" w:hAnsi="Arial" w:cs="Arial"/>
          <w:i/>
          <w:iCs/>
        </w:rPr>
      </w:pPr>
    </w:p>
    <w:p w:rsidR="00505CA0" w:rsidRPr="00F02C2A" w:rsidP="00505CA0" w14:paraId="1A164338" w14:textId="77777777">
      <w:pPr>
        <w:pStyle w:val="ListParagraph"/>
        <w:ind w:left="3024"/>
        <w:jc w:val="right"/>
        <w:rPr>
          <w:rFonts w:ascii="Arial" w:hAnsi="Arial" w:cs="Arial"/>
          <w:i/>
          <w:iCs/>
        </w:rPr>
      </w:pPr>
    </w:p>
    <w:p w:rsidR="00505CA0" w:rsidRPr="00F02C2A" w:rsidP="00505CA0" w14:paraId="631D6D18" w14:textId="77777777">
      <w:pPr>
        <w:pStyle w:val="ListParagraph"/>
        <w:ind w:left="3024"/>
        <w:jc w:val="right"/>
        <w:rPr>
          <w:rFonts w:ascii="Arial" w:hAnsi="Arial" w:cs="Arial"/>
          <w:i/>
          <w:iCs/>
        </w:rPr>
      </w:pPr>
    </w:p>
    <w:p w:rsidR="00505CA0" w:rsidRPr="00F02C2A" w:rsidP="00505CA0" w14:paraId="7AEF22EF" w14:textId="77777777">
      <w:pPr>
        <w:pStyle w:val="ListParagraph"/>
        <w:ind w:left="3024"/>
        <w:jc w:val="right"/>
        <w:rPr>
          <w:rFonts w:ascii="Arial" w:hAnsi="Arial" w:cs="Arial"/>
          <w:i/>
          <w:iCs/>
        </w:rPr>
      </w:pPr>
    </w:p>
    <w:p w:rsidR="00505CA0" w:rsidRPr="00F02C2A" w:rsidP="00505CA0" w14:paraId="431C1646" w14:textId="77777777">
      <w:pPr>
        <w:pStyle w:val="ListParagraph"/>
        <w:ind w:left="3024"/>
        <w:jc w:val="right"/>
        <w:rPr>
          <w:rFonts w:ascii="Arial" w:hAnsi="Arial" w:cs="Arial"/>
          <w:i/>
          <w:iCs/>
        </w:rPr>
      </w:pPr>
    </w:p>
    <w:p w:rsidR="00505CA0" w:rsidRPr="00F02C2A" w:rsidP="00505CA0" w14:paraId="278F4131" w14:textId="77777777">
      <w:pPr>
        <w:pStyle w:val="ListParagraph"/>
        <w:ind w:left="3024"/>
        <w:jc w:val="right"/>
        <w:rPr>
          <w:rFonts w:ascii="Arial" w:hAnsi="Arial" w:cs="Arial"/>
          <w:i/>
          <w:iCs/>
        </w:rPr>
      </w:pPr>
    </w:p>
    <w:p w:rsidR="00505CA0" w:rsidRPr="00F02C2A" w:rsidP="00505CA0" w14:paraId="3DC4AC66" w14:textId="77777777">
      <w:pPr>
        <w:pStyle w:val="ListParagraph"/>
        <w:ind w:left="3024"/>
        <w:jc w:val="right"/>
        <w:rPr>
          <w:rFonts w:ascii="Arial" w:hAnsi="Arial" w:cs="Arial"/>
          <w:i/>
          <w:iCs/>
        </w:rPr>
      </w:pPr>
    </w:p>
    <w:p w:rsidR="00505CA0" w:rsidRPr="00F02C2A" w:rsidP="00505CA0" w14:paraId="3D16965A" w14:textId="77777777">
      <w:pPr>
        <w:pStyle w:val="ListParagraph"/>
        <w:ind w:left="3024"/>
        <w:jc w:val="right"/>
        <w:rPr>
          <w:rFonts w:ascii="Arial" w:hAnsi="Arial" w:cs="Arial"/>
          <w:i/>
          <w:iCs/>
        </w:rPr>
      </w:pPr>
    </w:p>
    <w:p w:rsidR="00505CA0" w:rsidRPr="00F02C2A" w:rsidP="00505CA0" w14:paraId="2692D79C" w14:textId="77777777">
      <w:pPr>
        <w:pStyle w:val="ListParagraph"/>
        <w:ind w:left="3024"/>
        <w:jc w:val="right"/>
        <w:rPr>
          <w:rFonts w:ascii="Arial" w:hAnsi="Arial" w:cs="Arial"/>
          <w:i/>
          <w:iCs/>
        </w:rPr>
      </w:pPr>
    </w:p>
    <w:p w:rsidR="00505CA0" w:rsidRPr="00F02C2A" w:rsidP="00505CA0" w14:paraId="6A663823" w14:textId="77777777">
      <w:pPr>
        <w:pStyle w:val="ListParagraph"/>
        <w:ind w:left="3024"/>
        <w:jc w:val="right"/>
        <w:rPr>
          <w:rFonts w:ascii="Arial" w:hAnsi="Arial" w:cs="Arial"/>
          <w:i/>
          <w:iCs/>
        </w:rPr>
      </w:pPr>
    </w:p>
    <w:p w:rsidR="00505CA0" w:rsidRPr="00F02C2A" w:rsidP="00505CA0" w14:paraId="6E8486F4" w14:textId="77777777">
      <w:pPr>
        <w:pStyle w:val="ListParagraph"/>
        <w:ind w:left="3024"/>
        <w:jc w:val="right"/>
        <w:rPr>
          <w:rFonts w:ascii="Arial" w:hAnsi="Arial" w:cs="Arial"/>
          <w:i/>
          <w:iCs/>
        </w:rPr>
      </w:pPr>
    </w:p>
    <w:p w:rsidR="00505CA0" w:rsidRPr="00F02C2A" w:rsidP="00505CA0" w14:paraId="6D3A4296" w14:textId="77777777">
      <w:pPr>
        <w:pStyle w:val="ListParagraph"/>
        <w:ind w:left="3024"/>
        <w:jc w:val="right"/>
        <w:rPr>
          <w:rFonts w:ascii="Arial" w:hAnsi="Arial" w:cs="Arial"/>
          <w:i/>
          <w:iCs/>
        </w:rPr>
      </w:pPr>
    </w:p>
    <w:p w:rsidR="00505CA0" w:rsidRPr="00F02C2A" w:rsidP="00505CA0" w14:paraId="6F196FBF" w14:textId="77777777">
      <w:pPr>
        <w:pStyle w:val="ListParagraph"/>
        <w:ind w:left="3024"/>
        <w:jc w:val="right"/>
        <w:rPr>
          <w:rFonts w:ascii="Arial" w:hAnsi="Arial" w:cs="Arial"/>
          <w:i/>
          <w:iCs/>
        </w:rPr>
      </w:pPr>
    </w:p>
    <w:p w:rsidR="00505CA0" w:rsidRPr="00F02C2A" w:rsidP="00505CA0" w14:paraId="3DE0EAF2" w14:textId="77777777">
      <w:pPr>
        <w:pStyle w:val="ListParagraph"/>
        <w:ind w:left="3024"/>
        <w:jc w:val="right"/>
        <w:rPr>
          <w:rFonts w:ascii="Arial" w:hAnsi="Arial" w:cs="Arial"/>
          <w:i/>
          <w:iCs/>
        </w:rPr>
      </w:pPr>
    </w:p>
    <w:p w:rsidR="00505CA0" w:rsidRPr="00F02C2A" w:rsidP="00505CA0" w14:paraId="78A229CA" w14:textId="77777777">
      <w:pPr>
        <w:pStyle w:val="ListParagraph"/>
        <w:ind w:left="3024"/>
        <w:jc w:val="right"/>
        <w:rPr>
          <w:rFonts w:ascii="Arial" w:hAnsi="Arial" w:cs="Arial"/>
          <w:i/>
          <w:iCs/>
        </w:rPr>
      </w:pPr>
    </w:p>
    <w:p w:rsidR="00505CA0" w:rsidRPr="00F02C2A" w:rsidP="00505CA0" w14:paraId="002A2F76" w14:textId="77777777">
      <w:pPr>
        <w:pStyle w:val="ListParagraph"/>
        <w:ind w:left="3024"/>
        <w:jc w:val="right"/>
        <w:rPr>
          <w:rFonts w:ascii="Arial" w:hAnsi="Arial" w:cs="Arial"/>
          <w:i/>
          <w:iCs/>
        </w:rPr>
      </w:pPr>
    </w:p>
    <w:p w:rsidR="00505CA0" w:rsidRPr="00F02C2A" w:rsidP="00505CA0" w14:paraId="6D6B65C1" w14:textId="77777777">
      <w:pPr>
        <w:pStyle w:val="ListParagraph"/>
        <w:ind w:left="3024"/>
        <w:jc w:val="right"/>
        <w:rPr>
          <w:rFonts w:ascii="Arial" w:hAnsi="Arial" w:cs="Arial"/>
          <w:i/>
          <w:iCs/>
        </w:rPr>
      </w:pPr>
    </w:p>
    <w:p w:rsidR="00505CA0" w:rsidRPr="00F02C2A" w:rsidP="00505CA0" w14:paraId="4C2B9D8B" w14:textId="77777777">
      <w:pPr>
        <w:pStyle w:val="ListParagraph"/>
        <w:ind w:left="3024"/>
        <w:jc w:val="right"/>
        <w:rPr>
          <w:rFonts w:ascii="Arial" w:hAnsi="Arial" w:cs="Arial"/>
          <w:i/>
          <w:iCs/>
        </w:rPr>
      </w:pPr>
    </w:p>
    <w:p w:rsidR="00505CA0" w:rsidRPr="00F02C2A" w:rsidP="00505CA0" w14:paraId="4047AC19" w14:textId="77777777">
      <w:pPr>
        <w:pStyle w:val="ListParagraph"/>
        <w:ind w:left="3024"/>
        <w:jc w:val="right"/>
        <w:rPr>
          <w:rFonts w:ascii="Arial" w:hAnsi="Arial" w:cs="Arial"/>
          <w:i/>
          <w:iCs/>
        </w:rPr>
      </w:pPr>
    </w:p>
    <w:p w:rsidR="00505CA0" w:rsidRPr="00F02C2A" w:rsidP="00505CA0" w14:paraId="18A20351" w14:textId="77777777">
      <w:pPr>
        <w:pStyle w:val="ListParagraph"/>
        <w:ind w:left="3024"/>
        <w:jc w:val="right"/>
        <w:rPr>
          <w:rFonts w:ascii="Arial" w:hAnsi="Arial" w:cs="Arial"/>
          <w:i/>
          <w:iCs/>
        </w:rPr>
      </w:pPr>
    </w:p>
    <w:p w:rsidR="00505CA0" w:rsidRPr="00F02C2A" w:rsidP="00505CA0" w14:paraId="1A65F1CD" w14:textId="77777777">
      <w:pPr>
        <w:pStyle w:val="ListParagraph"/>
        <w:ind w:left="3024"/>
        <w:jc w:val="right"/>
        <w:rPr>
          <w:rFonts w:ascii="Arial" w:hAnsi="Arial" w:cs="Arial"/>
          <w:i/>
          <w:iCs/>
        </w:rPr>
      </w:pPr>
    </w:p>
    <w:p w:rsidR="00505CA0" w:rsidRPr="00F02C2A" w:rsidP="00505CA0" w14:paraId="53FA01DD" w14:textId="77777777">
      <w:pPr>
        <w:pStyle w:val="ListParagraph"/>
        <w:ind w:left="3024"/>
        <w:jc w:val="right"/>
        <w:rPr>
          <w:rFonts w:ascii="Arial" w:hAnsi="Arial" w:cs="Arial"/>
          <w:i/>
          <w:iCs/>
        </w:rPr>
      </w:pPr>
    </w:p>
    <w:p w:rsidR="00505CA0" w:rsidRPr="00F02C2A" w:rsidP="00505CA0" w14:paraId="3926648F" w14:textId="77777777">
      <w:pPr>
        <w:pStyle w:val="ListParagraph"/>
        <w:ind w:left="3024"/>
        <w:jc w:val="right"/>
        <w:rPr>
          <w:rFonts w:ascii="Arial" w:hAnsi="Arial" w:cs="Arial"/>
          <w:i/>
          <w:iCs/>
        </w:rPr>
      </w:pPr>
    </w:p>
    <w:p w:rsidR="00505CA0" w:rsidRPr="00F02C2A" w:rsidP="00505CA0" w14:paraId="10ECA3A9" w14:textId="77777777">
      <w:pPr>
        <w:pStyle w:val="ListParagraph"/>
        <w:ind w:left="3024"/>
        <w:jc w:val="right"/>
        <w:rPr>
          <w:rFonts w:ascii="Arial" w:hAnsi="Arial" w:cs="Arial"/>
          <w:i/>
          <w:iCs/>
        </w:rPr>
      </w:pPr>
    </w:p>
    <w:p w:rsidR="00505CA0" w:rsidRPr="00F02C2A" w:rsidP="00505CA0" w14:paraId="614F3879" w14:textId="77777777">
      <w:pPr>
        <w:pStyle w:val="ListParagraph"/>
        <w:ind w:left="3024"/>
        <w:jc w:val="right"/>
        <w:rPr>
          <w:rFonts w:ascii="Arial" w:hAnsi="Arial" w:cs="Arial"/>
          <w:i/>
          <w:iCs/>
        </w:rPr>
      </w:pPr>
    </w:p>
    <w:p w:rsidR="00505CA0" w:rsidRPr="00F02C2A" w:rsidP="00505CA0" w14:paraId="37366EFF" w14:textId="77777777">
      <w:pPr>
        <w:pStyle w:val="ListParagraph"/>
        <w:ind w:left="3024"/>
        <w:jc w:val="right"/>
        <w:rPr>
          <w:rFonts w:ascii="Arial" w:hAnsi="Arial" w:cs="Arial"/>
          <w:i/>
          <w:iCs/>
        </w:rPr>
      </w:pPr>
    </w:p>
    <w:p w:rsidR="00505CA0" w:rsidRPr="00F02C2A" w:rsidP="00505CA0" w14:paraId="3E4CFBD6" w14:textId="77777777">
      <w:pPr>
        <w:pStyle w:val="ListParagraph"/>
        <w:ind w:left="3024"/>
        <w:jc w:val="right"/>
        <w:rPr>
          <w:rFonts w:ascii="Arial" w:hAnsi="Arial" w:cs="Arial"/>
          <w:i/>
          <w:iCs/>
        </w:rPr>
      </w:pPr>
    </w:p>
    <w:p w:rsidR="00505CA0" w:rsidRPr="00F02C2A" w:rsidP="00505CA0" w14:paraId="2A661A5C" w14:textId="77777777">
      <w:pPr>
        <w:pStyle w:val="ListParagraph"/>
        <w:ind w:left="3024"/>
        <w:jc w:val="right"/>
        <w:rPr>
          <w:rFonts w:ascii="Arial" w:hAnsi="Arial" w:cs="Arial"/>
          <w:i/>
          <w:iCs/>
        </w:rPr>
      </w:pPr>
    </w:p>
    <w:p w:rsidR="00505CA0" w:rsidRPr="00F02C2A" w:rsidP="00505CA0" w14:paraId="2A0DF831" w14:textId="77777777">
      <w:pPr>
        <w:pStyle w:val="ListParagraph"/>
        <w:ind w:left="3024"/>
        <w:jc w:val="right"/>
        <w:rPr>
          <w:rFonts w:ascii="Arial" w:hAnsi="Arial" w:cs="Arial"/>
          <w:i/>
          <w:iCs/>
        </w:rPr>
      </w:pPr>
    </w:p>
    <w:p w:rsidR="00505CA0" w:rsidRPr="00F02C2A" w:rsidP="00505CA0" w14:paraId="74F72F30" w14:textId="77777777">
      <w:pPr>
        <w:pStyle w:val="ListParagraph"/>
        <w:ind w:left="3024"/>
        <w:jc w:val="right"/>
        <w:rPr>
          <w:rFonts w:ascii="Arial" w:hAnsi="Arial" w:cs="Arial"/>
          <w:i/>
          <w:iCs/>
        </w:rPr>
      </w:pPr>
    </w:p>
    <w:p w:rsidR="00505CA0" w:rsidRPr="00F02C2A" w:rsidP="00505CA0" w14:paraId="49DA37E7" w14:textId="77777777">
      <w:pPr>
        <w:pStyle w:val="ListParagraph"/>
        <w:ind w:left="3024"/>
        <w:jc w:val="right"/>
        <w:rPr>
          <w:rFonts w:ascii="Arial" w:hAnsi="Arial" w:cs="Arial"/>
          <w:i/>
          <w:iCs/>
        </w:rPr>
      </w:pPr>
    </w:p>
    <w:p w:rsidR="00505CA0" w:rsidRPr="00F02C2A" w:rsidP="00505CA0" w14:paraId="539F6F4F" w14:textId="77777777">
      <w:pPr>
        <w:pStyle w:val="ListParagraph"/>
        <w:ind w:left="3024"/>
        <w:jc w:val="right"/>
        <w:rPr>
          <w:rFonts w:ascii="Arial" w:hAnsi="Arial" w:cs="Arial"/>
          <w:i/>
          <w:iCs/>
        </w:rPr>
      </w:pPr>
    </w:p>
    <w:p w:rsidR="00505CA0" w:rsidRPr="00F02C2A" w:rsidP="00505CA0" w14:paraId="267E1419" w14:textId="77777777">
      <w:pPr>
        <w:pStyle w:val="ListParagraph"/>
        <w:ind w:left="3024"/>
        <w:jc w:val="right"/>
        <w:rPr>
          <w:rFonts w:ascii="Arial" w:hAnsi="Arial" w:cs="Arial"/>
          <w:i/>
          <w:iCs/>
        </w:rPr>
      </w:pPr>
    </w:p>
    <w:p w:rsidR="00505CA0" w:rsidRPr="00F02C2A" w:rsidP="00505CA0" w14:paraId="4DD5DA39" w14:textId="77777777">
      <w:pPr>
        <w:pStyle w:val="ListParagraph"/>
        <w:ind w:left="3024"/>
        <w:jc w:val="right"/>
        <w:rPr>
          <w:rFonts w:ascii="Arial" w:hAnsi="Arial" w:cs="Arial"/>
          <w:i/>
          <w:iCs/>
        </w:rPr>
      </w:pPr>
    </w:p>
    <w:p w:rsidR="00505CA0" w:rsidRPr="00F02C2A" w:rsidP="00505CA0" w14:paraId="2021A010" w14:textId="77777777">
      <w:pPr>
        <w:pStyle w:val="ListParagraph"/>
        <w:ind w:left="3024"/>
        <w:jc w:val="right"/>
        <w:rPr>
          <w:rFonts w:ascii="Arial" w:hAnsi="Arial" w:cs="Arial"/>
          <w:i/>
          <w:iCs/>
        </w:rPr>
      </w:pPr>
    </w:p>
    <w:p w:rsidR="00505CA0" w:rsidRPr="00F02C2A" w:rsidP="00505CA0" w14:paraId="45065A1B" w14:textId="77777777">
      <w:pPr>
        <w:pStyle w:val="ListParagraph"/>
        <w:ind w:left="3024"/>
        <w:jc w:val="right"/>
        <w:rPr>
          <w:rFonts w:ascii="Arial" w:hAnsi="Arial" w:cs="Arial"/>
          <w:i/>
          <w:iCs/>
        </w:rPr>
      </w:pPr>
    </w:p>
    <w:p w:rsidR="00505CA0" w:rsidRPr="00F02C2A" w:rsidP="00505CA0" w14:paraId="1FBBA4EA" w14:textId="77777777">
      <w:pPr>
        <w:pStyle w:val="ListParagraph"/>
        <w:ind w:left="3024"/>
        <w:jc w:val="right"/>
        <w:rPr>
          <w:rFonts w:ascii="Arial" w:hAnsi="Arial" w:cs="Arial"/>
          <w:i/>
          <w:iCs/>
        </w:rPr>
      </w:pPr>
    </w:p>
    <w:p w:rsidR="00505CA0" w:rsidRPr="00F02C2A" w:rsidP="00505CA0" w14:paraId="7CB25615" w14:textId="77777777">
      <w:pPr>
        <w:pStyle w:val="ListParagraph"/>
        <w:ind w:left="3024"/>
        <w:jc w:val="right"/>
        <w:rPr>
          <w:rFonts w:ascii="Arial" w:hAnsi="Arial" w:cs="Arial"/>
          <w:i/>
          <w:iCs/>
        </w:rPr>
      </w:pPr>
    </w:p>
    <w:p w:rsidR="00505CA0" w:rsidRPr="00F02C2A" w:rsidP="00505CA0" w14:paraId="609D62DB" w14:textId="77777777">
      <w:pPr>
        <w:pStyle w:val="ListParagraph"/>
        <w:ind w:left="3024"/>
        <w:jc w:val="right"/>
        <w:rPr>
          <w:rFonts w:ascii="Arial" w:hAnsi="Arial" w:cs="Arial"/>
          <w:i/>
          <w:iCs/>
        </w:rPr>
      </w:pPr>
    </w:p>
    <w:p w:rsidR="00505CA0" w:rsidRPr="00F02C2A" w:rsidP="00505CA0" w14:paraId="10E655E3" w14:textId="77777777">
      <w:pPr>
        <w:pStyle w:val="ListParagraph"/>
        <w:ind w:left="3024"/>
        <w:jc w:val="right"/>
        <w:rPr>
          <w:rFonts w:ascii="Arial" w:hAnsi="Arial" w:cs="Arial"/>
          <w:i/>
          <w:iCs/>
        </w:rPr>
      </w:pPr>
    </w:p>
    <w:p w:rsidR="00505CA0" w:rsidRPr="00F02C2A" w:rsidP="00505CA0" w14:paraId="6F798F46" w14:textId="77777777">
      <w:pPr>
        <w:pStyle w:val="ListParagraph"/>
        <w:ind w:left="3024"/>
        <w:jc w:val="right"/>
        <w:rPr>
          <w:rFonts w:ascii="Arial" w:hAnsi="Arial" w:cs="Arial"/>
          <w:i/>
          <w:iCs/>
        </w:rPr>
      </w:pPr>
    </w:p>
    <w:p w:rsidR="00505CA0" w:rsidRPr="00F02C2A" w:rsidP="00505CA0" w14:paraId="257A57E8" w14:textId="77777777">
      <w:pPr>
        <w:pStyle w:val="ListParagraph"/>
        <w:ind w:left="3024"/>
        <w:jc w:val="right"/>
        <w:rPr>
          <w:rFonts w:ascii="Arial" w:hAnsi="Arial" w:cs="Arial"/>
          <w:i/>
          <w:iCs/>
        </w:rPr>
      </w:pPr>
      <w:r w:rsidRPr="00F02C2A">
        <w:rPr>
          <w:rFonts w:ascii="Arial" w:eastAsia="Arial" w:hAnsi="Arial" w:cs="Arial"/>
          <w:noProof/>
          <w:lang w:bidi="en-GB"/>
        </w:rPr>
        <w:drawing>
          <wp:anchor distT="0" distB="0" distL="114300" distR="114300" simplePos="0" relativeHeight="251659264" behindDoc="0" locked="0" layoutInCell="1" allowOverlap="1">
            <wp:simplePos x="0" y="0"/>
            <wp:positionH relativeFrom="margin">
              <wp:align>center</wp:align>
            </wp:positionH>
            <wp:positionV relativeFrom="paragraph">
              <wp:posOffset>-7523</wp:posOffset>
            </wp:positionV>
            <wp:extent cx="6236970" cy="9193530"/>
            <wp:effectExtent l="0" t="0" r="0" b="7620"/>
            <wp:wrapNone/>
            <wp:docPr id="1425137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37177" name="Picture 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6236970" cy="9193530"/>
                    </a:xfrm>
                    <a:prstGeom prst="rect">
                      <a:avLst/>
                    </a:prstGeom>
                    <a:noFill/>
                  </pic:spPr>
                </pic:pic>
              </a:graphicData>
            </a:graphic>
          </wp:anchor>
        </w:drawing>
      </w:r>
    </w:p>
    <w:p w:rsidR="00505CA0" w:rsidRPr="00F02C2A" w:rsidP="00505CA0" w14:paraId="618B3346" w14:textId="5816D65B">
      <w:pPr>
        <w:pStyle w:val="ListParagraph"/>
        <w:ind w:left="3024"/>
        <w:jc w:val="right"/>
        <w:rPr>
          <w:rFonts w:ascii="Arial" w:hAnsi="Arial" w:cs="Arial"/>
          <w:i/>
          <w:iCs/>
        </w:rPr>
      </w:pPr>
      <w:r w:rsidRPr="00F02C2A">
        <w:rPr>
          <w:rFonts w:ascii="Times New Roman" w:eastAsia="Times New Roman" w:hAnsi="Times New Roman" w:cs="Times New Roman"/>
          <w:noProof/>
          <w:lang w:bidi="en-GB"/>
        </w:rPr>
        <w:drawing>
          <wp:anchor distT="0" distB="0" distL="114300" distR="114300" simplePos="0" relativeHeight="251660288" behindDoc="0" locked="0" layoutInCell="1" allowOverlap="1">
            <wp:simplePos x="0" y="0"/>
            <wp:positionH relativeFrom="margin">
              <wp:posOffset>-323850</wp:posOffset>
            </wp:positionH>
            <wp:positionV relativeFrom="paragraph">
              <wp:posOffset>267970</wp:posOffset>
            </wp:positionV>
            <wp:extent cx="5838190" cy="8732520"/>
            <wp:effectExtent l="0" t="0" r="0" b="0"/>
            <wp:wrapNone/>
            <wp:docPr id="386157556" name="Picture 1" descr="A sheet of electrical wir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57556" name="Picture 1" descr="A sheet of electrical wiring&#10;&#10;AI-generated content may be incorrect."/>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5838190" cy="8732520"/>
                    </a:xfrm>
                    <a:prstGeom prst="rect">
                      <a:avLst/>
                    </a:prstGeom>
                  </pic:spPr>
                </pic:pic>
              </a:graphicData>
            </a:graphic>
          </wp:anchor>
        </w:drawing>
      </w:r>
    </w:p>
    <w:p w:rsidR="00505CA0" w:rsidRPr="00F02C2A" w:rsidP="1D0D6561" w14:paraId="35DCFF58" w14:textId="09A74B9C">
      <w:pPr>
        <w:ind w:left="2880"/>
        <w:jc w:val="right"/>
        <w:rPr>
          <w:rFonts w:ascii="Arial" w:hAnsi="Arial" w:cs="Arial"/>
          <w:i/>
          <w:iCs/>
        </w:rPr>
      </w:pPr>
    </w:p>
    <w:p w:rsidR="00505CA0" w:rsidRPr="00F02C2A" w:rsidP="00505CA0" w14:paraId="7A3CB20D" w14:textId="2B21DF91">
      <w:pPr>
        <w:jc w:val="right"/>
      </w:pPr>
      <w:r w:rsidRPr="00F02C2A">
        <w:rPr>
          <w:rFonts w:ascii="Times New Roman" w:eastAsia="Times New Roman" w:hAnsi="Times New Roman" w:cs="Times New Roman"/>
          <w:noProof/>
          <w:lang w:bidi="en-GB"/>
        </w:rPr>
        <w:drawing>
          <wp:anchor distT="0" distB="0" distL="114300" distR="114300" simplePos="0" relativeHeight="251661312" behindDoc="0" locked="0" layoutInCell="1" allowOverlap="1">
            <wp:simplePos x="0" y="0"/>
            <wp:positionH relativeFrom="margin">
              <wp:posOffset>-363220</wp:posOffset>
            </wp:positionH>
            <wp:positionV relativeFrom="paragraph">
              <wp:posOffset>49530</wp:posOffset>
            </wp:positionV>
            <wp:extent cx="6154415" cy="9100039"/>
            <wp:effectExtent l="0" t="0" r="0" b="6350"/>
            <wp:wrapNone/>
            <wp:docPr id="215189803"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89803" name="Picture 1" descr="A white paper with black text&#10;&#10;AI-generated content may be incorrect."/>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6154415" cy="9100039"/>
                    </a:xfrm>
                    <a:prstGeom prst="rect">
                      <a:avLst/>
                    </a:prstGeom>
                  </pic:spPr>
                </pic:pic>
              </a:graphicData>
            </a:graphic>
            <wp14:sizeRelH relativeFrom="margin">
              <wp14:pctWidth>0</wp14:pctWidth>
            </wp14:sizeRelH>
            <wp14:sizeRelV relativeFrom="margin">
              <wp14:pctHeight>0</wp14:pctHeight>
            </wp14:sizeRelV>
          </wp:anchor>
        </w:drawing>
      </w:r>
    </w:p>
    <w:p w:rsidR="00505CA0" w:rsidRPr="00F02C2A" w:rsidP="00505CA0" w14:paraId="058789D2" w14:textId="78B0F836">
      <w:pPr>
        <w:jc w:val="right"/>
      </w:pPr>
    </w:p>
    <w:p w:rsidR="00505CA0" w:rsidRPr="00F02C2A" w:rsidP="00505CA0" w14:paraId="3BBF02C0" w14:textId="77777777">
      <w:pPr>
        <w:jc w:val="right"/>
      </w:pPr>
    </w:p>
    <w:p w:rsidR="00505CA0" w:rsidRPr="00F02C2A" w:rsidP="00505CA0" w14:paraId="29D941D7" w14:textId="6A50AB5E">
      <w:pPr>
        <w:jc w:val="right"/>
      </w:pPr>
    </w:p>
    <w:p w:rsidR="00505CA0" w:rsidRPr="00F02C2A" w:rsidP="00505CA0" w14:paraId="0EBF9087" w14:textId="66A83D96">
      <w:pPr>
        <w:jc w:val="right"/>
      </w:pPr>
    </w:p>
    <w:p w:rsidR="00505CA0" w:rsidRPr="00F02C2A" w:rsidP="00505CA0" w14:paraId="66184017" w14:textId="77777777">
      <w:pPr>
        <w:jc w:val="right"/>
      </w:pPr>
    </w:p>
    <w:p w:rsidR="00505CA0" w:rsidRPr="00F02C2A" w:rsidP="00505CA0" w14:paraId="4B5FA346" w14:textId="16CAE36D">
      <w:pPr>
        <w:jc w:val="right"/>
      </w:pPr>
    </w:p>
    <w:p w:rsidR="00505CA0" w:rsidRPr="00F02C2A" w:rsidP="00505CA0" w14:paraId="2F078401" w14:textId="77777777">
      <w:pPr>
        <w:jc w:val="right"/>
      </w:pPr>
    </w:p>
    <w:p w:rsidR="00505CA0" w:rsidRPr="00F02C2A" w:rsidP="00505CA0" w14:paraId="4E5FF075" w14:textId="63B4D37A">
      <w:pPr>
        <w:jc w:val="right"/>
      </w:pPr>
    </w:p>
    <w:p w:rsidR="00505CA0" w:rsidRPr="00F02C2A" w:rsidP="00505CA0" w14:paraId="51988707" w14:textId="77777777">
      <w:r w:rsidRPr="00F02C2A">
        <w:rPr>
          <w:lang w:bidi="en-GB"/>
        </w:rPr>
        <w:br w:type="page"/>
      </w:r>
    </w:p>
    <w:p w:rsidR="00505CA0" w:rsidRPr="00F02C2A" w:rsidP="00505CA0" w14:paraId="6380FF2B" w14:textId="77777777">
      <w:r w:rsidRPr="00F02C2A">
        <w:rPr>
          <w:noProof/>
          <w:lang w:bidi="en-GB"/>
        </w:rPr>
        <w:drawing>
          <wp:anchor distT="0" distB="0" distL="114300" distR="114300" simplePos="0" relativeHeight="251662336" behindDoc="0" locked="0" layoutInCell="1" allowOverlap="1">
            <wp:simplePos x="0" y="0"/>
            <wp:positionH relativeFrom="page">
              <wp:align>center</wp:align>
            </wp:positionH>
            <wp:positionV relativeFrom="paragraph">
              <wp:posOffset>272464</wp:posOffset>
            </wp:positionV>
            <wp:extent cx="6059805" cy="9144635"/>
            <wp:effectExtent l="0" t="0" r="0" b="0"/>
            <wp:wrapNone/>
            <wp:docPr id="908970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70451" name="Picture 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6059805" cy="9144635"/>
                    </a:xfrm>
                    <a:prstGeom prst="rect">
                      <a:avLst/>
                    </a:prstGeom>
                    <a:noFill/>
                  </pic:spPr>
                </pic:pic>
              </a:graphicData>
            </a:graphic>
          </wp:anchor>
        </w:drawing>
      </w:r>
      <w:r w:rsidRPr="00F02C2A">
        <w:rPr>
          <w:lang w:bidi="en-GB"/>
        </w:rPr>
        <w:br w:type="page"/>
      </w:r>
    </w:p>
    <w:p w:rsidR="00505CA0" w:rsidRPr="00F02C2A" w:rsidP="00505CA0" w14:paraId="6D0188B3" w14:textId="72C25A0D">
      <w:pPr>
        <w:sectPr w:rsidSect="00505CA0">
          <w:pgSz w:w="11906" w:h="16838"/>
          <w:pgMar w:top="1134" w:right="1134" w:bottom="851" w:left="1701" w:header="709" w:footer="709" w:gutter="0"/>
          <w:pgNumType w:start="53"/>
          <w:cols w:space="708"/>
          <w:titlePg w:val="0"/>
          <w:docGrid w:linePitch="360"/>
        </w:sectPr>
      </w:pPr>
      <w:r w:rsidRPr="00F02C2A">
        <w:rPr>
          <w:rFonts w:ascii="Times New Roman" w:eastAsia="Times New Roman" w:hAnsi="Times New Roman" w:cs="Times New Roman"/>
          <w:noProof/>
          <w:lang w:bidi="en-GB"/>
        </w:rPr>
        <w:drawing>
          <wp:anchor distT="0" distB="0" distL="114300" distR="114300" simplePos="0" relativeHeight="251663360" behindDoc="0" locked="0" layoutInCell="1" allowOverlap="1">
            <wp:simplePos x="0" y="0"/>
            <wp:positionH relativeFrom="page">
              <wp:align>center</wp:align>
            </wp:positionH>
            <wp:positionV relativeFrom="paragraph">
              <wp:posOffset>-62719</wp:posOffset>
            </wp:positionV>
            <wp:extent cx="5985383" cy="9034835"/>
            <wp:effectExtent l="0" t="0" r="0" b="0"/>
            <wp:wrapNone/>
            <wp:docPr id="2048986221"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986221" name="Picture 1" descr="A document with text on it&#10;&#10;AI-generated content may be incorrect."/>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985383" cy="9034835"/>
                    </a:xfrm>
                    <a:prstGeom prst="rect">
                      <a:avLst/>
                    </a:prstGeom>
                  </pic:spPr>
                </pic:pic>
              </a:graphicData>
            </a:graphic>
            <wp14:sizeRelH relativeFrom="margin">
              <wp14:pctWidth>0</wp14:pctWidth>
            </wp14:sizeRelH>
            <wp14:sizeRelV relativeFrom="margin">
              <wp14:pctHeight>0</wp14:pctHeight>
            </wp14:sizeRelV>
          </wp:anchor>
        </w:drawing>
      </w:r>
    </w:p>
    <w:p w:rsidR="00505CA0" w:rsidRPr="00F02C2A" w:rsidP="00505CA0" w14:paraId="6EE627D2" w14:textId="7791FDD7">
      <w:pPr>
        <w:jc w:val="right"/>
      </w:pPr>
      <w:r w:rsidRPr="00F02C2A">
        <w:rPr>
          <w:noProof/>
          <w:lang w:bidi="en-GB"/>
        </w:rPr>
        <w:drawing>
          <wp:anchor distT="0" distB="0" distL="114300" distR="114300" simplePos="0" relativeHeight="251664384" behindDoc="0" locked="0" layoutInCell="1" allowOverlap="1">
            <wp:simplePos x="0" y="0"/>
            <wp:positionH relativeFrom="margin">
              <wp:posOffset>-938530</wp:posOffset>
            </wp:positionH>
            <wp:positionV relativeFrom="paragraph">
              <wp:posOffset>402590</wp:posOffset>
            </wp:positionV>
            <wp:extent cx="7490460" cy="4814527"/>
            <wp:effectExtent l="0" t="0" r="0" b="5715"/>
            <wp:wrapNone/>
            <wp:docPr id="135924" name="Picture 135924"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135924" name="Picture 135924" descr="A black background with a black square&#10;&#10;AI-generated content may be incorrect."/>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490460" cy="4814527"/>
                    </a:xfrm>
                    <a:prstGeom prst="rect">
                      <a:avLst/>
                    </a:prstGeom>
                  </pic:spPr>
                </pic:pic>
              </a:graphicData>
            </a:graphic>
            <wp14:sizeRelH relativeFrom="margin">
              <wp14:pctWidth>0</wp14:pctWidth>
            </wp14:sizeRelH>
            <wp14:sizeRelV relativeFrom="margin">
              <wp14:pctHeight>0</wp14:pctHeight>
            </wp14:sizeRelV>
          </wp:anchor>
        </w:drawing>
      </w:r>
    </w:p>
    <w:p w:rsidR="0025004E" w:rsidRPr="00F02C2A" w:rsidP="0025004E" w14:paraId="1C7A360B" w14:textId="1AF9ADEC">
      <w:pPr>
        <w:spacing w:after="0" w:line="240" w:lineRule="auto"/>
        <w:ind w:left="208"/>
        <w:contextualSpacing/>
        <w:jc w:val="center"/>
        <w:rPr>
          <w:rFonts w:ascii="Arial" w:eastAsia="Times New Roman" w:hAnsi="Arial" w:cs="Arial"/>
          <w:kern w:val="0"/>
          <w:sz w:val="22"/>
          <w:szCs w:val="22"/>
          <w14:ligatures w14:val="none"/>
        </w:rPr>
      </w:pPr>
    </w:p>
    <w:sectPr w:rsidSect="008A3EF7">
      <w:headerReference w:type="even" r:id="rId12"/>
      <w:footerReference w:type="even" r:id="rId13"/>
      <w:footerReference w:type="default" r:id="rId14"/>
      <w:headerReference w:type="first" r:id="rId15"/>
      <w:pgSz w:w="11906" w:h="16838"/>
      <w:pgMar w:top="1134" w:right="851"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14:paraId="31AAE450" w14:textId="77777777">
    <w:pPr>
      <w:pStyle w:val="Footer"/>
      <w:framePr w:wrap="around" w:vAnchor="text" w:hAnchor="margin" w:xAlign="right" w:y="1"/>
      <w:rPr>
        <w:rStyle w:val="PageNumber"/>
      </w:rPr>
    </w:pPr>
    <w:r>
      <w:rPr>
        <w:rStyle w:val="PageNumber"/>
        <w:lang w:bidi="en-GB"/>
      </w:rPr>
      <w:fldChar w:fldCharType="begin"/>
    </w:r>
    <w:r>
      <w:rPr>
        <w:rStyle w:val="PageNumber"/>
        <w:lang w:bidi="en-GB"/>
      </w:rPr>
      <w:instrText xml:space="preserve">PAGE  </w:instrText>
    </w:r>
    <w:r>
      <w:rPr>
        <w:rStyle w:val="PageNumber"/>
        <w:lang w:bidi="en-GB"/>
      </w:rPr>
      <w:fldChar w:fldCharType="separate"/>
    </w:r>
    <w:r>
      <w:rPr>
        <w:rStyle w:val="PageNumber"/>
        <w:noProof/>
        <w:lang w:bidi="en-GB"/>
      </w:rPr>
      <w:t>1</w:t>
    </w:r>
    <w:r>
      <w:rPr>
        <w:rStyle w:val="PageNumber"/>
        <w:lang w:bidi="en-GB"/>
      </w:rPr>
      <w:fldChar w:fldCharType="end"/>
    </w:r>
  </w:p>
  <w:p w:rsidR="00D27F2B" w14:paraId="0405936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EF7" w:rsidRPr="008A3EF7" w:rsidP="008A3EF7" w14:paraId="31E6043D" w14:textId="414DEC63">
    <w:pPr>
      <w:pStyle w:val="Footer"/>
      <w:jc w:val="center"/>
      <w:rPr>
        <w:rFonts w:ascii="Arial" w:hAnsi="Arial" w:cs="Arial"/>
        <w:caps/>
        <w:sz w:val="16"/>
        <w:szCs w:val="16"/>
      </w:rPr>
    </w:pPr>
    <w:r w:rsidRPr="008A3EF7">
      <w:rPr>
        <w:rFonts w:ascii="Arial" w:eastAsia="Arial" w:hAnsi="Arial" w:cs="Arial"/>
        <w:sz w:val="16"/>
        <w:szCs w:val="16"/>
        <w:lang w:bidi="en-GB"/>
      </w:rPr>
      <w:fldChar w:fldCharType="begin"/>
    </w:r>
    <w:r w:rsidRPr="008A3EF7">
      <w:rPr>
        <w:rFonts w:ascii="Arial" w:eastAsia="Arial" w:hAnsi="Arial" w:cs="Arial"/>
        <w:sz w:val="16"/>
        <w:szCs w:val="16"/>
        <w:lang w:bidi="en-GB"/>
      </w:rPr>
      <w:instrText>PAGE   \* MERGEFORMAT</w:instrText>
    </w:r>
    <w:r w:rsidRPr="008A3EF7">
      <w:rPr>
        <w:rFonts w:ascii="Arial" w:eastAsia="Arial" w:hAnsi="Arial" w:cs="Arial"/>
        <w:sz w:val="16"/>
        <w:szCs w:val="16"/>
        <w:lang w:bidi="en-GB"/>
      </w:rPr>
      <w:fldChar w:fldCharType="separate"/>
    </w:r>
    <w:r w:rsidRPr="008A3EF7">
      <w:rPr>
        <w:rFonts w:ascii="Arial" w:eastAsia="Arial" w:hAnsi="Arial" w:cs="Arial"/>
        <w:sz w:val="16"/>
        <w:szCs w:val="16"/>
        <w:lang w:bidi="en-GB"/>
      </w:rPr>
      <w:t>82</w:t>
    </w:r>
    <w:r w:rsidRPr="008A3EF7">
      <w:rPr>
        <w:rFonts w:ascii="Arial" w:eastAsia="Arial" w:hAnsi="Arial" w:cs="Arial"/>
        <w:sz w:val="16"/>
        <w:szCs w:val="16"/>
        <w:lang w:bidi="en-GB"/>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14:paraId="62084EE2" w14:textId="77777777">
    <w:pPr>
      <w:pStyle w:val="Header"/>
      <w:framePr w:wrap="around" w:vAnchor="text" w:hAnchor="margin" w:xAlign="right" w:y="1"/>
      <w:rPr>
        <w:rStyle w:val="PageNumber"/>
      </w:rPr>
    </w:pPr>
    <w:r>
      <w:rPr>
        <w:rStyle w:val="PageNumber"/>
        <w:lang w:bidi="en-GB"/>
      </w:rPr>
      <w:fldChar w:fldCharType="begin"/>
    </w:r>
    <w:r>
      <w:rPr>
        <w:rStyle w:val="PageNumber"/>
        <w:lang w:bidi="en-GB"/>
      </w:rPr>
      <w:instrText xml:space="preserve">PAGE  </w:instrText>
    </w:r>
    <w:r>
      <w:rPr>
        <w:rStyle w:val="PageNumber"/>
        <w:lang w:bidi="en-GB"/>
      </w:rPr>
      <w:fldChar w:fldCharType="separate"/>
    </w:r>
    <w:r>
      <w:rPr>
        <w:rStyle w:val="PageNumber"/>
        <w:noProof/>
        <w:lang w:bidi="en-GB"/>
      </w:rPr>
      <w:t>7</w:t>
    </w:r>
    <w:r>
      <w:rPr>
        <w:rStyle w:val="PageNumber"/>
        <w:lang w:bidi="en-GB"/>
      </w:rPr>
      <w:fldChar w:fldCharType="end"/>
    </w:r>
  </w:p>
  <w:p w:rsidR="00D27F2B" w14:paraId="73C7132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rsidP="005D60A7" w14:paraId="42B6800E"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282B38C1"/>
    <w:multiLevelType w:val="hybridMultilevel"/>
    <w:tmpl w:val="B0368712"/>
    <w:lvl w:ilvl="0">
      <w:start w:val="1"/>
      <w:numFmt w:val="decimal"/>
      <w:lvlText w:val="%1)"/>
      <w:lvlJc w:val="left"/>
      <w:pPr>
        <w:ind w:left="1584" w:hanging="360"/>
      </w:pPr>
      <w:rPr>
        <w:rFonts w:hint="default"/>
      </w:rPr>
    </w:lvl>
    <w:lvl w:ilvl="1" w:tentative="1">
      <w:start w:val="1"/>
      <w:numFmt w:val="lowerLetter"/>
      <w:lvlText w:val="%2."/>
      <w:lvlJc w:val="left"/>
      <w:pPr>
        <w:ind w:left="2304" w:hanging="360"/>
      </w:pPr>
    </w:lvl>
    <w:lvl w:ilvl="2" w:tentative="1">
      <w:start w:val="1"/>
      <w:numFmt w:val="lowerRoman"/>
      <w:lvlText w:val="%3."/>
      <w:lvlJc w:val="right"/>
      <w:pPr>
        <w:ind w:left="3024" w:hanging="180"/>
      </w:pPr>
    </w:lvl>
    <w:lvl w:ilvl="3" w:tentative="1">
      <w:start w:val="1"/>
      <w:numFmt w:val="decimal"/>
      <w:lvlText w:val="%4."/>
      <w:lvlJc w:val="left"/>
      <w:pPr>
        <w:ind w:left="3744" w:hanging="360"/>
      </w:pPr>
    </w:lvl>
    <w:lvl w:ilvl="4" w:tentative="1">
      <w:start w:val="1"/>
      <w:numFmt w:val="lowerLetter"/>
      <w:lvlText w:val="%5."/>
      <w:lvlJc w:val="left"/>
      <w:pPr>
        <w:ind w:left="4464" w:hanging="360"/>
      </w:pPr>
    </w:lvl>
    <w:lvl w:ilvl="5" w:tentative="1">
      <w:start w:val="1"/>
      <w:numFmt w:val="lowerRoman"/>
      <w:lvlText w:val="%6."/>
      <w:lvlJc w:val="right"/>
      <w:pPr>
        <w:ind w:left="5184" w:hanging="180"/>
      </w:pPr>
    </w:lvl>
    <w:lvl w:ilvl="6" w:tentative="1">
      <w:start w:val="1"/>
      <w:numFmt w:val="decimal"/>
      <w:lvlText w:val="%7."/>
      <w:lvlJc w:val="left"/>
      <w:pPr>
        <w:ind w:left="5904" w:hanging="360"/>
      </w:pPr>
    </w:lvl>
    <w:lvl w:ilvl="7" w:tentative="1">
      <w:start w:val="1"/>
      <w:numFmt w:val="lowerLetter"/>
      <w:lvlText w:val="%8."/>
      <w:lvlJc w:val="left"/>
      <w:pPr>
        <w:ind w:left="6624" w:hanging="360"/>
      </w:pPr>
    </w:lvl>
    <w:lvl w:ilvl="8" w:tentative="1">
      <w:start w:val="1"/>
      <w:numFmt w:val="lowerRoman"/>
      <w:lvlText w:val="%9."/>
      <w:lvlJc w:val="right"/>
      <w:pPr>
        <w:ind w:left="7344" w:hanging="180"/>
      </w:pPr>
    </w:lvl>
  </w:abstractNum>
  <w:abstractNum w:abstractNumId="1" w15:restartNumberingAfterBreak="0">
    <w:nsid w:val="35400C7A"/>
    <w:multiLevelType w:val="multilevel"/>
    <w:tmpl w:val="E250ACD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ascii="Arial" w:hAnsi="Arial" w:hint="default"/>
        <w:b w:val="0"/>
        <w:bCs w:val="0"/>
      </w:rPr>
    </w:lvl>
    <w:lvl w:ilvl="3">
      <w:start w:val="1"/>
      <w:numFmt w:val="decimal"/>
      <w:lvlText w:val="%1.%2.%3.%4."/>
      <w:lvlJc w:val="left"/>
      <w:pPr>
        <w:ind w:left="1728" w:hanging="648"/>
      </w:pPr>
      <w:rPr>
        <w:b w:val="0"/>
        <w:bCs w:val="0"/>
      </w:rPr>
    </w:lvl>
    <w:lvl w:ilvl="4">
      <w:start w:val="1"/>
      <w:numFmt w:val="bullet"/>
      <w:lvlText w:val=")"/>
      <w:lvlJc w:val="left"/>
      <w:pPr>
        <w:ind w:left="1800" w:hanging="360"/>
      </w:pPr>
      <w:rPr>
        <w:rFonts w:ascii="Arial" w:hAnsi="Arial" w:hint="default"/>
      </w:rPr>
    </w:lvl>
    <w:lvl w:ilvl="5">
      <w:start w:val="1"/>
      <w:numFmt w:val="decimal"/>
      <w:lvlText w:val="%6)"/>
      <w:lvlJc w:val="left"/>
      <w:pPr>
        <w:ind w:left="2736" w:hanging="936"/>
      </w:pPr>
      <w:rPr>
        <w:rFonts w:ascii="Arial" w:hAnsi="Arial" w:eastAsiaTheme="minorHAnsi" w:cs="Arial"/>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BD4698"/>
    <w:multiLevelType w:val="hybridMultilevel"/>
    <w:tmpl w:val="AFB686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6EF9051F"/>
    <w:multiLevelType w:val="hybridMultilevel"/>
    <w:tmpl w:val="E09C4980"/>
    <w:lvl w:ilvl="0">
      <w:start w:val="17"/>
      <w:numFmt w:val="bullet"/>
      <w:lvlText w:val="-"/>
      <w:lvlJc w:val="left"/>
      <w:pPr>
        <w:ind w:left="420" w:hanging="360"/>
      </w:pPr>
      <w:rPr>
        <w:rFonts w:ascii="Arial" w:eastAsia="Calibri" w:hAnsi="Arial" w:cs="Arial" w:hint="default"/>
      </w:rPr>
    </w:lvl>
    <w:lvl w:ilvl="1" w:tentative="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4" w15:restartNumberingAfterBreak="0">
    <w:nsid w:val="71837DB3"/>
    <w:multiLevelType w:val="hybridMultilevel"/>
    <w:tmpl w:val="83BC6A2E"/>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num w:numId="1" w16cid:durableId="1323968593">
    <w:abstractNumId w:val="3"/>
  </w:num>
  <w:num w:numId="2" w16cid:durableId="257254473">
    <w:abstractNumId w:val="1"/>
  </w:num>
  <w:num w:numId="3" w16cid:durableId="656299259">
    <w:abstractNumId w:val="0"/>
  </w:num>
  <w:num w:numId="4" w16cid:durableId="364453278">
    <w:abstractNumId w:val="4"/>
  </w:num>
  <w:num w:numId="5" w16cid:durableId="1299990157">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0636F"/>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17C09"/>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A7F02"/>
    <w:rsid w:val="004B4EEC"/>
    <w:rsid w:val="004B5E8E"/>
    <w:rsid w:val="004C474C"/>
    <w:rsid w:val="004D1AA6"/>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0EC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B06C6"/>
    <w:rsid w:val="009B29E5"/>
    <w:rsid w:val="009C2EA4"/>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FF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2C2A"/>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33156</Words>
  <Characters>188994</Characters>
  <Application>Microsoft Office Word</Application>
  <DocSecurity>0</DocSecurity>
  <Lines>1574</Lines>
  <Paragraphs>443</Paragraphs>
  <ScaleCrop>false</ScaleCrop>
  <Company/>
  <LinksUpToDate>false</LinksUpToDate>
  <CharactersWithSpaces>221707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174</cp:revision>
  <dcterms:created xsi:type="dcterms:W3CDTF">2026-02-19T13:58:00Z</dcterms:created>
  <dcterms:modified xsi:type="dcterms:W3CDTF">2026-08-17T05:26:00Z</dcterms:modified>
</cp:coreProperties>
</file>