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4E40B" w14:textId="2A1D9A4E" w:rsidR="00595E2B" w:rsidRPr="00A77C9F" w:rsidRDefault="00B35A10" w:rsidP="005869D4">
      <w:pPr>
        <w:jc w:val="center"/>
        <w:rPr>
          <w:rFonts w:ascii="Times New Roman" w:hAnsi="Times New Roman" w:cs="Times New Roman"/>
          <w:b/>
          <w:bCs/>
          <w:sz w:val="22"/>
          <w:szCs w:val="22"/>
        </w:rPr>
      </w:pPr>
      <w:r w:rsidRPr="00A77C9F">
        <w:rPr>
          <w:rFonts w:ascii="Times New Roman" w:hAnsi="Times New Roman" w:cs="Times New Roman"/>
          <w:b/>
          <w:bCs/>
          <w:sz w:val="22"/>
          <w:szCs w:val="22"/>
        </w:rPr>
        <w:t>VSIA</w:t>
      </w:r>
      <w:r w:rsidR="002C48A6" w:rsidRPr="00A77C9F">
        <w:rPr>
          <w:rFonts w:ascii="Times New Roman" w:hAnsi="Times New Roman" w:cs="Times New Roman"/>
          <w:b/>
          <w:bCs/>
          <w:sz w:val="22"/>
          <w:szCs w:val="22"/>
        </w:rPr>
        <w:t xml:space="preserve"> “</w:t>
      </w:r>
      <w:r w:rsidRPr="00A77C9F">
        <w:rPr>
          <w:rFonts w:ascii="Times New Roman" w:hAnsi="Times New Roman" w:cs="Times New Roman"/>
          <w:b/>
          <w:bCs/>
          <w:sz w:val="22"/>
          <w:szCs w:val="22"/>
        </w:rPr>
        <w:t>Latvijas Vides, ģeoloģijas un meteoroloģijas centrs</w:t>
      </w:r>
      <w:r w:rsidR="002C48A6" w:rsidRPr="00A77C9F">
        <w:rPr>
          <w:rFonts w:ascii="Times New Roman" w:hAnsi="Times New Roman" w:cs="Times New Roman"/>
          <w:b/>
          <w:bCs/>
          <w:sz w:val="22"/>
          <w:szCs w:val="22"/>
        </w:rPr>
        <w:t>” iepirkumu komisijas atbilde ieinteresētā piegādātāja jautājumiem</w:t>
      </w:r>
    </w:p>
    <w:p w14:paraId="28D748BE" w14:textId="77777777" w:rsidR="00B35A10" w:rsidRPr="00A77C9F" w:rsidRDefault="00B35A10">
      <w:pPr>
        <w:rPr>
          <w:rFonts w:ascii="Times New Roman" w:hAnsi="Times New Roman" w:cs="Times New Roman"/>
          <w:sz w:val="22"/>
          <w:szCs w:val="22"/>
        </w:rPr>
      </w:pPr>
    </w:p>
    <w:p w14:paraId="1CBDE9EB" w14:textId="7AF8AB4D" w:rsidR="002C48A6" w:rsidRPr="00A77C9F" w:rsidRDefault="002C48A6">
      <w:pPr>
        <w:rPr>
          <w:rFonts w:ascii="Times New Roman" w:hAnsi="Times New Roman" w:cs="Times New Roman"/>
          <w:sz w:val="22"/>
          <w:szCs w:val="22"/>
        </w:rPr>
      </w:pPr>
      <w:r w:rsidRPr="00A77C9F">
        <w:rPr>
          <w:rFonts w:ascii="Times New Roman" w:hAnsi="Times New Roman" w:cs="Times New Roman"/>
          <w:sz w:val="22"/>
          <w:szCs w:val="22"/>
        </w:rPr>
        <w:t xml:space="preserve">Iepirkuma nosaukums -  </w:t>
      </w:r>
      <w:r w:rsidR="003574EB" w:rsidRPr="00A77C9F">
        <w:rPr>
          <w:rFonts w:ascii="Times New Roman" w:hAnsi="Times New Roman" w:cs="Times New Roman"/>
          <w:sz w:val="22"/>
          <w:szCs w:val="22"/>
        </w:rPr>
        <w:t>Ārvalstu komandējumu un darba braucienu pakalpojuma nodrošināšana</w:t>
      </w:r>
    </w:p>
    <w:p w14:paraId="661A37F8" w14:textId="1637E406" w:rsidR="002C48A6" w:rsidRPr="00A77C9F" w:rsidRDefault="002C48A6">
      <w:pPr>
        <w:rPr>
          <w:rFonts w:ascii="Times New Roman" w:hAnsi="Times New Roman" w:cs="Times New Roman"/>
          <w:sz w:val="22"/>
          <w:szCs w:val="22"/>
        </w:rPr>
      </w:pPr>
      <w:r w:rsidRPr="00A77C9F">
        <w:rPr>
          <w:rFonts w:ascii="Times New Roman" w:hAnsi="Times New Roman" w:cs="Times New Roman"/>
          <w:sz w:val="22"/>
          <w:szCs w:val="22"/>
        </w:rPr>
        <w:t xml:space="preserve">Iepirkuma ID Nr. </w:t>
      </w:r>
      <w:r w:rsidR="00B35A10" w:rsidRPr="00A77C9F">
        <w:rPr>
          <w:rFonts w:ascii="Times New Roman" w:hAnsi="Times New Roman" w:cs="Times New Roman"/>
          <w:sz w:val="22"/>
          <w:szCs w:val="22"/>
        </w:rPr>
        <w:t xml:space="preserve">VSIA LVĢMC </w:t>
      </w:r>
      <w:r w:rsidR="003574EB" w:rsidRPr="00A77C9F">
        <w:rPr>
          <w:rFonts w:ascii="Times New Roman" w:hAnsi="Times New Roman" w:cs="Times New Roman"/>
          <w:sz w:val="22"/>
          <w:szCs w:val="22"/>
        </w:rPr>
        <w:t>2026/9</w:t>
      </w:r>
    </w:p>
    <w:p w14:paraId="3154A284" w14:textId="45B381DD" w:rsidR="002C48A6" w:rsidRPr="00A77C9F" w:rsidRDefault="002C48A6">
      <w:pPr>
        <w:rPr>
          <w:rFonts w:ascii="Times New Roman" w:hAnsi="Times New Roman" w:cs="Times New Roman"/>
          <w:sz w:val="22"/>
          <w:szCs w:val="22"/>
        </w:rPr>
      </w:pPr>
      <w:r w:rsidRPr="00A77C9F">
        <w:rPr>
          <w:rFonts w:ascii="Times New Roman" w:hAnsi="Times New Roman" w:cs="Times New Roman"/>
          <w:sz w:val="22"/>
          <w:szCs w:val="22"/>
        </w:rPr>
        <w:t>Atbildes sagatavotas</w:t>
      </w:r>
      <w:r w:rsidR="00B35A10" w:rsidRPr="00A77C9F">
        <w:rPr>
          <w:rFonts w:ascii="Times New Roman" w:hAnsi="Times New Roman" w:cs="Times New Roman"/>
          <w:sz w:val="22"/>
          <w:szCs w:val="22"/>
        </w:rPr>
        <w:t xml:space="preserve"> </w:t>
      </w:r>
      <w:r w:rsidR="003574EB" w:rsidRPr="00A77C9F">
        <w:rPr>
          <w:rFonts w:ascii="Times New Roman" w:hAnsi="Times New Roman" w:cs="Times New Roman"/>
          <w:sz w:val="22"/>
          <w:szCs w:val="22"/>
        </w:rPr>
        <w:t>28.05.2026</w:t>
      </w:r>
      <w:r w:rsidR="00B35A10" w:rsidRPr="00A77C9F">
        <w:rPr>
          <w:rFonts w:ascii="Times New Roman" w:hAnsi="Times New Roman" w:cs="Times New Roman"/>
          <w:sz w:val="22"/>
          <w:szCs w:val="22"/>
        </w:rPr>
        <w:t>.</w:t>
      </w:r>
    </w:p>
    <w:p w14:paraId="5E82A097" w14:textId="745A4EE8" w:rsidR="002C48A6" w:rsidRPr="00A77C9F" w:rsidRDefault="002C48A6" w:rsidP="003574EB">
      <w:pPr>
        <w:spacing w:beforeLines="60" w:before="144" w:afterLines="60" w:after="144"/>
        <w:contextualSpacing/>
        <w:rPr>
          <w:rFonts w:ascii="Times New Roman" w:hAnsi="Times New Roman" w:cs="Times New Roman"/>
          <w:bCs/>
          <w:iCs/>
          <w:sz w:val="22"/>
          <w:szCs w:val="22"/>
        </w:rPr>
      </w:pPr>
      <w:r w:rsidRPr="00A77C9F">
        <w:rPr>
          <w:rFonts w:ascii="Times New Roman" w:hAnsi="Times New Roman" w:cs="Times New Roman"/>
          <w:b/>
          <w:bCs/>
          <w:sz w:val="22"/>
          <w:szCs w:val="22"/>
        </w:rPr>
        <w:t>Piegādātāja jautājums</w:t>
      </w:r>
      <w:r w:rsidRPr="00A77C9F">
        <w:rPr>
          <w:rFonts w:ascii="Times New Roman" w:hAnsi="Times New Roman" w:cs="Times New Roman"/>
          <w:sz w:val="22"/>
          <w:szCs w:val="22"/>
        </w:rPr>
        <w:t xml:space="preserve">:  </w:t>
      </w:r>
      <w:r w:rsidRPr="00A77C9F">
        <w:rPr>
          <w:rFonts w:ascii="Times New Roman" w:hAnsi="Times New Roman" w:cs="Times New Roman"/>
          <w:sz w:val="22"/>
          <w:szCs w:val="22"/>
        </w:rPr>
        <w:br/>
      </w:r>
      <w:r w:rsidR="00A77C9F" w:rsidRPr="00A77C9F">
        <w:rPr>
          <w:rFonts w:ascii="Times New Roman" w:hAnsi="Times New Roman" w:cs="Times New Roman"/>
          <w:bCs/>
          <w:iCs/>
          <w:color w:val="215E99" w:themeColor="text2" w:themeTint="BF"/>
          <w:sz w:val="22"/>
          <w:szCs w:val="22"/>
        </w:rPr>
        <w:t xml:space="preserve">27.05.2026. ir saņemts ieinteresētā </w:t>
      </w:r>
      <w:r w:rsidR="00A77C9F" w:rsidRPr="00A77C9F">
        <w:rPr>
          <w:rFonts w:ascii="Times New Roman" w:hAnsi="Times New Roman" w:cs="Times New Roman"/>
          <w:bCs/>
          <w:iCs/>
          <w:color w:val="215E99" w:themeColor="text2" w:themeTint="BF"/>
          <w:sz w:val="22"/>
          <w:szCs w:val="22"/>
        </w:rPr>
        <w:t>piegādātāja</w:t>
      </w:r>
      <w:r w:rsidR="00A77C9F" w:rsidRPr="00A77C9F">
        <w:rPr>
          <w:rFonts w:ascii="Times New Roman" w:hAnsi="Times New Roman" w:cs="Times New Roman"/>
          <w:bCs/>
          <w:iCs/>
          <w:color w:val="215E99" w:themeColor="text2" w:themeTint="BF"/>
          <w:sz w:val="22"/>
          <w:szCs w:val="22"/>
        </w:rPr>
        <w:t xml:space="preserve"> norādījums par to, ka dokumentā “</w:t>
      </w:r>
      <w:r w:rsidR="00A77C9F" w:rsidRPr="00A77C9F">
        <w:rPr>
          <w:rFonts w:ascii="Times New Roman" w:hAnsi="Times New Roman" w:cs="Times New Roman"/>
          <w:bCs/>
          <w:i/>
          <w:color w:val="215E99" w:themeColor="text2" w:themeTint="BF"/>
          <w:sz w:val="22"/>
          <w:szCs w:val="22"/>
        </w:rPr>
        <w:t>Tehniskā piedāvājuma sagatavošanas nosacījumi</w:t>
      </w:r>
      <w:r w:rsidR="00A77C9F" w:rsidRPr="00A77C9F">
        <w:rPr>
          <w:rFonts w:ascii="Times New Roman" w:hAnsi="Times New Roman" w:cs="Times New Roman"/>
          <w:bCs/>
          <w:iCs/>
          <w:color w:val="215E99" w:themeColor="text2" w:themeTint="BF"/>
          <w:sz w:val="22"/>
          <w:szCs w:val="22"/>
        </w:rPr>
        <w:t>” (nolikuma pielikums Nr.4) uzdevumos, kas paredzēti pretendentu tehnisko piedāvājumu sagatavošanai, nav norādīti plānoto pasākumu sākuma un beigu laiki, kas ir svarīgi komandējumu braucienu plānošanai</w:t>
      </w:r>
      <w:r w:rsidR="00A77C9F" w:rsidRPr="00A77C9F">
        <w:rPr>
          <w:rFonts w:ascii="Times New Roman" w:hAnsi="Times New Roman" w:cs="Times New Roman"/>
          <w:bCs/>
          <w:iCs/>
          <w:sz w:val="22"/>
          <w:szCs w:val="22"/>
        </w:rPr>
        <w:t>.</w:t>
      </w:r>
    </w:p>
    <w:p w14:paraId="0BF6526E" w14:textId="77777777" w:rsidR="00A77C9F" w:rsidRPr="00A77C9F" w:rsidRDefault="00A77C9F" w:rsidP="003574EB">
      <w:pPr>
        <w:spacing w:beforeLines="60" w:before="144" w:afterLines="60" w:after="144"/>
        <w:contextualSpacing/>
        <w:rPr>
          <w:rFonts w:ascii="Times New Roman" w:eastAsia="Times New Roman" w:hAnsi="Times New Roman" w:cs="Times New Roman"/>
          <w:color w:val="0070C0"/>
          <w:sz w:val="22"/>
          <w:szCs w:val="22"/>
        </w:rPr>
      </w:pPr>
    </w:p>
    <w:p w14:paraId="6B5BF14D" w14:textId="77777777" w:rsidR="00A77C9F" w:rsidRPr="00A77C9F" w:rsidRDefault="002C48A6" w:rsidP="00A77C9F">
      <w:pPr>
        <w:spacing w:beforeLines="60" w:before="144" w:afterLines="60" w:after="144"/>
        <w:contextualSpacing/>
        <w:rPr>
          <w:rFonts w:ascii="Times New Roman" w:hAnsi="Times New Roman" w:cs="Times New Roman"/>
          <w:color w:val="000000" w:themeColor="text1"/>
          <w:sz w:val="22"/>
          <w:szCs w:val="22"/>
        </w:rPr>
      </w:pPr>
      <w:r w:rsidRPr="00A77C9F">
        <w:rPr>
          <w:rFonts w:ascii="Times New Roman" w:hAnsi="Times New Roman" w:cs="Times New Roman"/>
          <w:b/>
          <w:bCs/>
          <w:color w:val="000000" w:themeColor="text1"/>
          <w:sz w:val="22"/>
          <w:szCs w:val="22"/>
        </w:rPr>
        <w:t>Komisijas atbilde</w:t>
      </w:r>
      <w:r w:rsidRPr="00A77C9F">
        <w:rPr>
          <w:rFonts w:ascii="Times New Roman" w:hAnsi="Times New Roman" w:cs="Times New Roman"/>
          <w:color w:val="000000" w:themeColor="text1"/>
          <w:sz w:val="22"/>
          <w:szCs w:val="22"/>
        </w:rPr>
        <w:t>:</w:t>
      </w:r>
      <w:r w:rsidRPr="00A77C9F">
        <w:rPr>
          <w:rFonts w:ascii="Times New Roman" w:hAnsi="Times New Roman" w:cs="Times New Roman"/>
          <w:color w:val="000000" w:themeColor="text1"/>
          <w:sz w:val="22"/>
          <w:szCs w:val="22"/>
        </w:rPr>
        <w:br/>
      </w:r>
      <w:r w:rsidR="00A77C9F" w:rsidRPr="00A77C9F">
        <w:rPr>
          <w:rFonts w:ascii="Times New Roman" w:hAnsi="Times New Roman" w:cs="Times New Roman"/>
          <w:color w:val="000000" w:themeColor="text1"/>
          <w:sz w:val="22"/>
          <w:szCs w:val="22"/>
        </w:rPr>
        <w:t>Komisija ir izskatījusi ieinteresētā pretendenta norādījumu par to, ka nolikuma pielikumā Nr.4 “</w:t>
      </w:r>
      <w:r w:rsidR="00A77C9F" w:rsidRPr="00A77C9F">
        <w:rPr>
          <w:rFonts w:ascii="Times New Roman" w:hAnsi="Times New Roman" w:cs="Times New Roman"/>
          <w:i/>
          <w:iCs/>
          <w:color w:val="000000" w:themeColor="text1"/>
          <w:sz w:val="22"/>
          <w:szCs w:val="22"/>
        </w:rPr>
        <w:t>Tehniskā piedāvājuma sagatavošanas nosacījumi</w:t>
      </w:r>
      <w:r w:rsidR="00A77C9F" w:rsidRPr="00A77C9F">
        <w:rPr>
          <w:rFonts w:ascii="Times New Roman" w:hAnsi="Times New Roman" w:cs="Times New Roman"/>
          <w:color w:val="000000" w:themeColor="text1"/>
          <w:sz w:val="22"/>
          <w:szCs w:val="22"/>
        </w:rPr>
        <w:t>” nav norādīti komandējumu pasākumu norises sākuma un beigu laiki, kas ir būtiska informācija tehniskā piedāvājuma sagatavošanai un ekonomiski izdevīgāko komandējumu risinājumu plānošanai.</w:t>
      </w:r>
    </w:p>
    <w:p w14:paraId="41450352" w14:textId="77777777" w:rsidR="00A77C9F" w:rsidRPr="00A77C9F" w:rsidRDefault="00A77C9F" w:rsidP="00A77C9F">
      <w:pPr>
        <w:spacing w:beforeLines="60" w:before="144" w:afterLines="60" w:after="144"/>
        <w:contextualSpacing/>
        <w:jc w:val="both"/>
        <w:rPr>
          <w:rFonts w:ascii="Times New Roman" w:hAnsi="Times New Roman" w:cs="Times New Roman"/>
          <w:color w:val="000000" w:themeColor="text1"/>
          <w:sz w:val="22"/>
          <w:szCs w:val="22"/>
        </w:rPr>
      </w:pPr>
      <w:r w:rsidRPr="00A77C9F">
        <w:rPr>
          <w:rFonts w:ascii="Times New Roman" w:hAnsi="Times New Roman" w:cs="Times New Roman"/>
          <w:color w:val="000000" w:themeColor="text1"/>
          <w:sz w:val="22"/>
          <w:szCs w:val="22"/>
        </w:rPr>
        <w:t>Komisija piekrīt ieinteresētā pretendenta iebildumam un atzīst to par pamatotu. Komisija konstatē, ka pasākumu sākuma un beigu laiku nenorādīšana var radīt atšķirīgu interpretāciju iespējas pretendentu vidū un līdz ar to nevienādus nosacījumus tehnisko piedāvājumu sagatavošanā un vērtēšanā.</w:t>
      </w:r>
    </w:p>
    <w:p w14:paraId="0F9D2D72" w14:textId="77777777" w:rsidR="00A77C9F" w:rsidRPr="00A77C9F" w:rsidRDefault="00A77C9F" w:rsidP="00A77C9F">
      <w:pPr>
        <w:spacing w:beforeLines="60" w:before="144" w:afterLines="60" w:after="144"/>
        <w:contextualSpacing/>
        <w:jc w:val="both"/>
        <w:rPr>
          <w:rFonts w:ascii="Times New Roman" w:hAnsi="Times New Roman" w:cs="Times New Roman"/>
          <w:color w:val="000000" w:themeColor="text1"/>
          <w:sz w:val="22"/>
          <w:szCs w:val="22"/>
        </w:rPr>
      </w:pPr>
      <w:r w:rsidRPr="00A77C9F">
        <w:rPr>
          <w:rFonts w:ascii="Times New Roman" w:hAnsi="Times New Roman" w:cs="Times New Roman"/>
          <w:color w:val="000000" w:themeColor="text1"/>
          <w:sz w:val="22"/>
          <w:szCs w:val="22"/>
        </w:rPr>
        <w:t>Lai nodrošinātu vienādu attieksmi pret visiem pretendentiem, kā arī mazinātu interpretācijas riskus, Komisija veiks grozījumus nolikuma pielikumā Nr.4 “</w:t>
      </w:r>
      <w:r w:rsidRPr="00A77C9F">
        <w:rPr>
          <w:rFonts w:ascii="Times New Roman" w:hAnsi="Times New Roman" w:cs="Times New Roman"/>
          <w:i/>
          <w:iCs/>
          <w:color w:val="000000" w:themeColor="text1"/>
          <w:sz w:val="22"/>
          <w:szCs w:val="22"/>
        </w:rPr>
        <w:t>Tehniskā piedāvājuma sagatavošanas nosacījumi</w:t>
      </w:r>
      <w:r w:rsidRPr="00A77C9F">
        <w:rPr>
          <w:rFonts w:ascii="Times New Roman" w:hAnsi="Times New Roman" w:cs="Times New Roman"/>
          <w:color w:val="000000" w:themeColor="text1"/>
          <w:sz w:val="22"/>
          <w:szCs w:val="22"/>
        </w:rPr>
        <w:t>”, papildinot uzdevumu aprakstus ar šādu informāciju:</w:t>
      </w:r>
    </w:p>
    <w:p w14:paraId="1BE51AED" w14:textId="77777777" w:rsidR="00A77C9F" w:rsidRPr="00A77C9F" w:rsidRDefault="00A77C9F" w:rsidP="00A77C9F">
      <w:pPr>
        <w:numPr>
          <w:ilvl w:val="0"/>
          <w:numId w:val="1"/>
        </w:numPr>
        <w:spacing w:beforeLines="60" w:before="144" w:afterLines="60" w:after="144" w:line="240" w:lineRule="auto"/>
        <w:contextualSpacing/>
        <w:jc w:val="both"/>
        <w:rPr>
          <w:rFonts w:ascii="Times New Roman" w:hAnsi="Times New Roman" w:cs="Times New Roman"/>
          <w:color w:val="000000" w:themeColor="text1"/>
          <w:sz w:val="22"/>
          <w:szCs w:val="22"/>
        </w:rPr>
      </w:pPr>
      <w:r w:rsidRPr="00A77C9F">
        <w:rPr>
          <w:rFonts w:ascii="Times New Roman" w:hAnsi="Times New Roman" w:cs="Times New Roman"/>
          <w:color w:val="000000" w:themeColor="text1"/>
          <w:sz w:val="22"/>
          <w:szCs w:val="22"/>
        </w:rPr>
        <w:t>komandējuma pasākuma sākuma laiks komandējuma pirmajā dienā – plkst. 10.00 pēc vietējā laika;</w:t>
      </w:r>
    </w:p>
    <w:p w14:paraId="3F46A587" w14:textId="77777777" w:rsidR="00A77C9F" w:rsidRPr="00A77C9F" w:rsidRDefault="00A77C9F" w:rsidP="00A77C9F">
      <w:pPr>
        <w:numPr>
          <w:ilvl w:val="0"/>
          <w:numId w:val="1"/>
        </w:numPr>
        <w:spacing w:beforeLines="60" w:before="144" w:afterLines="60" w:after="144" w:line="240" w:lineRule="auto"/>
        <w:contextualSpacing/>
        <w:jc w:val="both"/>
        <w:rPr>
          <w:rFonts w:ascii="Times New Roman" w:hAnsi="Times New Roman" w:cs="Times New Roman"/>
          <w:color w:val="000000" w:themeColor="text1"/>
          <w:sz w:val="22"/>
          <w:szCs w:val="22"/>
        </w:rPr>
      </w:pPr>
      <w:r w:rsidRPr="00A77C9F">
        <w:rPr>
          <w:rFonts w:ascii="Times New Roman" w:hAnsi="Times New Roman" w:cs="Times New Roman"/>
          <w:color w:val="000000" w:themeColor="text1"/>
          <w:sz w:val="22"/>
          <w:szCs w:val="22"/>
        </w:rPr>
        <w:t>komandējuma pasākuma beigu laiks komandējuma pēdējā dienā – plkst. 15.00 pēc vietējā laika.</w:t>
      </w:r>
    </w:p>
    <w:p w14:paraId="454E2CBA" w14:textId="14490510" w:rsidR="005869D4" w:rsidRPr="00A77C9F" w:rsidRDefault="00A77C9F" w:rsidP="00A77C9F">
      <w:pPr>
        <w:spacing w:beforeLines="60" w:before="144" w:afterLines="60" w:after="144"/>
        <w:contextualSpacing/>
        <w:rPr>
          <w:rFonts w:ascii="Times New Roman" w:hAnsi="Times New Roman" w:cs="Times New Roman"/>
          <w:color w:val="000000" w:themeColor="text1"/>
          <w:sz w:val="22"/>
          <w:szCs w:val="22"/>
        </w:rPr>
      </w:pPr>
      <w:r w:rsidRPr="00A77C9F">
        <w:rPr>
          <w:rFonts w:ascii="Times New Roman" w:hAnsi="Times New Roman" w:cs="Times New Roman"/>
          <w:color w:val="000000" w:themeColor="text1"/>
          <w:sz w:val="22"/>
          <w:szCs w:val="22"/>
        </w:rPr>
        <w:t>Attiecīgie grozījumi iepirkuma dokumentācijā tiks publicēti Elektronisko iepirkumu sistēmā</w:t>
      </w:r>
      <w:r w:rsidR="00B35A10" w:rsidRPr="00A77C9F">
        <w:rPr>
          <w:rFonts w:ascii="Times New Roman" w:hAnsi="Times New Roman" w:cs="Times New Roman"/>
          <w:color w:val="000000" w:themeColor="text1"/>
          <w:sz w:val="22"/>
          <w:szCs w:val="22"/>
        </w:rPr>
        <w:t>.</w:t>
      </w:r>
    </w:p>
    <w:p w14:paraId="1A236473" w14:textId="77777777" w:rsidR="00B35A10" w:rsidRPr="00A77C9F" w:rsidRDefault="00B35A10">
      <w:pPr>
        <w:rPr>
          <w:rFonts w:ascii="Times New Roman" w:hAnsi="Times New Roman" w:cs="Times New Roman"/>
          <w:color w:val="000000" w:themeColor="text1"/>
          <w:sz w:val="22"/>
          <w:szCs w:val="22"/>
        </w:rPr>
      </w:pPr>
    </w:p>
    <w:p w14:paraId="7682C51D" w14:textId="72F07263" w:rsidR="005869D4" w:rsidRPr="00A77C9F" w:rsidRDefault="005869D4">
      <w:pPr>
        <w:rPr>
          <w:rFonts w:ascii="Times New Roman" w:hAnsi="Times New Roman" w:cs="Times New Roman"/>
          <w:sz w:val="20"/>
          <w:szCs w:val="20"/>
        </w:rPr>
      </w:pPr>
      <w:r w:rsidRPr="00A77C9F">
        <w:rPr>
          <w:rFonts w:ascii="Times New Roman" w:hAnsi="Times New Roman" w:cs="Times New Roman"/>
          <w:sz w:val="20"/>
          <w:szCs w:val="20"/>
        </w:rPr>
        <w:t xml:space="preserve">Atbildi saskaņā ar Komisijas lēmumu </w:t>
      </w:r>
      <w:r w:rsidR="00B35A10" w:rsidRPr="00A77C9F">
        <w:rPr>
          <w:rFonts w:ascii="Times New Roman" w:hAnsi="Times New Roman" w:cs="Times New Roman"/>
          <w:sz w:val="20"/>
          <w:szCs w:val="20"/>
        </w:rPr>
        <w:t>(</w:t>
      </w:r>
      <w:r w:rsidR="00A77C9F" w:rsidRPr="00A77C9F">
        <w:rPr>
          <w:rFonts w:ascii="Times New Roman" w:hAnsi="Times New Roman" w:cs="Times New Roman"/>
          <w:sz w:val="20"/>
          <w:szCs w:val="20"/>
        </w:rPr>
        <w:t>28.05.2026</w:t>
      </w:r>
      <w:r w:rsidR="00B35A10" w:rsidRPr="00A77C9F">
        <w:rPr>
          <w:rFonts w:ascii="Times New Roman" w:hAnsi="Times New Roman" w:cs="Times New Roman"/>
          <w:sz w:val="20"/>
          <w:szCs w:val="20"/>
        </w:rPr>
        <w:t>. protokols Nr.</w:t>
      </w:r>
      <w:r w:rsidR="00A77C9F" w:rsidRPr="00A77C9F">
        <w:rPr>
          <w:rFonts w:ascii="Times New Roman" w:hAnsi="Times New Roman" w:cs="Times New Roman"/>
          <w:sz w:val="20"/>
          <w:szCs w:val="20"/>
        </w:rPr>
        <w:t>9</w:t>
      </w:r>
      <w:r w:rsidR="00B35A10" w:rsidRPr="00A77C9F">
        <w:rPr>
          <w:rFonts w:ascii="Times New Roman" w:hAnsi="Times New Roman" w:cs="Times New Roman"/>
          <w:sz w:val="20"/>
          <w:szCs w:val="20"/>
        </w:rPr>
        <w:t xml:space="preserve">-3) </w:t>
      </w:r>
      <w:r w:rsidRPr="00A77C9F">
        <w:rPr>
          <w:rFonts w:ascii="Times New Roman" w:hAnsi="Times New Roman" w:cs="Times New Roman"/>
          <w:sz w:val="20"/>
          <w:szCs w:val="20"/>
        </w:rPr>
        <w:t>sagatavoja</w:t>
      </w:r>
      <w:r w:rsidRPr="00A77C9F">
        <w:rPr>
          <w:rFonts w:ascii="Times New Roman" w:hAnsi="Times New Roman" w:cs="Times New Roman"/>
          <w:sz w:val="20"/>
          <w:szCs w:val="20"/>
        </w:rPr>
        <w:br/>
        <w:t>Komisijas sekretāre Antra Muižniece-Stakāne</w:t>
      </w:r>
      <w:r w:rsidR="00B35A10" w:rsidRPr="00A77C9F">
        <w:rPr>
          <w:rFonts w:ascii="Times New Roman" w:hAnsi="Times New Roman" w:cs="Times New Roman"/>
          <w:sz w:val="20"/>
          <w:szCs w:val="20"/>
        </w:rPr>
        <w:t>.</w:t>
      </w:r>
    </w:p>
    <w:sectPr w:rsidR="005869D4" w:rsidRPr="00A77C9F" w:rsidSect="00B35A10">
      <w:headerReference w:type="first" r:id="rId7"/>
      <w:pgSz w:w="11906" w:h="16838"/>
      <w:pgMar w:top="1440" w:right="1800" w:bottom="1440" w:left="1800" w:header="51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939C9" w14:textId="77777777" w:rsidR="00C21355" w:rsidRDefault="00C21355" w:rsidP="00B35A10">
      <w:pPr>
        <w:spacing w:after="0" w:line="240" w:lineRule="auto"/>
      </w:pPr>
      <w:r>
        <w:separator/>
      </w:r>
    </w:p>
  </w:endnote>
  <w:endnote w:type="continuationSeparator" w:id="0">
    <w:p w14:paraId="0D2CE4D0" w14:textId="77777777" w:rsidR="00C21355" w:rsidRDefault="00C21355" w:rsidP="00B35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F56DB" w14:textId="77777777" w:rsidR="00C21355" w:rsidRDefault="00C21355" w:rsidP="00B35A10">
      <w:pPr>
        <w:spacing w:after="0" w:line="240" w:lineRule="auto"/>
      </w:pPr>
      <w:r>
        <w:separator/>
      </w:r>
    </w:p>
  </w:footnote>
  <w:footnote w:type="continuationSeparator" w:id="0">
    <w:p w14:paraId="1922403F" w14:textId="77777777" w:rsidR="00C21355" w:rsidRDefault="00C21355" w:rsidP="00B35A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5E999" w14:textId="50D829D2" w:rsidR="00B35A10" w:rsidRDefault="00B35A10">
    <w:pPr>
      <w:pStyle w:val="Galvene"/>
    </w:pPr>
    <w:r w:rsidRPr="0088707D">
      <w:rPr>
        <w:noProof/>
      </w:rPr>
      <w:drawing>
        <wp:inline distT="0" distB="0" distL="0" distR="0" wp14:anchorId="0FC9460B" wp14:editId="3790C4ED">
          <wp:extent cx="3316098" cy="780117"/>
          <wp:effectExtent l="0" t="0" r="0" b="1270"/>
          <wp:docPr id="954721543" name="Picture 7" descr="Attēls, kurā ir teksts, ekrānuzņēmums, logotips, font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721543" name="Picture 7" descr="Attēls, kurā ir teksts, ekrānuzņēmums, logotips, fonts&#10;&#10;Mākslīgā intelekta ģenerēts saturs var būt nepareizs."/>
                  <pic:cNvPicPr>
                    <a:picLocks noChangeAspect="1" noChangeArrowheads="1"/>
                  </pic:cNvPicPr>
                </pic:nvPicPr>
                <pic:blipFill>
                  <a:blip r:embed="rId1">
                    <a:extLst>
                      <a:ext uri="{28A0092B-C50C-407E-A947-70E740481C1C}">
                        <a14:useLocalDpi xmlns:a14="http://schemas.microsoft.com/office/drawing/2010/main" val="0"/>
                      </a:ext>
                    </a:extLst>
                  </a:blip>
                  <a:srcRect l="12466" t="18958" b="9004"/>
                  <a:stretch>
                    <a:fillRect/>
                  </a:stretch>
                </pic:blipFill>
                <pic:spPr bwMode="auto">
                  <a:xfrm>
                    <a:off x="0" y="0"/>
                    <a:ext cx="3400903" cy="80006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53C4F"/>
    <w:multiLevelType w:val="multilevel"/>
    <w:tmpl w:val="EB38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5479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8A6"/>
    <w:rsid w:val="0002640D"/>
    <w:rsid w:val="000A6A23"/>
    <w:rsid w:val="001B0402"/>
    <w:rsid w:val="00247E47"/>
    <w:rsid w:val="002B656F"/>
    <w:rsid w:val="002C48A6"/>
    <w:rsid w:val="003163D0"/>
    <w:rsid w:val="003574EB"/>
    <w:rsid w:val="005869D4"/>
    <w:rsid w:val="00595E2B"/>
    <w:rsid w:val="00607817"/>
    <w:rsid w:val="006A6360"/>
    <w:rsid w:val="00781D04"/>
    <w:rsid w:val="007B696E"/>
    <w:rsid w:val="00807316"/>
    <w:rsid w:val="008C7A65"/>
    <w:rsid w:val="00913FA9"/>
    <w:rsid w:val="0093047B"/>
    <w:rsid w:val="00A77C9F"/>
    <w:rsid w:val="00B35A10"/>
    <w:rsid w:val="00B5156C"/>
    <w:rsid w:val="00B651F1"/>
    <w:rsid w:val="00C21355"/>
    <w:rsid w:val="00D65A4E"/>
    <w:rsid w:val="00E27A71"/>
    <w:rsid w:val="00EC07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BAE5B"/>
  <w15:chartTrackingRefBased/>
  <w15:docId w15:val="{1B567FA0-0300-422F-B448-82C50279D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2C48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C48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C48A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C48A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C48A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C48A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C48A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C48A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C48A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C48A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C48A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C48A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C48A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C48A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C48A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C48A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C48A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C48A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C48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C48A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C48A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C48A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C48A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C48A6"/>
    <w:rPr>
      <w:i/>
      <w:iCs/>
      <w:color w:val="404040" w:themeColor="text1" w:themeTint="BF"/>
    </w:rPr>
  </w:style>
  <w:style w:type="paragraph" w:styleId="Sarakstarindkopa">
    <w:name w:val="List Paragraph"/>
    <w:basedOn w:val="Parasts"/>
    <w:uiPriority w:val="34"/>
    <w:qFormat/>
    <w:rsid w:val="002C48A6"/>
    <w:pPr>
      <w:ind w:left="720"/>
      <w:contextualSpacing/>
    </w:pPr>
  </w:style>
  <w:style w:type="character" w:styleId="Intensvsizclums">
    <w:name w:val="Intense Emphasis"/>
    <w:basedOn w:val="Noklusjumarindkopasfonts"/>
    <w:uiPriority w:val="21"/>
    <w:qFormat/>
    <w:rsid w:val="002C48A6"/>
    <w:rPr>
      <w:i/>
      <w:iCs/>
      <w:color w:val="0F4761" w:themeColor="accent1" w:themeShade="BF"/>
    </w:rPr>
  </w:style>
  <w:style w:type="paragraph" w:styleId="Intensvscitts">
    <w:name w:val="Intense Quote"/>
    <w:basedOn w:val="Parasts"/>
    <w:next w:val="Parasts"/>
    <w:link w:val="IntensvscittsRakstz"/>
    <w:uiPriority w:val="30"/>
    <w:qFormat/>
    <w:rsid w:val="002C48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C48A6"/>
    <w:rPr>
      <w:i/>
      <w:iCs/>
      <w:color w:val="0F4761" w:themeColor="accent1" w:themeShade="BF"/>
    </w:rPr>
  </w:style>
  <w:style w:type="character" w:styleId="Intensvaatsauce">
    <w:name w:val="Intense Reference"/>
    <w:basedOn w:val="Noklusjumarindkopasfonts"/>
    <w:uiPriority w:val="32"/>
    <w:qFormat/>
    <w:rsid w:val="002C48A6"/>
    <w:rPr>
      <w:b/>
      <w:bCs/>
      <w:smallCaps/>
      <w:color w:val="0F4761" w:themeColor="accent1" w:themeShade="BF"/>
      <w:spacing w:val="5"/>
    </w:rPr>
  </w:style>
  <w:style w:type="paragraph" w:styleId="Galvene">
    <w:name w:val="header"/>
    <w:basedOn w:val="Parasts"/>
    <w:link w:val="GalveneRakstz"/>
    <w:uiPriority w:val="99"/>
    <w:unhideWhenUsed/>
    <w:rsid w:val="00B35A10"/>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35A10"/>
  </w:style>
  <w:style w:type="paragraph" w:styleId="Kjene">
    <w:name w:val="footer"/>
    <w:basedOn w:val="Parasts"/>
    <w:link w:val="KjeneRakstz"/>
    <w:uiPriority w:val="99"/>
    <w:unhideWhenUsed/>
    <w:rsid w:val="00B35A1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35A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1229</Words>
  <Characters>702</Characters>
  <Application>Microsoft Office Word</Application>
  <DocSecurity>0</DocSecurity>
  <Lines>5</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4</cp:revision>
  <dcterms:created xsi:type="dcterms:W3CDTF">2026-05-28T09:36:00Z</dcterms:created>
  <dcterms:modified xsi:type="dcterms:W3CDTF">2026-05-28T09:39:00Z</dcterms:modified>
</cp:coreProperties>
</file>