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AB446" w14:textId="05231074" w:rsidR="00E46D2C" w:rsidRPr="009F145B" w:rsidRDefault="00E46D2C" w:rsidP="00E46D2C">
      <w:pPr>
        <w:widowControl w:val="0"/>
        <w:suppressAutoHyphens/>
        <w:adjustRightInd w:val="0"/>
        <w:spacing w:after="0" w:line="240" w:lineRule="auto"/>
        <w:contextualSpacing/>
        <w:jc w:val="right"/>
        <w:textAlignment w:val="baseline"/>
        <w:rPr>
          <w:rFonts w:eastAsia="Times New Roman" w:cs="Times New Roman"/>
          <w:sz w:val="20"/>
          <w:szCs w:val="20"/>
          <w:lang w:eastAsia="ar-SA"/>
        </w:rPr>
      </w:pPr>
      <w:bookmarkStart w:id="0" w:name="_Toc234036336"/>
      <w:r w:rsidRPr="009F145B">
        <w:rPr>
          <w:rFonts w:eastAsia="Times New Roman" w:cs="Times New Roman"/>
          <w:sz w:val="20"/>
          <w:szCs w:val="20"/>
          <w:lang w:eastAsia="ar-SA"/>
        </w:rPr>
        <w:t xml:space="preserve">5.pielikums nolikumam </w:t>
      </w:r>
    </w:p>
    <w:p w14:paraId="22B4E3CD" w14:textId="77777777" w:rsidR="00B45A36" w:rsidRPr="00B45A36" w:rsidRDefault="00B45A36" w:rsidP="00B45A36">
      <w:pPr>
        <w:spacing w:after="0" w:line="240" w:lineRule="auto"/>
        <w:jc w:val="right"/>
        <w:rPr>
          <w:rFonts w:eastAsia="Times New Roman" w:cs="Times New Roman"/>
          <w:bCs/>
          <w:sz w:val="20"/>
          <w:szCs w:val="20"/>
          <w:lang w:eastAsia="ar-SA"/>
        </w:rPr>
      </w:pPr>
      <w:bookmarkStart w:id="1" w:name="_Hlk3555088"/>
      <w:r w:rsidRPr="00B45A36">
        <w:rPr>
          <w:rFonts w:eastAsia="Times New Roman" w:cs="Times New Roman"/>
          <w:bCs/>
          <w:sz w:val="20"/>
          <w:szCs w:val="20"/>
          <w:lang w:eastAsia="ar-SA"/>
        </w:rPr>
        <w:t xml:space="preserve">"Nekustamā īpašuma un nelaimes gadījumu apdrošināšana </w:t>
      </w:r>
    </w:p>
    <w:p w14:paraId="1093FF93" w14:textId="77777777" w:rsidR="00B45A36" w:rsidRPr="00B45A36" w:rsidRDefault="00B45A36" w:rsidP="00B45A36">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 xml:space="preserve">Rēzeknes valstspilsētas pašvaldībai" </w:t>
      </w:r>
    </w:p>
    <w:p w14:paraId="18C0648D" w14:textId="77777777" w:rsidR="00B45A36" w:rsidRPr="00B45A36" w:rsidRDefault="00B45A36" w:rsidP="00B45A36">
      <w:pPr>
        <w:spacing w:after="0" w:line="240" w:lineRule="auto"/>
        <w:jc w:val="right"/>
        <w:rPr>
          <w:rFonts w:eastAsia="Times New Roman" w:cs="Times New Roman"/>
          <w:bCs/>
          <w:sz w:val="20"/>
          <w:szCs w:val="20"/>
          <w:lang w:eastAsia="ar-SA"/>
        </w:rPr>
      </w:pPr>
      <w:r w:rsidRPr="00B45A36">
        <w:rPr>
          <w:rFonts w:eastAsia="Times New Roman" w:cs="Times New Roman"/>
          <w:bCs/>
          <w:sz w:val="20"/>
          <w:szCs w:val="20"/>
          <w:lang w:eastAsia="ar-SA"/>
        </w:rPr>
        <w:t>(iepirkuma identifikācijas Nr.RVP 2026/42)</w:t>
      </w:r>
      <w:bookmarkEnd w:id="1"/>
    </w:p>
    <w:p w14:paraId="2BA48255" w14:textId="77777777" w:rsidR="00E46D2C" w:rsidRPr="009F145B" w:rsidRDefault="00E46D2C" w:rsidP="00E46D2C">
      <w:pPr>
        <w:spacing w:after="0" w:line="240" w:lineRule="auto"/>
        <w:jc w:val="center"/>
        <w:rPr>
          <w:rFonts w:cs="Times New Roman"/>
          <w:b/>
          <w:bCs/>
          <w:i/>
          <w:iCs/>
          <w:sz w:val="22"/>
        </w:rPr>
      </w:pPr>
    </w:p>
    <w:p w14:paraId="766753CC" w14:textId="77777777" w:rsidR="0085671E" w:rsidRPr="009F145B" w:rsidRDefault="0085671E" w:rsidP="00E46D2C">
      <w:pPr>
        <w:spacing w:after="0" w:line="240" w:lineRule="auto"/>
        <w:jc w:val="center"/>
        <w:rPr>
          <w:rFonts w:cs="Times New Roman"/>
          <w:b/>
          <w:bCs/>
          <w:i/>
          <w:iCs/>
          <w:sz w:val="22"/>
        </w:rPr>
      </w:pPr>
    </w:p>
    <w:p w14:paraId="6128B0DF" w14:textId="77777777" w:rsidR="00E46D2C" w:rsidRPr="009F145B" w:rsidRDefault="00E46D2C" w:rsidP="00E46D2C">
      <w:pPr>
        <w:spacing w:after="0" w:line="240" w:lineRule="auto"/>
        <w:jc w:val="center"/>
        <w:rPr>
          <w:rFonts w:cs="Times New Roman"/>
          <w:b/>
          <w:bCs/>
          <w:sz w:val="22"/>
        </w:rPr>
      </w:pPr>
      <w:r w:rsidRPr="009F145B">
        <w:rPr>
          <w:rFonts w:cs="Times New Roman"/>
          <w:b/>
          <w:bCs/>
          <w:sz w:val="22"/>
        </w:rPr>
        <w:t>TEHNISKĀ SPECIFIKĀCIJA</w:t>
      </w:r>
    </w:p>
    <w:p w14:paraId="2DEC72BC" w14:textId="22C4699D" w:rsidR="005D59CE" w:rsidRPr="009F145B" w:rsidRDefault="0073137D" w:rsidP="00E46D2C">
      <w:pPr>
        <w:spacing w:after="0" w:line="240" w:lineRule="auto"/>
        <w:jc w:val="center"/>
        <w:rPr>
          <w:rFonts w:cs="Times New Roman"/>
          <w:b/>
          <w:bCs/>
          <w:sz w:val="22"/>
        </w:rPr>
      </w:pPr>
      <w:r w:rsidRPr="009F145B">
        <w:rPr>
          <w:rFonts w:cs="Times New Roman"/>
          <w:b/>
          <w:bCs/>
          <w:sz w:val="22"/>
        </w:rPr>
        <w:t>i</w:t>
      </w:r>
      <w:r w:rsidR="005D59CE" w:rsidRPr="009F145B">
        <w:rPr>
          <w:rFonts w:cs="Times New Roman"/>
          <w:b/>
          <w:bCs/>
          <w:sz w:val="22"/>
        </w:rPr>
        <w:t xml:space="preserve">epirkuma priekšmeta </w:t>
      </w:r>
      <w:r w:rsidR="00ED7936">
        <w:rPr>
          <w:rFonts w:cs="Times New Roman"/>
          <w:b/>
          <w:bCs/>
          <w:sz w:val="22"/>
        </w:rPr>
        <w:t>2</w:t>
      </w:r>
      <w:r w:rsidR="005D59CE" w:rsidRPr="009F145B">
        <w:rPr>
          <w:rFonts w:cs="Times New Roman"/>
          <w:b/>
          <w:bCs/>
          <w:sz w:val="22"/>
        </w:rPr>
        <w:t>.daļai “</w:t>
      </w:r>
      <w:r w:rsidR="009F145B" w:rsidRPr="009F145B">
        <w:rPr>
          <w:rFonts w:eastAsia="Times New Roman" w:cs="Times New Roman"/>
          <w:b/>
          <w:bCs/>
          <w:sz w:val="22"/>
          <w:lang w:eastAsia="lv-LV"/>
        </w:rPr>
        <w:t>Nelaimes gadījumu apdrošināšanas pakalpojumi Rēzeknes valstspilsētas pašvaldības pārvaldes "Sociālais dienests" darbiniekiem</w:t>
      </w:r>
      <w:r w:rsidR="005D59CE" w:rsidRPr="009F145B">
        <w:rPr>
          <w:rFonts w:eastAsia="Times New Roman" w:cs="Times New Roman"/>
          <w:b/>
          <w:bCs/>
          <w:sz w:val="22"/>
          <w:lang w:eastAsia="lv-LV"/>
        </w:rPr>
        <w:t>”</w:t>
      </w:r>
    </w:p>
    <w:p w14:paraId="71164B7A" w14:textId="77777777" w:rsidR="00E46D2C" w:rsidRPr="009F145B" w:rsidRDefault="00E46D2C" w:rsidP="00E46D2C">
      <w:pPr>
        <w:spacing w:after="0" w:line="240" w:lineRule="auto"/>
        <w:jc w:val="center"/>
        <w:rPr>
          <w:rFonts w:cs="Times New Roman"/>
          <w:b/>
          <w:bCs/>
          <w:sz w:val="22"/>
        </w:rPr>
      </w:pPr>
      <w:r w:rsidRPr="009F145B">
        <w:rPr>
          <w:rFonts w:cs="Times New Roman"/>
          <w:b/>
          <w:bCs/>
          <w:sz w:val="22"/>
        </w:rPr>
        <w:t xml:space="preserve"> </w:t>
      </w:r>
    </w:p>
    <w:p w14:paraId="7F5A79CF" w14:textId="61643EFF" w:rsidR="00E46D2C" w:rsidRPr="009F145B" w:rsidRDefault="00E46D2C" w:rsidP="00E46D2C">
      <w:pPr>
        <w:spacing w:after="0" w:line="240" w:lineRule="auto"/>
        <w:jc w:val="right"/>
        <w:rPr>
          <w:rFonts w:cs="Times New Roman"/>
          <w:sz w:val="22"/>
        </w:rPr>
      </w:pPr>
      <w:r w:rsidRPr="009F145B">
        <w:rPr>
          <w:rFonts w:cs="Times New Roman"/>
          <w:sz w:val="22"/>
        </w:rPr>
        <w:t xml:space="preserve">Tehniskās specifikācijas sagatavošanas datums – </w:t>
      </w:r>
      <w:r w:rsidR="009F145B" w:rsidRPr="009F145B">
        <w:rPr>
          <w:rFonts w:cs="Times New Roman"/>
          <w:sz w:val="22"/>
        </w:rPr>
        <w:t>12.06</w:t>
      </w:r>
      <w:r w:rsidRPr="009F145B">
        <w:rPr>
          <w:rFonts w:cs="Times New Roman"/>
          <w:sz w:val="22"/>
        </w:rPr>
        <w:t>.2026.</w:t>
      </w:r>
    </w:p>
    <w:bookmarkEnd w:id="0"/>
    <w:p w14:paraId="4DEBDAB1" w14:textId="77777777" w:rsidR="00924D3E" w:rsidRPr="009F145B" w:rsidRDefault="00924D3E" w:rsidP="00924D3E">
      <w:pPr>
        <w:spacing w:after="0" w:line="240" w:lineRule="auto"/>
        <w:rPr>
          <w:rFonts w:eastAsia="Times New Roman" w:cs="Times New Roman"/>
          <w:sz w:val="22"/>
          <w:lang w:eastAsia="ar-SA"/>
        </w:rPr>
      </w:pPr>
    </w:p>
    <w:tbl>
      <w:tblPr>
        <w:tblStyle w:val="Reatabula"/>
        <w:tblW w:w="9351" w:type="dxa"/>
        <w:tblLook w:val="04A0" w:firstRow="1" w:lastRow="0" w:firstColumn="1" w:lastColumn="0" w:noHBand="0" w:noVBand="1"/>
      </w:tblPr>
      <w:tblGrid>
        <w:gridCol w:w="1833"/>
        <w:gridCol w:w="5533"/>
        <w:gridCol w:w="1985"/>
      </w:tblGrid>
      <w:tr w:rsidR="009F145B" w:rsidRPr="001B449D" w14:paraId="4E9CA00C" w14:textId="77777777" w:rsidTr="009F145B">
        <w:tc>
          <w:tcPr>
            <w:tcW w:w="1833" w:type="dxa"/>
            <w:shd w:val="clear" w:color="auto" w:fill="BFBFBF" w:themeFill="background1" w:themeFillShade="BF"/>
            <w:vAlign w:val="center"/>
          </w:tcPr>
          <w:p w14:paraId="0128DCCF" w14:textId="77777777" w:rsidR="009F145B" w:rsidRPr="001B449D" w:rsidRDefault="009F145B" w:rsidP="001B63B0">
            <w:pPr>
              <w:autoSpaceDE w:val="0"/>
              <w:autoSpaceDN w:val="0"/>
              <w:adjustRightInd w:val="0"/>
              <w:jc w:val="center"/>
              <w:rPr>
                <w:rFonts w:ascii="Times New Roman" w:hAnsi="Times New Roman" w:cs="Times New Roman"/>
                <w:b/>
                <w:bCs/>
                <w:color w:val="231F20"/>
              </w:rPr>
            </w:pPr>
            <w:r w:rsidRPr="001B449D">
              <w:rPr>
                <w:rFonts w:ascii="Times New Roman" w:hAnsi="Times New Roman" w:cs="Times New Roman"/>
                <w:b/>
                <w:bCs/>
                <w:color w:val="000000"/>
              </w:rPr>
              <w:t>Nodarbošanās:</w:t>
            </w:r>
          </w:p>
        </w:tc>
        <w:tc>
          <w:tcPr>
            <w:tcW w:w="5533" w:type="dxa"/>
            <w:shd w:val="clear" w:color="auto" w:fill="BFBFBF" w:themeFill="background1" w:themeFillShade="BF"/>
            <w:vAlign w:val="center"/>
          </w:tcPr>
          <w:p w14:paraId="17ABA7F9" w14:textId="77777777" w:rsidR="009F145B" w:rsidRPr="001B449D" w:rsidRDefault="009F145B" w:rsidP="001B63B0">
            <w:pPr>
              <w:spacing w:line="259" w:lineRule="auto"/>
              <w:jc w:val="center"/>
              <w:rPr>
                <w:rFonts w:ascii="Times New Roman" w:eastAsia="Times New Roman" w:hAnsi="Times New Roman" w:cs="Times New Roman"/>
                <w:b/>
                <w:bCs/>
                <w:lang w:eastAsia="lv-LV"/>
              </w:rPr>
            </w:pPr>
            <w:r w:rsidRPr="001B449D">
              <w:rPr>
                <w:rFonts w:ascii="Times New Roman" w:hAnsi="Times New Roman" w:cs="Times New Roman"/>
                <w:b/>
                <w:bCs/>
                <w:color w:val="231F20"/>
              </w:rPr>
              <w:t>Strādā birojā</w:t>
            </w:r>
          </w:p>
        </w:tc>
        <w:tc>
          <w:tcPr>
            <w:tcW w:w="1985" w:type="dxa"/>
            <w:shd w:val="clear" w:color="auto" w:fill="BFBFBF" w:themeFill="background1" w:themeFillShade="BF"/>
            <w:vAlign w:val="center"/>
          </w:tcPr>
          <w:p w14:paraId="5659D065" w14:textId="2E77B375" w:rsidR="009F145B" w:rsidRPr="001B449D" w:rsidRDefault="009F145B" w:rsidP="001B449D">
            <w:pPr>
              <w:spacing w:line="259" w:lineRule="auto"/>
              <w:jc w:val="center"/>
              <w:rPr>
                <w:rFonts w:ascii="Times New Roman" w:hAnsi="Times New Roman" w:cs="Times New Roman"/>
                <w:b/>
                <w:bCs/>
                <w:color w:val="231F20"/>
              </w:rPr>
            </w:pPr>
            <w:r w:rsidRPr="001B449D">
              <w:rPr>
                <w:rFonts w:ascii="Times New Roman" w:hAnsi="Times New Roman" w:cs="Times New Roman"/>
                <w:b/>
                <w:bCs/>
                <w:color w:val="231F20"/>
              </w:rPr>
              <w:t>Pretendenta apliecinājums</w:t>
            </w:r>
            <w:r w:rsidR="001B449D" w:rsidRPr="001B449D">
              <w:rPr>
                <w:rFonts w:ascii="Times New Roman" w:hAnsi="Times New Roman" w:cs="Times New Roman"/>
                <w:b/>
                <w:bCs/>
                <w:color w:val="231F20"/>
              </w:rPr>
              <w:t xml:space="preserve">, norādot </w:t>
            </w:r>
            <w:r w:rsidRPr="001B449D">
              <w:rPr>
                <w:rFonts w:ascii="Times New Roman" w:hAnsi="Times New Roman" w:cs="Times New Roman"/>
                <w:b/>
                <w:bCs/>
                <w:color w:val="231F20"/>
              </w:rPr>
              <w:t>jā/nē</w:t>
            </w:r>
          </w:p>
        </w:tc>
      </w:tr>
      <w:tr w:rsidR="009F145B" w:rsidRPr="001B449D" w14:paraId="5CB2C140" w14:textId="77777777" w:rsidTr="009F145B">
        <w:tc>
          <w:tcPr>
            <w:tcW w:w="1833" w:type="dxa"/>
          </w:tcPr>
          <w:p w14:paraId="69B4DD59" w14:textId="77777777" w:rsidR="009F145B" w:rsidRPr="001B449D" w:rsidRDefault="009F145B" w:rsidP="001B63B0">
            <w:pPr>
              <w:autoSpaceDE w:val="0"/>
              <w:autoSpaceDN w:val="0"/>
              <w:adjustRightInd w:val="0"/>
              <w:rPr>
                <w:rFonts w:ascii="Times New Roman" w:eastAsia="Times New Roman" w:hAnsi="Times New Roman" w:cs="Times New Roman"/>
                <w:lang w:eastAsia="lv-LV"/>
              </w:rPr>
            </w:pPr>
            <w:r w:rsidRPr="001B449D">
              <w:rPr>
                <w:rFonts w:ascii="Times New Roman" w:hAnsi="Times New Roman" w:cs="Times New Roman"/>
                <w:color w:val="000000"/>
              </w:rPr>
              <w:t xml:space="preserve">Apdrošināšanas līguma darbības laiks: </w:t>
            </w:r>
          </w:p>
        </w:tc>
        <w:tc>
          <w:tcPr>
            <w:tcW w:w="5533" w:type="dxa"/>
          </w:tcPr>
          <w:p w14:paraId="5A9C9C3C" w14:textId="77777777" w:rsidR="009F145B" w:rsidRPr="001B449D" w:rsidRDefault="009F145B" w:rsidP="001B63B0">
            <w:pPr>
              <w:autoSpaceDE w:val="0"/>
              <w:autoSpaceDN w:val="0"/>
              <w:adjustRightInd w:val="0"/>
              <w:rPr>
                <w:rFonts w:ascii="Times New Roman" w:hAnsi="Times New Roman" w:cs="Times New Roman"/>
                <w:color w:val="231F20"/>
              </w:rPr>
            </w:pPr>
            <w:r w:rsidRPr="001B449D">
              <w:rPr>
                <w:rFonts w:ascii="Times New Roman" w:hAnsi="Times New Roman" w:cs="Times New Roman"/>
                <w:color w:val="231F20"/>
              </w:rPr>
              <w:t>Apdrošināšanas seguma darbības laiks – 24 (divdesmit četras) stundas diennaktī, 7 (septiņas) dienas nedēļā gan darba laikā, gan arī ārpus tā.</w:t>
            </w:r>
          </w:p>
        </w:tc>
        <w:tc>
          <w:tcPr>
            <w:tcW w:w="1985" w:type="dxa"/>
          </w:tcPr>
          <w:p w14:paraId="4522A222" w14:textId="77777777" w:rsidR="009F145B" w:rsidRPr="001B449D" w:rsidRDefault="009F145B" w:rsidP="001B63B0">
            <w:pPr>
              <w:autoSpaceDE w:val="0"/>
              <w:autoSpaceDN w:val="0"/>
              <w:adjustRightInd w:val="0"/>
              <w:jc w:val="center"/>
              <w:rPr>
                <w:rFonts w:ascii="Times New Roman" w:hAnsi="Times New Roman" w:cs="Times New Roman"/>
                <w:color w:val="231F20"/>
              </w:rPr>
            </w:pPr>
          </w:p>
        </w:tc>
      </w:tr>
      <w:tr w:rsidR="009F145B" w:rsidRPr="001B449D" w14:paraId="2D59E5D4" w14:textId="77777777" w:rsidTr="009F145B">
        <w:tc>
          <w:tcPr>
            <w:tcW w:w="1833" w:type="dxa"/>
          </w:tcPr>
          <w:p w14:paraId="50AC985A" w14:textId="77777777" w:rsidR="009F145B" w:rsidRPr="001B449D" w:rsidRDefault="009F145B" w:rsidP="001B63B0">
            <w:pPr>
              <w:autoSpaceDE w:val="0"/>
              <w:autoSpaceDN w:val="0"/>
              <w:adjustRightInd w:val="0"/>
              <w:rPr>
                <w:rFonts w:ascii="Times New Roman" w:hAnsi="Times New Roman" w:cs="Times New Roman"/>
                <w:color w:val="231F20"/>
              </w:rPr>
            </w:pPr>
            <w:r w:rsidRPr="001B449D">
              <w:rPr>
                <w:rFonts w:ascii="Times New Roman" w:hAnsi="Times New Roman" w:cs="Times New Roman"/>
                <w:color w:val="000000"/>
              </w:rPr>
              <w:t>Apdrošināšanas līguma darbības teritorija:</w:t>
            </w:r>
          </w:p>
        </w:tc>
        <w:tc>
          <w:tcPr>
            <w:tcW w:w="5533" w:type="dxa"/>
          </w:tcPr>
          <w:p w14:paraId="085DA850"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hAnsi="Times New Roman" w:cs="Times New Roman"/>
                <w:color w:val="231F20"/>
              </w:rPr>
              <w:t>Visa pasaule</w:t>
            </w:r>
          </w:p>
        </w:tc>
        <w:tc>
          <w:tcPr>
            <w:tcW w:w="1985" w:type="dxa"/>
          </w:tcPr>
          <w:p w14:paraId="0C0EC2F5" w14:textId="77777777" w:rsidR="009F145B" w:rsidRPr="001B449D" w:rsidRDefault="009F145B" w:rsidP="001B63B0">
            <w:pPr>
              <w:jc w:val="center"/>
              <w:rPr>
                <w:rFonts w:ascii="Times New Roman" w:hAnsi="Times New Roman" w:cs="Times New Roman"/>
                <w:color w:val="231F20"/>
              </w:rPr>
            </w:pPr>
          </w:p>
        </w:tc>
      </w:tr>
      <w:tr w:rsidR="009F145B" w:rsidRPr="001B449D" w14:paraId="742D8521" w14:textId="77777777" w:rsidTr="009F145B">
        <w:tc>
          <w:tcPr>
            <w:tcW w:w="1833" w:type="dxa"/>
          </w:tcPr>
          <w:p w14:paraId="6CD2D206"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hAnsi="Times New Roman" w:cs="Times New Roman"/>
                <w:color w:val="000000"/>
              </w:rPr>
              <w:t xml:space="preserve">Apdrošināšanas aizsardzībā ir iekļauts: </w:t>
            </w:r>
          </w:p>
        </w:tc>
        <w:tc>
          <w:tcPr>
            <w:tcW w:w="5533" w:type="dxa"/>
          </w:tcPr>
          <w:p w14:paraId="6ED0327A"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Hobijs</w:t>
            </w:r>
          </w:p>
          <w:p w14:paraId="442D6DBA"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Darba devēja organizētos sporta pasākumos, treniņu laikā nodarbojoties ar amatieru sportu un aktīvas atpūtas laikā;</w:t>
            </w:r>
          </w:p>
          <w:p w14:paraId="1DD758B5"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Pārvietojoties ar visa veida transporta līdzekļiem, t. sk., ar motociklu, triciklu, motorolleru, mopēdu vai kvadriciklu, darba pienākumu izpildes laikā</w:t>
            </w:r>
          </w:p>
        </w:tc>
        <w:tc>
          <w:tcPr>
            <w:tcW w:w="1985" w:type="dxa"/>
          </w:tcPr>
          <w:p w14:paraId="6972CCF3" w14:textId="77777777" w:rsidR="009F145B" w:rsidRPr="001B449D" w:rsidRDefault="009F145B" w:rsidP="001B63B0">
            <w:pPr>
              <w:jc w:val="center"/>
              <w:rPr>
                <w:rFonts w:ascii="Times New Roman" w:hAnsi="Times New Roman" w:cs="Times New Roman"/>
                <w:color w:val="000000"/>
              </w:rPr>
            </w:pPr>
          </w:p>
        </w:tc>
      </w:tr>
      <w:tr w:rsidR="009F145B" w:rsidRPr="001B449D" w14:paraId="65AD148F" w14:textId="77777777" w:rsidTr="009F145B">
        <w:tc>
          <w:tcPr>
            <w:tcW w:w="1833" w:type="dxa"/>
          </w:tcPr>
          <w:p w14:paraId="115930B0"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Apdrošināmo paredzamais skaits:</w:t>
            </w:r>
          </w:p>
        </w:tc>
        <w:tc>
          <w:tcPr>
            <w:tcW w:w="5533" w:type="dxa"/>
          </w:tcPr>
          <w:p w14:paraId="25AD806B"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 xml:space="preserve">205 darbinieki </w:t>
            </w:r>
          </w:p>
          <w:p w14:paraId="0C24505B" w14:textId="77777777" w:rsidR="009F145B" w:rsidRPr="001B449D" w:rsidRDefault="009F145B" w:rsidP="001B63B0">
            <w:pPr>
              <w:ind w:left="322" w:hanging="322"/>
              <w:jc w:val="both"/>
              <w:rPr>
                <w:rFonts w:ascii="Times New Roman" w:hAnsi="Times New Roman" w:cs="Times New Roman"/>
                <w:color w:val="000000"/>
              </w:rPr>
            </w:pPr>
          </w:p>
        </w:tc>
        <w:tc>
          <w:tcPr>
            <w:tcW w:w="1985" w:type="dxa"/>
          </w:tcPr>
          <w:p w14:paraId="682B7179" w14:textId="77777777" w:rsidR="009F145B" w:rsidRPr="001B449D" w:rsidRDefault="009F145B" w:rsidP="001B63B0">
            <w:pPr>
              <w:jc w:val="center"/>
              <w:rPr>
                <w:rFonts w:ascii="Times New Roman" w:hAnsi="Times New Roman" w:cs="Times New Roman"/>
                <w:color w:val="000000"/>
              </w:rPr>
            </w:pPr>
          </w:p>
        </w:tc>
      </w:tr>
      <w:tr w:rsidR="009F145B" w:rsidRPr="001B449D" w14:paraId="7146A62D" w14:textId="77777777" w:rsidTr="009F145B">
        <w:tc>
          <w:tcPr>
            <w:tcW w:w="1833" w:type="dxa"/>
          </w:tcPr>
          <w:p w14:paraId="3BFA977A" w14:textId="77777777" w:rsidR="009F145B" w:rsidRPr="001B449D" w:rsidRDefault="009F145B" w:rsidP="001B63B0">
            <w:pPr>
              <w:jc w:val="both"/>
              <w:rPr>
                <w:rFonts w:ascii="Times New Roman" w:hAnsi="Times New Roman" w:cs="Times New Roman"/>
                <w:color w:val="000000"/>
              </w:rPr>
            </w:pPr>
          </w:p>
        </w:tc>
        <w:tc>
          <w:tcPr>
            <w:tcW w:w="5533" w:type="dxa"/>
          </w:tcPr>
          <w:p w14:paraId="179201E2"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Nelaimes gadījumu apdrošināšanas pakalpojumu (līguma un nelaimes gadījumu apdrošināšanas polises) sniegšanas termiņš – 12 mēneši no līguma noslēgšanas.</w:t>
            </w:r>
          </w:p>
        </w:tc>
        <w:tc>
          <w:tcPr>
            <w:tcW w:w="1985" w:type="dxa"/>
          </w:tcPr>
          <w:p w14:paraId="575EF76B" w14:textId="77777777" w:rsidR="009F145B" w:rsidRPr="001B449D" w:rsidRDefault="009F145B" w:rsidP="001B63B0">
            <w:pPr>
              <w:jc w:val="center"/>
              <w:rPr>
                <w:rFonts w:ascii="Times New Roman" w:hAnsi="Times New Roman" w:cs="Times New Roman"/>
                <w:color w:val="000000"/>
              </w:rPr>
            </w:pPr>
          </w:p>
        </w:tc>
      </w:tr>
      <w:tr w:rsidR="009F145B" w:rsidRPr="001B449D" w14:paraId="77B17720" w14:textId="77777777" w:rsidTr="009F145B">
        <w:tc>
          <w:tcPr>
            <w:tcW w:w="1833" w:type="dxa"/>
          </w:tcPr>
          <w:p w14:paraId="3E61F22D"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Papildus nosacījumi</w:t>
            </w:r>
          </w:p>
        </w:tc>
        <w:tc>
          <w:tcPr>
            <w:tcW w:w="5533" w:type="dxa"/>
          </w:tcPr>
          <w:p w14:paraId="4E947C7E"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Pretendentam, jānodrošina iespēja pasūtītājam veikt izmaiņas apdrošināto personu sarakstā (sakarā ar jaunu darba vietu izveidi vai darbinieku samazināšanas gadījumos) visa apdrošināšanas līguma (polises) darbības termiņa laikā, izslēdzot no tā personas un pievienojot jaunas personas uz tādiem pašiem apdrošināšanas nosacījumiem kā esošajiem darbiniekiem, t.sk. arī apdrošināšanas segumam, saglabājot pilnu apdrošināšanas perioda apdrošinājuma summu/limitu.</w:t>
            </w:r>
          </w:p>
          <w:p w14:paraId="3178C6F0"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Iekļaujot jaunas apdrošināmās personas, kā arī izslēdzot personas no apdrošināmo saraksta, pretendentam jāveic prēmijas aprēķins proporcionāli atlikušajam periodam par pilniem mēnešiem.</w:t>
            </w:r>
          </w:p>
        </w:tc>
        <w:tc>
          <w:tcPr>
            <w:tcW w:w="1985" w:type="dxa"/>
          </w:tcPr>
          <w:p w14:paraId="0174C4E0" w14:textId="77777777" w:rsidR="009F145B" w:rsidRPr="001B449D" w:rsidRDefault="009F145B" w:rsidP="001B63B0">
            <w:pPr>
              <w:jc w:val="center"/>
              <w:rPr>
                <w:rFonts w:ascii="Times New Roman" w:hAnsi="Times New Roman" w:cs="Times New Roman"/>
                <w:color w:val="000000"/>
              </w:rPr>
            </w:pPr>
          </w:p>
        </w:tc>
      </w:tr>
      <w:tr w:rsidR="009F145B" w:rsidRPr="001B449D" w14:paraId="6449521C" w14:textId="77777777" w:rsidTr="009F145B">
        <w:tc>
          <w:tcPr>
            <w:tcW w:w="1833" w:type="dxa"/>
          </w:tcPr>
          <w:p w14:paraId="6E33F7D7"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Paredzamais periods:</w:t>
            </w:r>
          </w:p>
        </w:tc>
        <w:tc>
          <w:tcPr>
            <w:tcW w:w="5533" w:type="dxa"/>
          </w:tcPr>
          <w:p w14:paraId="5AB7EA2A"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No 17.12.2026. -16.12.2027.</w:t>
            </w:r>
          </w:p>
        </w:tc>
        <w:tc>
          <w:tcPr>
            <w:tcW w:w="1985" w:type="dxa"/>
          </w:tcPr>
          <w:p w14:paraId="5C9F3F39" w14:textId="77777777" w:rsidR="009F145B" w:rsidRPr="001B449D" w:rsidRDefault="009F145B" w:rsidP="001B63B0">
            <w:pPr>
              <w:jc w:val="center"/>
              <w:rPr>
                <w:rFonts w:ascii="Times New Roman" w:hAnsi="Times New Roman" w:cs="Times New Roman"/>
                <w:color w:val="000000"/>
              </w:rPr>
            </w:pPr>
          </w:p>
        </w:tc>
      </w:tr>
      <w:tr w:rsidR="009F145B" w:rsidRPr="001B449D" w14:paraId="64ED2E13" w14:textId="77777777" w:rsidTr="009F145B">
        <w:tc>
          <w:tcPr>
            <w:tcW w:w="7366" w:type="dxa"/>
            <w:gridSpan w:val="2"/>
            <w:tcBorders>
              <w:top w:val="single" w:sz="4" w:space="0" w:color="auto"/>
              <w:left w:val="single" w:sz="4" w:space="0" w:color="auto"/>
              <w:bottom w:val="single" w:sz="4" w:space="0" w:color="auto"/>
              <w:right w:val="single" w:sz="4" w:space="0" w:color="auto"/>
            </w:tcBorders>
          </w:tcPr>
          <w:p w14:paraId="6BDFE54B" w14:textId="77777777" w:rsidR="009F145B" w:rsidRPr="001B449D" w:rsidRDefault="009F145B" w:rsidP="001B63B0">
            <w:pPr>
              <w:jc w:val="both"/>
              <w:rPr>
                <w:rFonts w:ascii="Times New Roman" w:hAnsi="Times New Roman" w:cs="Times New Roman"/>
                <w:color w:val="000000"/>
              </w:rPr>
            </w:pPr>
            <w:r w:rsidRPr="001B449D">
              <w:rPr>
                <w:rFonts w:ascii="Times New Roman" w:eastAsia="Times New Roman" w:hAnsi="Times New Roman" w:cs="Times New Roman"/>
                <w:spacing w:val="-4"/>
                <w:lang w:eastAsia="lv-LV"/>
              </w:rPr>
              <w:t xml:space="preserve">Pašrisks nav. Apdrošinātā paša risks, jebkurā no apdrošinātajiem riskiem  netiek piemērots. </w:t>
            </w:r>
          </w:p>
        </w:tc>
        <w:tc>
          <w:tcPr>
            <w:tcW w:w="1985" w:type="dxa"/>
          </w:tcPr>
          <w:p w14:paraId="076C6862" w14:textId="77777777" w:rsidR="009F145B" w:rsidRPr="001B449D" w:rsidRDefault="009F145B" w:rsidP="001B63B0">
            <w:pPr>
              <w:jc w:val="center"/>
              <w:rPr>
                <w:rFonts w:ascii="Times New Roman" w:hAnsi="Times New Roman" w:cs="Times New Roman"/>
                <w:color w:val="000000"/>
              </w:rPr>
            </w:pPr>
          </w:p>
        </w:tc>
      </w:tr>
      <w:tr w:rsidR="009F145B" w:rsidRPr="001B449D" w14:paraId="0DDF3B2E" w14:textId="77777777" w:rsidTr="009F145B">
        <w:tc>
          <w:tcPr>
            <w:tcW w:w="7366" w:type="dxa"/>
            <w:gridSpan w:val="2"/>
          </w:tcPr>
          <w:p w14:paraId="7A0D6AC3" w14:textId="77777777" w:rsidR="009F145B" w:rsidRPr="001B449D" w:rsidRDefault="009F145B" w:rsidP="001B63B0">
            <w:pPr>
              <w:jc w:val="both"/>
              <w:rPr>
                <w:rFonts w:ascii="Times New Roman" w:hAnsi="Times New Roman" w:cs="Times New Roman"/>
                <w:color w:val="000000"/>
              </w:rPr>
            </w:pPr>
            <w:r w:rsidRPr="001B449D">
              <w:rPr>
                <w:rFonts w:ascii="Times New Roman" w:hAnsi="Times New Roman" w:cs="Times New Roman"/>
                <w:color w:val="000000"/>
              </w:rPr>
              <w:t xml:space="preserve">Apdrošināšanas gadījums ir fakta (apdrošinātā gadījuma) iestāšanās </w:t>
            </w:r>
            <w:r w:rsidRPr="001B449D">
              <w:rPr>
                <w:rFonts w:ascii="Times New Roman" w:hAnsi="Times New Roman" w:cs="Times New Roman"/>
                <w:b/>
                <w:bCs/>
                <w:color w:val="000000"/>
              </w:rPr>
              <w:t>un nav saistīts ar darba nespējas perioda ilgumu</w:t>
            </w:r>
            <w:r w:rsidRPr="001B449D">
              <w:rPr>
                <w:rFonts w:ascii="Times New Roman" w:hAnsi="Times New Roman" w:cs="Times New Roman"/>
                <w:color w:val="000000"/>
              </w:rPr>
              <w:t>. Apdrošināšana darbojas, neatkarīgi no nelaimes gadījuma rezultātā iestājušās vai neiestājušās darba nespējas.</w:t>
            </w:r>
          </w:p>
        </w:tc>
        <w:tc>
          <w:tcPr>
            <w:tcW w:w="1985" w:type="dxa"/>
          </w:tcPr>
          <w:p w14:paraId="6FC5AF33" w14:textId="77777777" w:rsidR="009F145B" w:rsidRPr="001B449D" w:rsidRDefault="009F145B" w:rsidP="001B63B0">
            <w:pPr>
              <w:jc w:val="center"/>
              <w:rPr>
                <w:rFonts w:ascii="Times New Roman" w:hAnsi="Times New Roman" w:cs="Times New Roman"/>
                <w:color w:val="000000"/>
              </w:rPr>
            </w:pPr>
          </w:p>
        </w:tc>
      </w:tr>
      <w:tr w:rsidR="009F145B" w:rsidRPr="001B449D" w14:paraId="38313D79" w14:textId="77777777" w:rsidTr="009F145B">
        <w:tc>
          <w:tcPr>
            <w:tcW w:w="7366" w:type="dxa"/>
            <w:gridSpan w:val="2"/>
            <w:tcBorders>
              <w:top w:val="single" w:sz="4" w:space="0" w:color="auto"/>
              <w:left w:val="single" w:sz="4" w:space="0" w:color="auto"/>
              <w:bottom w:val="single" w:sz="4" w:space="0" w:color="auto"/>
              <w:right w:val="single" w:sz="4" w:space="0" w:color="auto"/>
            </w:tcBorders>
          </w:tcPr>
          <w:p w14:paraId="47EE0CBB" w14:textId="77777777" w:rsidR="009F145B" w:rsidRPr="001B449D" w:rsidRDefault="009F145B" w:rsidP="001B63B0">
            <w:pPr>
              <w:jc w:val="both"/>
              <w:rPr>
                <w:rFonts w:ascii="Times New Roman" w:hAnsi="Times New Roman" w:cs="Times New Roman"/>
                <w:color w:val="000000"/>
              </w:rPr>
            </w:pPr>
            <w:r w:rsidRPr="001B449D">
              <w:rPr>
                <w:rFonts w:ascii="Times New Roman" w:eastAsia="Times New Roman" w:hAnsi="Times New Roman" w:cs="Times New Roman"/>
                <w:lang w:eastAsia="lv-LV"/>
              </w:rPr>
              <w:t>Apdrošināšana attiecas uz saslimšanas gadījumiem ar ērču encefalītu, ja encefalīta saslimšanas gadījumā Apdrošinātais ir vakcinējies pret ērču encefalītu.</w:t>
            </w:r>
          </w:p>
        </w:tc>
        <w:tc>
          <w:tcPr>
            <w:tcW w:w="1985" w:type="dxa"/>
          </w:tcPr>
          <w:p w14:paraId="126B448B" w14:textId="77777777" w:rsidR="009F145B" w:rsidRPr="001B449D" w:rsidRDefault="009F145B" w:rsidP="001B63B0">
            <w:pPr>
              <w:jc w:val="center"/>
              <w:rPr>
                <w:rFonts w:ascii="Times New Roman" w:hAnsi="Times New Roman" w:cs="Times New Roman"/>
                <w:color w:val="000000"/>
              </w:rPr>
            </w:pPr>
          </w:p>
        </w:tc>
      </w:tr>
      <w:tr w:rsidR="009F145B" w:rsidRPr="001B449D" w14:paraId="422F3385" w14:textId="77777777" w:rsidTr="009F145B">
        <w:tc>
          <w:tcPr>
            <w:tcW w:w="7366" w:type="dxa"/>
            <w:gridSpan w:val="2"/>
            <w:tcBorders>
              <w:top w:val="single" w:sz="4" w:space="0" w:color="auto"/>
              <w:left w:val="single" w:sz="4" w:space="0" w:color="auto"/>
              <w:bottom w:val="single" w:sz="4" w:space="0" w:color="auto"/>
              <w:right w:val="single" w:sz="4" w:space="0" w:color="auto"/>
            </w:tcBorders>
          </w:tcPr>
          <w:p w14:paraId="54100E8B" w14:textId="77777777" w:rsidR="009F145B" w:rsidRPr="001B449D" w:rsidRDefault="009F145B" w:rsidP="001B63B0">
            <w:pPr>
              <w:jc w:val="both"/>
              <w:rPr>
                <w:rFonts w:ascii="Times New Roman" w:hAnsi="Times New Roman" w:cs="Times New Roman"/>
                <w:color w:val="000000"/>
              </w:rPr>
            </w:pPr>
            <w:r w:rsidRPr="001B449D">
              <w:rPr>
                <w:rFonts w:ascii="Times New Roman" w:eastAsia="Times New Roman" w:hAnsi="Times New Roman" w:cs="Times New Roman"/>
                <w:lang w:eastAsia="lv-LV"/>
              </w:rPr>
              <w:t>Apdrošināšana attiecas uz saslimšanas gadījumiem ar Laima boreliozes slimību, ja diagnoze tiek konstatēta apdrošināšanas līguma darbības laikā.</w:t>
            </w:r>
          </w:p>
        </w:tc>
        <w:tc>
          <w:tcPr>
            <w:tcW w:w="1985" w:type="dxa"/>
          </w:tcPr>
          <w:p w14:paraId="070ABE32" w14:textId="77777777" w:rsidR="009F145B" w:rsidRPr="001B449D" w:rsidRDefault="009F145B" w:rsidP="001B63B0">
            <w:pPr>
              <w:jc w:val="center"/>
              <w:rPr>
                <w:rFonts w:ascii="Times New Roman" w:hAnsi="Times New Roman" w:cs="Times New Roman"/>
                <w:color w:val="000000"/>
              </w:rPr>
            </w:pPr>
          </w:p>
        </w:tc>
      </w:tr>
    </w:tbl>
    <w:p w14:paraId="27D8475D" w14:textId="77777777" w:rsidR="009F145B" w:rsidRPr="001B449D" w:rsidRDefault="009F145B" w:rsidP="009F145B">
      <w:pPr>
        <w:jc w:val="both"/>
        <w:rPr>
          <w:rFonts w:eastAsia="Times New Roman" w:cs="Times New Roman"/>
          <w:sz w:val="22"/>
          <w:lang w:eastAsia="lv-LV"/>
        </w:rPr>
      </w:pPr>
    </w:p>
    <w:tbl>
      <w:tblPr>
        <w:tblStyle w:val="Reatabula"/>
        <w:tblW w:w="9385" w:type="dxa"/>
        <w:tblInd w:w="-34" w:type="dxa"/>
        <w:tblLayout w:type="fixed"/>
        <w:tblLook w:val="04A0" w:firstRow="1" w:lastRow="0" w:firstColumn="1" w:lastColumn="0" w:noHBand="0" w:noVBand="1"/>
      </w:tblPr>
      <w:tblGrid>
        <w:gridCol w:w="709"/>
        <w:gridCol w:w="1447"/>
        <w:gridCol w:w="5670"/>
        <w:gridCol w:w="1559"/>
      </w:tblGrid>
      <w:tr w:rsidR="009F145B" w:rsidRPr="001B449D" w14:paraId="376E87FB" w14:textId="77777777" w:rsidTr="001B63B0">
        <w:tc>
          <w:tcPr>
            <w:tcW w:w="709" w:type="dxa"/>
            <w:shd w:val="clear" w:color="auto" w:fill="BFBFBF" w:themeFill="background1" w:themeFillShade="BF"/>
            <w:vAlign w:val="center"/>
          </w:tcPr>
          <w:p w14:paraId="2F3690A8" w14:textId="77777777" w:rsidR="009F145B" w:rsidRPr="001B449D" w:rsidRDefault="009F145B" w:rsidP="001B63B0">
            <w:pPr>
              <w:jc w:val="center"/>
              <w:rPr>
                <w:rFonts w:ascii="Times New Roman" w:eastAsia="Times New Roman" w:hAnsi="Times New Roman" w:cs="Times New Roman"/>
                <w:b/>
                <w:bCs/>
                <w:lang w:eastAsia="lv-LV"/>
              </w:rPr>
            </w:pPr>
            <w:r w:rsidRPr="001B449D">
              <w:rPr>
                <w:rFonts w:ascii="Times New Roman" w:eastAsia="Times New Roman" w:hAnsi="Times New Roman" w:cs="Times New Roman"/>
                <w:b/>
                <w:bCs/>
                <w:lang w:eastAsia="lv-LV"/>
              </w:rPr>
              <w:lastRenderedPageBreak/>
              <w:t>Nr.p.k.</w:t>
            </w:r>
          </w:p>
        </w:tc>
        <w:tc>
          <w:tcPr>
            <w:tcW w:w="7117" w:type="dxa"/>
            <w:gridSpan w:val="2"/>
            <w:shd w:val="clear" w:color="auto" w:fill="BFBFBF" w:themeFill="background1" w:themeFillShade="BF"/>
            <w:vAlign w:val="center"/>
          </w:tcPr>
          <w:p w14:paraId="5B5836A6" w14:textId="77777777" w:rsidR="009F145B" w:rsidRPr="001B449D" w:rsidRDefault="009F145B" w:rsidP="001B63B0">
            <w:pPr>
              <w:jc w:val="center"/>
              <w:rPr>
                <w:rFonts w:ascii="Times New Roman" w:eastAsia="Times New Roman" w:hAnsi="Times New Roman" w:cs="Times New Roman"/>
                <w:b/>
                <w:bCs/>
                <w:lang w:eastAsia="lv-LV"/>
              </w:rPr>
            </w:pPr>
            <w:r w:rsidRPr="001B449D">
              <w:rPr>
                <w:rFonts w:ascii="Times New Roman" w:eastAsia="Times New Roman" w:hAnsi="Times New Roman" w:cs="Times New Roman"/>
                <w:b/>
                <w:bCs/>
                <w:lang w:eastAsia="lv-LV"/>
              </w:rPr>
              <w:t>Apdrošināšanas aizsardzības veidi</w:t>
            </w:r>
          </w:p>
        </w:tc>
        <w:tc>
          <w:tcPr>
            <w:tcW w:w="1559" w:type="dxa"/>
            <w:shd w:val="clear" w:color="auto" w:fill="BFBFBF" w:themeFill="background1" w:themeFillShade="BF"/>
            <w:vAlign w:val="center"/>
          </w:tcPr>
          <w:p w14:paraId="6235724B" w14:textId="77777777" w:rsidR="009F145B" w:rsidRPr="001B449D" w:rsidRDefault="009F145B" w:rsidP="001B63B0">
            <w:pPr>
              <w:jc w:val="center"/>
              <w:rPr>
                <w:rFonts w:ascii="Times New Roman" w:eastAsia="Times New Roman" w:hAnsi="Times New Roman" w:cs="Times New Roman"/>
                <w:b/>
                <w:bCs/>
                <w:lang w:eastAsia="lv-LV"/>
              </w:rPr>
            </w:pPr>
            <w:r w:rsidRPr="001B449D">
              <w:rPr>
                <w:rFonts w:ascii="Times New Roman" w:eastAsia="Times New Roman" w:hAnsi="Times New Roman" w:cs="Times New Roman"/>
                <w:b/>
                <w:bCs/>
                <w:lang w:eastAsia="lv-LV"/>
              </w:rPr>
              <w:t>Piedāvājums</w:t>
            </w:r>
          </w:p>
        </w:tc>
      </w:tr>
      <w:tr w:rsidR="009F145B" w:rsidRPr="001B449D" w14:paraId="326291C1" w14:textId="77777777" w:rsidTr="001B63B0">
        <w:tc>
          <w:tcPr>
            <w:tcW w:w="9385" w:type="dxa"/>
            <w:gridSpan w:val="4"/>
          </w:tcPr>
          <w:p w14:paraId="26636EC5" w14:textId="77777777" w:rsidR="009F145B" w:rsidRPr="001B449D" w:rsidRDefault="009F145B" w:rsidP="009F145B">
            <w:pPr>
              <w:numPr>
                <w:ilvl w:val="0"/>
                <w:numId w:val="13"/>
              </w:numPr>
              <w:autoSpaceDN w:val="0"/>
              <w:snapToGrid w:val="0"/>
              <w:ind w:right="182"/>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 xml:space="preserve">Apdrošināšanas gadījumi un apdrošināšanas atlīdzība: </w:t>
            </w:r>
          </w:p>
          <w:p w14:paraId="4F9D3316" w14:textId="77777777" w:rsidR="009F145B" w:rsidRPr="001B449D" w:rsidRDefault="009F145B" w:rsidP="009F145B">
            <w:pPr>
              <w:numPr>
                <w:ilvl w:val="1"/>
                <w:numId w:val="13"/>
              </w:numPr>
              <w:autoSpaceDN w:val="0"/>
              <w:snapToGrid w:val="0"/>
              <w:ind w:right="182"/>
              <w:jc w:val="both"/>
              <w:rPr>
                <w:rFonts w:ascii="Times New Roman" w:eastAsia="Times New Roman" w:hAnsi="Times New Roman" w:cs="Times New Roman"/>
                <w:spacing w:val="-4"/>
                <w:lang w:eastAsia="lv-LV"/>
              </w:rPr>
            </w:pPr>
            <w:r w:rsidRPr="001B449D">
              <w:rPr>
                <w:rFonts w:ascii="Times New Roman" w:eastAsia="Times New Roman" w:hAnsi="Times New Roman" w:cs="Times New Roman"/>
                <w:spacing w:val="-4"/>
                <w:lang w:eastAsia="lv-LV"/>
              </w:rPr>
              <w:t>Apdrošināšanas gadījums – apdrošināšanas Līguma darbības periodā noticis nelaimes gadījums, kā rezultātā iestājies kāds no Apdrošinātajiem riskiem.</w:t>
            </w:r>
          </w:p>
          <w:p w14:paraId="5CBDC3AF" w14:textId="77777777" w:rsidR="009F145B" w:rsidRPr="001B449D" w:rsidRDefault="009F145B" w:rsidP="009F145B">
            <w:pPr>
              <w:numPr>
                <w:ilvl w:val="1"/>
                <w:numId w:val="13"/>
              </w:numPr>
              <w:autoSpaceDN w:val="0"/>
              <w:snapToGrid w:val="0"/>
              <w:ind w:right="182"/>
              <w:jc w:val="both"/>
              <w:rPr>
                <w:rFonts w:ascii="Times New Roman" w:eastAsia="Times New Roman" w:hAnsi="Times New Roman" w:cs="Times New Roman"/>
                <w:spacing w:val="-4"/>
                <w:lang w:eastAsia="lv-LV"/>
              </w:rPr>
            </w:pPr>
            <w:r w:rsidRPr="001B449D">
              <w:rPr>
                <w:rFonts w:ascii="Times New Roman" w:eastAsia="Times New Roman" w:hAnsi="Times New Roman" w:cs="Times New Roman"/>
                <w:spacing w:val="-4"/>
                <w:lang w:eastAsia="lv-LV"/>
              </w:rPr>
              <w:t xml:space="preserve">Nelaimes gadījums – pēkšņs, neparedzēts, no Apdrošinātā gribas neatkarīgs, ārējo faktoru izraisīts notikums, kā rezultātā nodarīts kaitējums  fiziskajam veselības stāvoklim vai dzīvībai t.i., trauma, neatgriezeniska invaliditāte vai  nāve, vai ērču izraisītas saslimšanas. </w:t>
            </w:r>
          </w:p>
          <w:p w14:paraId="7708F19A" w14:textId="77777777" w:rsidR="009F145B" w:rsidRPr="001B449D" w:rsidRDefault="009F145B" w:rsidP="009F145B">
            <w:pPr>
              <w:numPr>
                <w:ilvl w:val="1"/>
                <w:numId w:val="13"/>
              </w:numPr>
              <w:autoSpaceDN w:val="0"/>
              <w:snapToGrid w:val="0"/>
              <w:ind w:right="182"/>
              <w:jc w:val="both"/>
              <w:rPr>
                <w:rFonts w:ascii="Times New Roman" w:eastAsia="Times New Roman" w:hAnsi="Times New Roman" w:cs="Times New Roman"/>
                <w:spacing w:val="-4"/>
                <w:lang w:eastAsia="lv-LV"/>
              </w:rPr>
            </w:pPr>
            <w:r w:rsidRPr="001B449D">
              <w:rPr>
                <w:rFonts w:ascii="Times New Roman" w:eastAsia="Times New Roman" w:hAnsi="Times New Roman" w:cs="Times New Roman"/>
                <w:spacing w:val="-4"/>
                <w:lang w:eastAsia="lv-LV"/>
              </w:rPr>
              <w:t>Trauma – nelaimes gadījuma rezultātā radies audu vai orgānu traumatisks bojājums tiešas ārējas (mehāniskas, ķīmiskas, termiskas, elektriskas, t.sk., zibens spēriena, ceļu satiksmes negadījuma, dzīvnieku koduma u.c.) īslaicīgas iedarbības dēļ; asfiksija; noslīkšana; nejauša akūta saindēšanās ar indīgiem augiem, ķīmiskām vielām (sadzīves vai rūpnieciskām); kukaiņu (irša, lapsenes, bites) kodums, ja tas ir izraisījis nāvi, invaliditāti vai anafilaktisko šoku; saslimšana ar ērču encefalītu, esot vakcinētam pret attiecīgo slimību, Laima boreliozes slimība.</w:t>
            </w:r>
          </w:p>
          <w:p w14:paraId="2D29A9C4"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lang w:eastAsia="lv-LV"/>
              </w:rPr>
              <w:t>Apdrošinātājs izmaksā apdrošināšanas atlīdzību, atbilstoši apdrošināšanas polisē konkrētajam apdrošināšanas gadījumam paredzētai apdrošinājuma summai un sedz ar apdrošināšanas gadījumu saistītos medicīniskos izdevumus līdz paredzētai apdrošinājuma summai.</w:t>
            </w:r>
          </w:p>
        </w:tc>
      </w:tr>
      <w:tr w:rsidR="009F145B" w:rsidRPr="001B449D" w14:paraId="3009EC71" w14:textId="77777777" w:rsidTr="001B63B0">
        <w:tc>
          <w:tcPr>
            <w:tcW w:w="9385" w:type="dxa"/>
            <w:gridSpan w:val="4"/>
          </w:tcPr>
          <w:p w14:paraId="0A7E72E2" w14:textId="77777777" w:rsidR="009F145B" w:rsidRPr="001B449D" w:rsidRDefault="009F145B" w:rsidP="009F145B">
            <w:pPr>
              <w:numPr>
                <w:ilvl w:val="0"/>
                <w:numId w:val="13"/>
              </w:numPr>
              <w:autoSpaceDN w:val="0"/>
              <w:snapToGrid w:val="0"/>
              <w:ind w:right="182"/>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Nelaimes gadījumu apdrošināšanas segumā iekļautie riski un tiem atbilstošās apdrošinājuma summas:</w:t>
            </w:r>
          </w:p>
        </w:tc>
      </w:tr>
      <w:tr w:rsidR="009F145B" w:rsidRPr="001B449D" w14:paraId="00E121AC" w14:textId="77777777" w:rsidTr="001B63B0">
        <w:tc>
          <w:tcPr>
            <w:tcW w:w="709" w:type="dxa"/>
          </w:tcPr>
          <w:p w14:paraId="07C08891" w14:textId="77777777" w:rsidR="009F145B" w:rsidRPr="001B449D" w:rsidRDefault="009F145B" w:rsidP="009F145B">
            <w:pPr>
              <w:pStyle w:val="Sarakstarindkopa"/>
              <w:numPr>
                <w:ilvl w:val="0"/>
                <w:numId w:val="12"/>
              </w:numPr>
              <w:ind w:left="426"/>
              <w:contextualSpacing w:val="0"/>
              <w:jc w:val="both"/>
              <w:rPr>
                <w:rFonts w:ascii="Times New Roman" w:eastAsia="Times New Roman" w:hAnsi="Times New Roman" w:cs="Times New Roman"/>
                <w:lang w:eastAsia="lv-LV"/>
              </w:rPr>
            </w:pPr>
          </w:p>
          <w:p w14:paraId="0043CA2B" w14:textId="77777777" w:rsidR="009F145B" w:rsidRPr="001B449D" w:rsidRDefault="009F145B" w:rsidP="001B63B0">
            <w:pPr>
              <w:ind w:left="360"/>
              <w:jc w:val="both"/>
              <w:rPr>
                <w:rFonts w:ascii="Times New Roman" w:eastAsia="Times New Roman" w:hAnsi="Times New Roman" w:cs="Times New Roman"/>
                <w:lang w:eastAsia="lv-LV"/>
              </w:rPr>
            </w:pPr>
          </w:p>
        </w:tc>
        <w:tc>
          <w:tcPr>
            <w:tcW w:w="1447" w:type="dxa"/>
            <w:tcBorders>
              <w:top w:val="single" w:sz="4" w:space="0" w:color="auto"/>
              <w:left w:val="single" w:sz="4" w:space="0" w:color="auto"/>
              <w:bottom w:val="single" w:sz="4" w:space="0" w:color="auto"/>
              <w:right w:val="single" w:sz="4" w:space="0" w:color="auto"/>
            </w:tcBorders>
          </w:tcPr>
          <w:p w14:paraId="43AF7C88"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Nāve</w:t>
            </w:r>
          </w:p>
        </w:tc>
        <w:tc>
          <w:tcPr>
            <w:tcW w:w="5670" w:type="dxa"/>
            <w:tcBorders>
              <w:top w:val="single" w:sz="4" w:space="0" w:color="auto"/>
              <w:left w:val="single" w:sz="4" w:space="0" w:color="auto"/>
              <w:bottom w:val="single" w:sz="4" w:space="0" w:color="auto"/>
              <w:right w:val="single" w:sz="4" w:space="0" w:color="auto"/>
            </w:tcBorders>
          </w:tcPr>
          <w:p w14:paraId="3E494DFE"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 xml:space="preserve">Atlīdzība par nelaimes gadījuma rezultātā iestājušos apdrošinātā nāvi viena gada laikā no nelaimes gadījuma iestāšanās dienas 100 % apmērā no apdrošinājuma summas apdrošinātā mantiniekiem vai polisē norādītajam labuma guvējam ir tiesības uz apdrošināšanas atlīdzību nāves gadījumam paredzētās apdrošinājuma summas apmērā. Apdrošinājuma summa vienam apdrošinātajam ir  </w:t>
            </w:r>
            <w:r w:rsidRPr="001B449D">
              <w:rPr>
                <w:rFonts w:ascii="Times New Roman" w:eastAsia="Times New Roman" w:hAnsi="Times New Roman" w:cs="Times New Roman"/>
                <w:b/>
                <w:bCs/>
                <w:lang w:eastAsia="lv-LV"/>
              </w:rPr>
              <w:t>ne mazāka kā EUR 3000,00</w:t>
            </w:r>
          </w:p>
        </w:tc>
        <w:tc>
          <w:tcPr>
            <w:tcW w:w="1559" w:type="dxa"/>
          </w:tcPr>
          <w:p w14:paraId="1D41D04F"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6497A894" w14:textId="77777777" w:rsidTr="001B63B0">
        <w:tc>
          <w:tcPr>
            <w:tcW w:w="709" w:type="dxa"/>
            <w:vMerge w:val="restart"/>
          </w:tcPr>
          <w:p w14:paraId="57D57516" w14:textId="77777777" w:rsidR="009F145B" w:rsidRPr="001B449D" w:rsidRDefault="009F145B" w:rsidP="009F145B">
            <w:pPr>
              <w:pStyle w:val="Sarakstarindkopa"/>
              <w:numPr>
                <w:ilvl w:val="0"/>
                <w:numId w:val="12"/>
              </w:numPr>
              <w:ind w:left="284"/>
              <w:contextualSpacing w:val="0"/>
              <w:jc w:val="both"/>
              <w:rPr>
                <w:rFonts w:ascii="Times New Roman" w:eastAsia="Times New Roman" w:hAnsi="Times New Roman" w:cs="Times New Roman"/>
                <w:lang w:eastAsia="lv-LV"/>
              </w:rPr>
            </w:pPr>
          </w:p>
        </w:tc>
        <w:tc>
          <w:tcPr>
            <w:tcW w:w="1447" w:type="dxa"/>
            <w:vMerge w:val="restart"/>
            <w:tcBorders>
              <w:top w:val="single" w:sz="4" w:space="0" w:color="auto"/>
              <w:left w:val="single" w:sz="4" w:space="0" w:color="auto"/>
              <w:right w:val="single" w:sz="4" w:space="0" w:color="auto"/>
            </w:tcBorders>
          </w:tcPr>
          <w:p w14:paraId="32F9B046"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Darbspējas zaudējums/invaliditāte</w:t>
            </w:r>
          </w:p>
        </w:tc>
        <w:tc>
          <w:tcPr>
            <w:tcW w:w="5670" w:type="dxa"/>
            <w:tcBorders>
              <w:top w:val="single" w:sz="4" w:space="0" w:color="auto"/>
              <w:left w:val="single" w:sz="4" w:space="0" w:color="auto"/>
              <w:bottom w:val="single" w:sz="4" w:space="0" w:color="auto"/>
              <w:right w:val="single" w:sz="4" w:space="0" w:color="auto"/>
            </w:tcBorders>
          </w:tcPr>
          <w:p w14:paraId="2FEC4639"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 xml:space="preserve">Neatgriezeniska sakropļojuma un invaliditātes risks – atlīdzība par nelaimes gadījumā iestājušos apdrošinātā sakropļojumu vai invaliditāti (t.i. neatgriezenisks organisma sistēmu funkciju traucējums vai noteiktas ķermeņa daļas anatomisks defekts vai zaudējums, kura rezultātā iestājies pilnīgs vai daļējs pastāvīgs darba spēju zudums) 1 (viena) gada laikā no nelaimes gadījuma iestāšanās dienas. </w:t>
            </w:r>
            <w:r w:rsidRPr="001B449D">
              <w:rPr>
                <w:rFonts w:ascii="Times New Roman" w:eastAsia="Times New Roman" w:hAnsi="Times New Roman" w:cs="Times New Roman"/>
                <w:b/>
                <w:bCs/>
                <w:lang w:eastAsia="lv-LV"/>
              </w:rPr>
              <w:t>Apdrošinājuma summa vienam apdrošinātajam ir ne mazāka kā  EUR</w:t>
            </w:r>
            <w:r w:rsidRPr="001B449D">
              <w:rPr>
                <w:rFonts w:ascii="Times New Roman" w:eastAsia="Times New Roman" w:hAnsi="Times New Roman" w:cs="Times New Roman"/>
                <w:b/>
                <w:bCs/>
                <w:color w:val="FF0000"/>
                <w:lang w:eastAsia="lv-LV"/>
              </w:rPr>
              <w:t xml:space="preserve"> </w:t>
            </w:r>
            <w:r w:rsidRPr="001B449D">
              <w:rPr>
                <w:rFonts w:ascii="Times New Roman" w:eastAsia="Times New Roman" w:hAnsi="Times New Roman" w:cs="Times New Roman"/>
                <w:b/>
                <w:bCs/>
                <w:lang w:eastAsia="lv-LV"/>
              </w:rPr>
              <w:t>3000,00</w:t>
            </w:r>
          </w:p>
        </w:tc>
        <w:tc>
          <w:tcPr>
            <w:tcW w:w="1559" w:type="dxa"/>
            <w:vMerge w:val="restart"/>
          </w:tcPr>
          <w:p w14:paraId="164EB58D"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4B5C270D" w14:textId="77777777" w:rsidTr="001B63B0">
        <w:tc>
          <w:tcPr>
            <w:tcW w:w="709" w:type="dxa"/>
            <w:vMerge/>
          </w:tcPr>
          <w:p w14:paraId="292B251C" w14:textId="77777777" w:rsidR="009F145B" w:rsidRPr="001B449D" w:rsidRDefault="009F145B" w:rsidP="001B63B0">
            <w:pPr>
              <w:jc w:val="both"/>
              <w:rPr>
                <w:rFonts w:ascii="Times New Roman" w:eastAsia="Times New Roman" w:hAnsi="Times New Roman" w:cs="Times New Roman"/>
                <w:lang w:eastAsia="lv-LV"/>
              </w:rPr>
            </w:pPr>
          </w:p>
        </w:tc>
        <w:tc>
          <w:tcPr>
            <w:tcW w:w="1447" w:type="dxa"/>
            <w:vMerge/>
            <w:tcBorders>
              <w:left w:val="single" w:sz="4" w:space="0" w:color="auto"/>
              <w:bottom w:val="single" w:sz="4" w:space="0" w:color="auto"/>
              <w:right w:val="single" w:sz="4" w:space="0" w:color="auto"/>
            </w:tcBorders>
            <w:vAlign w:val="center"/>
          </w:tcPr>
          <w:p w14:paraId="773B79DC" w14:textId="77777777" w:rsidR="009F145B" w:rsidRPr="001B449D" w:rsidRDefault="009F145B" w:rsidP="001B63B0">
            <w:pPr>
              <w:jc w:val="both"/>
              <w:rPr>
                <w:rFonts w:ascii="Times New Roman" w:eastAsia="Times New Roman" w:hAnsi="Times New Roman" w:cs="Times New Roman"/>
                <w:lang w:eastAsia="lv-LV"/>
              </w:rPr>
            </w:pPr>
          </w:p>
        </w:tc>
        <w:tc>
          <w:tcPr>
            <w:tcW w:w="5670" w:type="dxa"/>
            <w:tcBorders>
              <w:top w:val="single" w:sz="4" w:space="0" w:color="auto"/>
              <w:left w:val="single" w:sz="4" w:space="0" w:color="auto"/>
              <w:bottom w:val="single" w:sz="4" w:space="0" w:color="auto"/>
              <w:right w:val="single" w:sz="4" w:space="0" w:color="auto"/>
            </w:tcBorders>
          </w:tcPr>
          <w:p w14:paraId="3FBEF332" w14:textId="77777777" w:rsidR="009F145B" w:rsidRPr="001B449D" w:rsidRDefault="009F145B" w:rsidP="001B63B0">
            <w:pPr>
              <w:autoSpaceDN w:val="0"/>
              <w:snapToGrid w:val="0"/>
              <w:ind w:right="-72"/>
              <w:jc w:val="both"/>
              <w:rPr>
                <w:rFonts w:ascii="Times New Roman" w:eastAsia="Times New Roman" w:hAnsi="Times New Roman" w:cs="Times New Roman"/>
                <w:u w:val="single"/>
                <w:lang w:eastAsia="lv-LV"/>
              </w:rPr>
            </w:pPr>
            <w:r w:rsidRPr="001B449D">
              <w:rPr>
                <w:rFonts w:ascii="Times New Roman" w:eastAsia="Times New Roman" w:hAnsi="Times New Roman" w:cs="Times New Roman"/>
                <w:u w:val="single"/>
                <w:lang w:eastAsia="lv-LV"/>
              </w:rPr>
              <w:t>Atlīdzība invaliditātes gadījumā (procentos no apdrošinājuma summas)</w:t>
            </w:r>
          </w:p>
          <w:p w14:paraId="1B848BD3" w14:textId="77777777" w:rsidR="009F145B" w:rsidRPr="001B449D" w:rsidRDefault="009F145B" w:rsidP="001B63B0">
            <w:pPr>
              <w:autoSpaceDN w:val="0"/>
              <w:snapToGrid w:val="0"/>
              <w:ind w:left="181" w:right="-72"/>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I invaliditātes grupa – izmaksa pilnas apdrošinājuma summas apmērā;</w:t>
            </w:r>
          </w:p>
          <w:p w14:paraId="46F4DC24" w14:textId="77777777" w:rsidR="009F145B" w:rsidRPr="001B449D" w:rsidRDefault="009F145B" w:rsidP="001B63B0">
            <w:pPr>
              <w:autoSpaceDN w:val="0"/>
              <w:snapToGrid w:val="0"/>
              <w:ind w:left="181" w:right="-72"/>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II invaliditātes grupa – izmaksa ne mazāka kā 50% no apdrošinājuma summas;</w:t>
            </w:r>
          </w:p>
          <w:p w14:paraId="3AAE3DA6"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III invaliditātes grupa – izmaksa ne mazāk kā 25% no apdrošinājuma summas.</w:t>
            </w:r>
          </w:p>
        </w:tc>
        <w:tc>
          <w:tcPr>
            <w:tcW w:w="1559" w:type="dxa"/>
            <w:vMerge/>
          </w:tcPr>
          <w:p w14:paraId="497FEAB6" w14:textId="77777777" w:rsidR="009F145B" w:rsidRPr="001B449D" w:rsidRDefault="009F145B" w:rsidP="001B63B0">
            <w:pPr>
              <w:jc w:val="both"/>
              <w:rPr>
                <w:rFonts w:ascii="Times New Roman" w:eastAsia="Times New Roman" w:hAnsi="Times New Roman" w:cs="Times New Roman"/>
                <w:lang w:eastAsia="lv-LV"/>
              </w:rPr>
            </w:pPr>
          </w:p>
        </w:tc>
      </w:tr>
      <w:tr w:rsidR="009F145B" w:rsidRPr="001B449D" w14:paraId="4F471675" w14:textId="77777777" w:rsidTr="001B63B0">
        <w:tc>
          <w:tcPr>
            <w:tcW w:w="709" w:type="dxa"/>
          </w:tcPr>
          <w:p w14:paraId="2952FCE2" w14:textId="77777777" w:rsidR="009F145B" w:rsidRPr="001B449D" w:rsidRDefault="009F145B" w:rsidP="009F145B">
            <w:pPr>
              <w:pStyle w:val="Sarakstarindkopa"/>
              <w:numPr>
                <w:ilvl w:val="0"/>
                <w:numId w:val="12"/>
              </w:numPr>
              <w:ind w:left="284"/>
              <w:contextualSpacing w:val="0"/>
              <w:jc w:val="both"/>
              <w:rPr>
                <w:rFonts w:ascii="Times New Roman" w:eastAsia="Times New Roman" w:hAnsi="Times New Roman" w:cs="Times New Roman"/>
                <w:lang w:eastAsia="lv-LV"/>
              </w:rPr>
            </w:pPr>
          </w:p>
        </w:tc>
        <w:tc>
          <w:tcPr>
            <w:tcW w:w="1447" w:type="dxa"/>
            <w:tcBorders>
              <w:top w:val="single" w:sz="4" w:space="0" w:color="auto"/>
              <w:left w:val="single" w:sz="4" w:space="0" w:color="auto"/>
              <w:bottom w:val="single" w:sz="4" w:space="0" w:color="auto"/>
              <w:right w:val="single" w:sz="4" w:space="0" w:color="auto"/>
            </w:tcBorders>
          </w:tcPr>
          <w:p w14:paraId="6FBC37CD"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 xml:space="preserve">Trauma </w:t>
            </w:r>
          </w:p>
        </w:tc>
        <w:tc>
          <w:tcPr>
            <w:tcW w:w="5670" w:type="dxa"/>
            <w:tcBorders>
              <w:top w:val="single" w:sz="4" w:space="0" w:color="auto"/>
              <w:left w:val="single" w:sz="4" w:space="0" w:color="auto"/>
              <w:bottom w:val="single" w:sz="4" w:space="0" w:color="auto"/>
              <w:right w:val="single" w:sz="4" w:space="0" w:color="auto"/>
            </w:tcBorders>
          </w:tcPr>
          <w:p w14:paraId="22B59B2D"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Kaulu lūzumu, citu traumu, apdegumu un apsaldējumu risks – atlīdzība par nelaimes gadījumā apdrošinātajam iestājušos traumu, kaulu lūzumu, apdegumiem vai apsaldējumiem, tajā skaitā viens vai vairāki kaulu lūzumi, mežģījumi u.tml., audu un orgānu traumatiski bojājumi, dzīvnieku uzbrukumu un/vai kodumu izraisītas sekas, saslimšana ar ērču encefalītu vai poliomielītu, kā arī  ceļu satiksmes negadījumā gūtās traumas un citas traumas. Apdrošināšanas atlīdzība tiek noteikta saskaņā ar pretendenta noteikumos ietverto atlīdzību tabulu (-</w:t>
            </w:r>
            <w:proofErr w:type="spellStart"/>
            <w:r w:rsidRPr="001B449D">
              <w:rPr>
                <w:rFonts w:ascii="Times New Roman" w:eastAsia="Times New Roman" w:hAnsi="Times New Roman" w:cs="Times New Roman"/>
                <w:lang w:eastAsia="lv-LV"/>
              </w:rPr>
              <w:t>ām</w:t>
            </w:r>
            <w:proofErr w:type="spellEnd"/>
            <w:r w:rsidRPr="001B449D">
              <w:rPr>
                <w:rFonts w:ascii="Times New Roman" w:eastAsia="Times New Roman" w:hAnsi="Times New Roman" w:cs="Times New Roman"/>
                <w:lang w:eastAsia="lv-LV"/>
              </w:rPr>
              <w:t xml:space="preserve">), procentos no apdrošināšanas summas. </w:t>
            </w:r>
            <w:r w:rsidRPr="001B449D">
              <w:rPr>
                <w:rFonts w:ascii="Times New Roman" w:eastAsia="Times New Roman" w:hAnsi="Times New Roman" w:cs="Times New Roman"/>
                <w:b/>
                <w:bCs/>
                <w:lang w:eastAsia="lv-LV"/>
              </w:rPr>
              <w:t>Apdrošinājuma summa vienam apdrošinātajam ir  ne mazāka kā EUR 3000,00</w:t>
            </w:r>
          </w:p>
        </w:tc>
        <w:tc>
          <w:tcPr>
            <w:tcW w:w="1559" w:type="dxa"/>
          </w:tcPr>
          <w:p w14:paraId="2C0ECFD0"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5D663FD6" w14:textId="77777777" w:rsidTr="001B63B0">
        <w:tc>
          <w:tcPr>
            <w:tcW w:w="709" w:type="dxa"/>
          </w:tcPr>
          <w:p w14:paraId="753573AC" w14:textId="77777777" w:rsidR="009F145B" w:rsidRPr="001B449D" w:rsidRDefault="009F145B" w:rsidP="009F145B">
            <w:pPr>
              <w:pStyle w:val="Sarakstarindkopa"/>
              <w:numPr>
                <w:ilvl w:val="0"/>
                <w:numId w:val="12"/>
              </w:numPr>
              <w:ind w:left="284"/>
              <w:contextualSpacing w:val="0"/>
              <w:jc w:val="both"/>
              <w:rPr>
                <w:rFonts w:ascii="Times New Roman" w:eastAsia="Times New Roman" w:hAnsi="Times New Roman" w:cs="Times New Roman"/>
                <w:lang w:eastAsia="lv-LV"/>
              </w:rPr>
            </w:pPr>
          </w:p>
        </w:tc>
        <w:tc>
          <w:tcPr>
            <w:tcW w:w="1447" w:type="dxa"/>
            <w:tcBorders>
              <w:top w:val="single" w:sz="4" w:space="0" w:color="auto"/>
              <w:left w:val="single" w:sz="4" w:space="0" w:color="auto"/>
              <w:bottom w:val="single" w:sz="4" w:space="0" w:color="auto"/>
              <w:right w:val="single" w:sz="4" w:space="0" w:color="auto"/>
            </w:tcBorders>
          </w:tcPr>
          <w:p w14:paraId="1EA38047"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Medicīniskie izdevumi</w:t>
            </w:r>
          </w:p>
        </w:tc>
        <w:tc>
          <w:tcPr>
            <w:tcW w:w="5670" w:type="dxa"/>
            <w:tcBorders>
              <w:top w:val="single" w:sz="4" w:space="0" w:color="auto"/>
              <w:left w:val="single" w:sz="4" w:space="0" w:color="auto"/>
              <w:bottom w:val="single" w:sz="4" w:space="0" w:color="auto"/>
              <w:right w:val="single" w:sz="4" w:space="0" w:color="auto"/>
            </w:tcBorders>
          </w:tcPr>
          <w:p w14:paraId="017CE1C3"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 xml:space="preserve">Apakšlimits vismaz 1000,00 visā apdrošināšanas periodā </w:t>
            </w:r>
          </w:p>
          <w:p w14:paraId="2EEDB1A2"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lang w:eastAsia="lv-LV"/>
              </w:rPr>
              <w:lastRenderedPageBreak/>
              <w:t>Ārstējošā ārsta sniegtajām un nozīmētajām ārstniecības manipulācijām, kas saistītas ar ambulatoro vai stacionāro ārstēšanu, ambulatoro un stacionāro ārstnieciskā palīdzība, ārsta nozīmēto medikamentu un pārsiešanas materiālu iegādi, rehabilitācijas pasākumiem (piemēram, ārstnieciskā vingrošana, ārstnieciskā masāža, teipošana), maksas operācijas (iekļaujot arī plastiskās/rekonstruktīvās operācijas), ambulatoro un stacionāro rehabilitāciju, kā arī ārsta izrakstīti  medikamenti, pārsienamie materiāli un  tehniskie palīglīdzekļi (gan īre, gan iegāde),  medicīnisko transportu no negadījuma vietas līdz tuvākajai ārstniecības iestādei, kurā Apdrošinātajam tiek sniegta pirmā neatliekamā medicīniskā palīdzība.</w:t>
            </w:r>
          </w:p>
        </w:tc>
        <w:tc>
          <w:tcPr>
            <w:tcW w:w="1559" w:type="dxa"/>
          </w:tcPr>
          <w:p w14:paraId="6FC46BBE"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1439FEFB" w14:textId="77777777" w:rsidTr="001B63B0">
        <w:tc>
          <w:tcPr>
            <w:tcW w:w="709" w:type="dxa"/>
          </w:tcPr>
          <w:p w14:paraId="36ABD4E0" w14:textId="77777777" w:rsidR="009F145B" w:rsidRPr="001B449D" w:rsidRDefault="009F145B" w:rsidP="009F145B">
            <w:pPr>
              <w:pStyle w:val="Sarakstarindkopa"/>
              <w:numPr>
                <w:ilvl w:val="0"/>
                <w:numId w:val="12"/>
              </w:numPr>
              <w:ind w:left="284"/>
              <w:contextualSpacing w:val="0"/>
              <w:jc w:val="both"/>
              <w:rPr>
                <w:rFonts w:ascii="Times New Roman" w:eastAsia="Times New Roman" w:hAnsi="Times New Roman" w:cs="Times New Roman"/>
                <w:lang w:eastAsia="lv-LV"/>
              </w:rPr>
            </w:pPr>
          </w:p>
        </w:tc>
        <w:tc>
          <w:tcPr>
            <w:tcW w:w="1447" w:type="dxa"/>
            <w:tcBorders>
              <w:top w:val="single" w:sz="4" w:space="0" w:color="auto"/>
              <w:left w:val="single" w:sz="4" w:space="0" w:color="auto"/>
              <w:bottom w:val="single" w:sz="4" w:space="0" w:color="auto"/>
              <w:right w:val="single" w:sz="4" w:space="0" w:color="auto"/>
            </w:tcBorders>
          </w:tcPr>
          <w:p w14:paraId="791270EF"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Dienas nauda</w:t>
            </w:r>
          </w:p>
        </w:tc>
        <w:tc>
          <w:tcPr>
            <w:tcW w:w="5670" w:type="dxa"/>
            <w:tcBorders>
              <w:top w:val="single" w:sz="4" w:space="0" w:color="auto"/>
              <w:left w:val="single" w:sz="4" w:space="0" w:color="auto"/>
              <w:bottom w:val="single" w:sz="4" w:space="0" w:color="auto"/>
              <w:right w:val="single" w:sz="4" w:space="0" w:color="auto"/>
            </w:tcBorders>
          </w:tcPr>
          <w:p w14:paraId="53837FAD"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b/>
                <w:bCs/>
                <w:lang w:eastAsia="lv-LV"/>
              </w:rPr>
              <w:t>Apakšlimits ne mazāk kā EUR 1000,00</w:t>
            </w:r>
            <w:r w:rsidRPr="001B449D">
              <w:rPr>
                <w:rFonts w:ascii="Times New Roman" w:eastAsia="Times New Roman" w:hAnsi="Times New Roman" w:cs="Times New Roman"/>
                <w:b/>
                <w:bCs/>
                <w:color w:val="FF0000"/>
                <w:lang w:eastAsia="lv-LV"/>
              </w:rPr>
              <w:t xml:space="preserve"> </w:t>
            </w:r>
            <w:r w:rsidRPr="001B449D">
              <w:rPr>
                <w:rFonts w:ascii="Times New Roman" w:eastAsia="Times New Roman" w:hAnsi="Times New Roman" w:cs="Times New Roman"/>
                <w:b/>
                <w:bCs/>
                <w:lang w:eastAsia="lv-LV"/>
              </w:rPr>
              <w:t xml:space="preserve">visā apdrošināšanas periodā. </w:t>
            </w:r>
          </w:p>
          <w:p w14:paraId="76C5FD9D" w14:textId="412C60F4"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lang w:eastAsia="lv-LV"/>
              </w:rPr>
              <w:t>Apdrošinātā pārejoša nespēja pildīt savus darba pienākumus uz noteiktu laiku, kas fiksēts darba nespējas lapā, ko Apdrošinātajam saistībā ar notikušo Nelaimes gadījumu ir izsniedzis ārstējošais ārsts – speciālists vai ģimenes ārsts.</w:t>
            </w:r>
            <w:r w:rsidR="001B449D" w:rsidRPr="001B449D">
              <w:rPr>
                <w:rFonts w:ascii="Times New Roman" w:eastAsia="Times New Roman" w:hAnsi="Times New Roman" w:cs="Times New Roman"/>
                <w:lang w:eastAsia="lv-LV"/>
              </w:rPr>
              <w:t xml:space="preserve"> </w:t>
            </w:r>
            <w:r w:rsidRPr="001B449D">
              <w:rPr>
                <w:rFonts w:ascii="Times New Roman" w:eastAsia="Times New Roman" w:hAnsi="Times New Roman" w:cs="Times New Roman"/>
                <w:lang w:eastAsia="lv-LV"/>
              </w:rPr>
              <w:t xml:space="preserve">Kompensācija tiek izmaksāta par katru darba nespējas darba dienu. Minimālais termiņš, par apdrošināšanas atlīdzību saistībā ar Apdrošinātā pārejošu darba nespēju ir </w:t>
            </w:r>
            <w:r w:rsidRPr="001B449D">
              <w:rPr>
                <w:rFonts w:ascii="Times New Roman" w:eastAsia="Times New Roman" w:hAnsi="Times New Roman" w:cs="Times New Roman"/>
                <w:b/>
                <w:bCs/>
                <w:lang w:eastAsia="lv-LV"/>
              </w:rPr>
              <w:t>ne mazāk kā 60 dienas katrā atsevišķā apdrošināšanas gadījumā.</w:t>
            </w:r>
          </w:p>
        </w:tc>
        <w:tc>
          <w:tcPr>
            <w:tcW w:w="1559" w:type="dxa"/>
          </w:tcPr>
          <w:p w14:paraId="249F7436"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31935664" w14:textId="77777777" w:rsidTr="001B449D">
        <w:tc>
          <w:tcPr>
            <w:tcW w:w="709" w:type="dxa"/>
            <w:tcBorders>
              <w:bottom w:val="single" w:sz="4" w:space="0" w:color="auto"/>
            </w:tcBorders>
          </w:tcPr>
          <w:p w14:paraId="0FF7A1FA" w14:textId="77777777" w:rsidR="009F145B" w:rsidRPr="001B449D" w:rsidRDefault="009F145B" w:rsidP="009F145B">
            <w:pPr>
              <w:pStyle w:val="Sarakstarindkopa"/>
              <w:numPr>
                <w:ilvl w:val="0"/>
                <w:numId w:val="12"/>
              </w:numPr>
              <w:ind w:left="284"/>
              <w:contextualSpacing w:val="0"/>
              <w:jc w:val="both"/>
              <w:rPr>
                <w:rFonts w:ascii="Times New Roman" w:eastAsia="Times New Roman" w:hAnsi="Times New Roman" w:cs="Times New Roman"/>
                <w:lang w:eastAsia="lv-LV"/>
              </w:rPr>
            </w:pPr>
          </w:p>
        </w:tc>
        <w:tc>
          <w:tcPr>
            <w:tcW w:w="1447" w:type="dxa"/>
            <w:tcBorders>
              <w:top w:val="single" w:sz="4" w:space="0" w:color="auto"/>
              <w:left w:val="single" w:sz="4" w:space="0" w:color="auto"/>
              <w:bottom w:val="single" w:sz="4" w:space="0" w:color="auto"/>
              <w:right w:val="single" w:sz="4" w:space="0" w:color="auto"/>
            </w:tcBorders>
          </w:tcPr>
          <w:p w14:paraId="2A0DAF8A"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Hospitalizācija/ slimnīcas nauda</w:t>
            </w:r>
          </w:p>
        </w:tc>
        <w:tc>
          <w:tcPr>
            <w:tcW w:w="5670" w:type="dxa"/>
            <w:tcBorders>
              <w:top w:val="single" w:sz="4" w:space="0" w:color="auto"/>
              <w:left w:val="single" w:sz="4" w:space="0" w:color="auto"/>
              <w:bottom w:val="single" w:sz="4" w:space="0" w:color="auto"/>
              <w:right w:val="single" w:sz="4" w:space="0" w:color="auto"/>
            </w:tcBorders>
          </w:tcPr>
          <w:p w14:paraId="6A14120E"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Apdrošināšanas apakšlimits vismaz EUR 1500,00 visā periodā</w:t>
            </w:r>
            <w:r w:rsidRPr="001B449D">
              <w:rPr>
                <w:rFonts w:ascii="Times New Roman" w:eastAsia="Times New Roman" w:hAnsi="Times New Roman" w:cs="Times New Roman"/>
                <w:lang w:eastAsia="lv-LV"/>
              </w:rPr>
              <w:t>. Tiek maksāta par katru ārstniecības iestādē pavadīto diennakti. Apdrošināšanas atlīdzība tiek izmaksāta tikai gadījumā, ja Apdrošinātais nokļūst ārstniecības iestādē uz laiku, kas ir ilgāks par 24 stundām pēc kārtas. Minimālais termiņš apdrošināšanas atlīdzības maksāšanas ir 90 dienas katrā atsevišķā apdrošināšanas gadījumā.</w:t>
            </w:r>
          </w:p>
        </w:tc>
        <w:tc>
          <w:tcPr>
            <w:tcW w:w="1559" w:type="dxa"/>
            <w:tcBorders>
              <w:bottom w:val="single" w:sz="4" w:space="0" w:color="auto"/>
            </w:tcBorders>
          </w:tcPr>
          <w:p w14:paraId="1F058385"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3B22B8DB" w14:textId="77777777" w:rsidTr="001B449D">
        <w:tc>
          <w:tcPr>
            <w:tcW w:w="709" w:type="dxa"/>
            <w:tcBorders>
              <w:bottom w:val="single" w:sz="4" w:space="0" w:color="auto"/>
            </w:tcBorders>
          </w:tcPr>
          <w:p w14:paraId="7C660255" w14:textId="77777777" w:rsidR="009F145B" w:rsidRPr="001B449D" w:rsidRDefault="009F145B" w:rsidP="009F145B">
            <w:pPr>
              <w:pStyle w:val="Sarakstarindkopa"/>
              <w:numPr>
                <w:ilvl w:val="0"/>
                <w:numId w:val="12"/>
              </w:numPr>
              <w:ind w:left="284"/>
              <w:contextualSpacing w:val="0"/>
              <w:jc w:val="both"/>
              <w:rPr>
                <w:rFonts w:ascii="Times New Roman" w:eastAsia="Times New Roman" w:hAnsi="Times New Roman" w:cs="Times New Roman"/>
                <w:lang w:eastAsia="lv-LV"/>
              </w:rPr>
            </w:pPr>
          </w:p>
        </w:tc>
        <w:tc>
          <w:tcPr>
            <w:tcW w:w="1447" w:type="dxa"/>
            <w:tcBorders>
              <w:top w:val="single" w:sz="4" w:space="0" w:color="auto"/>
              <w:left w:val="single" w:sz="4" w:space="0" w:color="auto"/>
              <w:bottom w:val="single" w:sz="4" w:space="0" w:color="auto"/>
              <w:right w:val="single" w:sz="4" w:space="0" w:color="auto"/>
            </w:tcBorders>
          </w:tcPr>
          <w:p w14:paraId="70746612" w14:textId="77777777"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Kritisko slimību apdrošināšana</w:t>
            </w:r>
          </w:p>
        </w:tc>
        <w:tc>
          <w:tcPr>
            <w:tcW w:w="5670" w:type="dxa"/>
            <w:tcBorders>
              <w:top w:val="single" w:sz="4" w:space="0" w:color="auto"/>
              <w:left w:val="single" w:sz="4" w:space="0" w:color="auto"/>
              <w:bottom w:val="single" w:sz="4" w:space="0" w:color="auto"/>
              <w:right w:val="single" w:sz="4" w:space="0" w:color="auto"/>
            </w:tcBorders>
          </w:tcPr>
          <w:p w14:paraId="3C7CAFA9" w14:textId="5E903520" w:rsidR="009F145B" w:rsidRPr="001B449D" w:rsidRDefault="009F145B" w:rsidP="001B63B0">
            <w:pPr>
              <w:jc w:val="both"/>
              <w:rPr>
                <w:rFonts w:ascii="Times New Roman" w:eastAsia="Times New Roman" w:hAnsi="Times New Roman" w:cs="Times New Roman"/>
                <w:lang w:eastAsia="lv-LV"/>
              </w:rPr>
            </w:pPr>
            <w:r w:rsidRPr="001B449D">
              <w:rPr>
                <w:rFonts w:ascii="Times New Roman" w:eastAsia="Times New Roman" w:hAnsi="Times New Roman" w:cs="Times New Roman"/>
                <w:b/>
                <w:bCs/>
                <w:lang w:eastAsia="lv-LV"/>
              </w:rPr>
              <w:t xml:space="preserve">Apakšlimits vismaz EUR 1000,00 </w:t>
            </w:r>
            <w:r w:rsidRPr="001B449D">
              <w:rPr>
                <w:rFonts w:ascii="Times New Roman" w:eastAsia="Times New Roman" w:hAnsi="Times New Roman" w:cs="Times New Roman"/>
                <w:lang w:eastAsia="lv-LV"/>
              </w:rPr>
              <w:t>neparedzēta, no apdrošinātā gribas neatkarīga saslimšana, kad apdrošināšanas perioda laikā Apdrošinātais saņem dokumentāli apliecinātu galīgo, pozitīvo diagnozi par saslimšanu ar vienu no kritiskām slimībām – AIDS; Aklums; Alcheimera slimība, Ekstremitāšu paralīze, zaudēšana; Hroniska nieru mazspēja; Insults; Koronārā ķirurģija; Kurlums; Labdabīgs smadzeņu audzējs; Laima slimība; Ērču encefalīts; Meningokoku infekcija; Sirdslēkme (miokarda infarkts); Izkaisītā skleroze jeb multiplā</w:t>
            </w:r>
            <w:r w:rsidR="001B449D" w:rsidRPr="001B449D">
              <w:rPr>
                <w:rFonts w:ascii="Times New Roman" w:eastAsia="Times New Roman" w:hAnsi="Times New Roman" w:cs="Times New Roman"/>
                <w:lang w:eastAsia="lv-LV"/>
              </w:rPr>
              <w:t xml:space="preserve"> </w:t>
            </w:r>
            <w:r w:rsidRPr="001B449D">
              <w:rPr>
                <w:rFonts w:ascii="Times New Roman" w:eastAsia="Times New Roman" w:hAnsi="Times New Roman" w:cs="Times New Roman"/>
                <w:lang w:eastAsia="lv-LV"/>
              </w:rPr>
              <w:t>skleroze (MS); Orgāna transplantācija; Primārais 1.tipa cukura diabēts; Runas zudums; Sirds operācija; Vēzis.</w:t>
            </w:r>
          </w:p>
        </w:tc>
        <w:tc>
          <w:tcPr>
            <w:tcW w:w="1559" w:type="dxa"/>
            <w:tcBorders>
              <w:bottom w:val="single" w:sz="4" w:space="0" w:color="auto"/>
            </w:tcBorders>
          </w:tcPr>
          <w:p w14:paraId="166BA842"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3DC55CAE" w14:textId="77777777" w:rsidTr="001B449D">
        <w:tc>
          <w:tcPr>
            <w:tcW w:w="709" w:type="dxa"/>
            <w:tcBorders>
              <w:top w:val="single" w:sz="4" w:space="0" w:color="auto"/>
              <w:left w:val="nil"/>
              <w:bottom w:val="single" w:sz="4" w:space="0" w:color="auto"/>
              <w:right w:val="nil"/>
            </w:tcBorders>
          </w:tcPr>
          <w:p w14:paraId="3E1A6AF9" w14:textId="77777777" w:rsidR="009F145B" w:rsidRPr="001B449D" w:rsidRDefault="009F145B" w:rsidP="001B63B0">
            <w:pPr>
              <w:jc w:val="both"/>
              <w:rPr>
                <w:rFonts w:ascii="Times New Roman" w:eastAsia="Times New Roman" w:hAnsi="Times New Roman" w:cs="Times New Roman"/>
                <w:lang w:eastAsia="lv-LV"/>
              </w:rPr>
            </w:pPr>
          </w:p>
        </w:tc>
        <w:tc>
          <w:tcPr>
            <w:tcW w:w="1447" w:type="dxa"/>
            <w:tcBorders>
              <w:top w:val="single" w:sz="4" w:space="0" w:color="auto"/>
              <w:left w:val="nil"/>
              <w:bottom w:val="single" w:sz="4" w:space="0" w:color="auto"/>
              <w:right w:val="nil"/>
            </w:tcBorders>
          </w:tcPr>
          <w:p w14:paraId="16869BE4" w14:textId="77777777" w:rsidR="009F145B" w:rsidRPr="001B449D" w:rsidRDefault="009F145B" w:rsidP="001B63B0">
            <w:pPr>
              <w:jc w:val="both"/>
              <w:rPr>
                <w:rFonts w:ascii="Times New Roman" w:eastAsia="Times New Roman" w:hAnsi="Times New Roman" w:cs="Times New Roman"/>
                <w:lang w:eastAsia="lv-LV"/>
              </w:rPr>
            </w:pPr>
          </w:p>
        </w:tc>
        <w:tc>
          <w:tcPr>
            <w:tcW w:w="5670" w:type="dxa"/>
            <w:tcBorders>
              <w:top w:val="single" w:sz="4" w:space="0" w:color="auto"/>
              <w:left w:val="nil"/>
              <w:bottom w:val="single" w:sz="4" w:space="0" w:color="auto"/>
              <w:right w:val="nil"/>
            </w:tcBorders>
          </w:tcPr>
          <w:p w14:paraId="45172D9B" w14:textId="77777777" w:rsidR="009F145B" w:rsidRPr="001B449D" w:rsidRDefault="009F145B" w:rsidP="001B63B0">
            <w:pPr>
              <w:jc w:val="both"/>
              <w:rPr>
                <w:rFonts w:ascii="Times New Roman" w:eastAsia="Times New Roman" w:hAnsi="Times New Roman" w:cs="Times New Roman"/>
                <w:lang w:eastAsia="lv-LV"/>
              </w:rPr>
            </w:pPr>
          </w:p>
        </w:tc>
        <w:tc>
          <w:tcPr>
            <w:tcW w:w="1559" w:type="dxa"/>
            <w:tcBorders>
              <w:top w:val="single" w:sz="4" w:space="0" w:color="auto"/>
              <w:left w:val="nil"/>
              <w:bottom w:val="single" w:sz="4" w:space="0" w:color="auto"/>
              <w:right w:val="nil"/>
            </w:tcBorders>
          </w:tcPr>
          <w:p w14:paraId="253D5A7E" w14:textId="77777777" w:rsidR="009F145B" w:rsidRPr="001B449D" w:rsidRDefault="009F145B" w:rsidP="001B63B0">
            <w:pPr>
              <w:jc w:val="center"/>
              <w:rPr>
                <w:rFonts w:ascii="Times New Roman" w:eastAsia="Times New Roman" w:hAnsi="Times New Roman" w:cs="Times New Roman"/>
                <w:lang w:eastAsia="lv-LV"/>
              </w:rPr>
            </w:pPr>
          </w:p>
        </w:tc>
      </w:tr>
      <w:tr w:rsidR="009F145B" w:rsidRPr="001B449D" w14:paraId="16BE0ADB" w14:textId="77777777" w:rsidTr="001B449D">
        <w:trPr>
          <w:trHeight w:val="225"/>
        </w:trPr>
        <w:tc>
          <w:tcPr>
            <w:tcW w:w="9385" w:type="dxa"/>
            <w:gridSpan w:val="4"/>
            <w:tcBorders>
              <w:top w:val="single" w:sz="4" w:space="0" w:color="auto"/>
              <w:left w:val="single" w:sz="4" w:space="0" w:color="auto"/>
              <w:bottom w:val="single" w:sz="4" w:space="0" w:color="auto"/>
              <w:right w:val="single" w:sz="4" w:space="0" w:color="auto"/>
            </w:tcBorders>
          </w:tcPr>
          <w:p w14:paraId="57814EEF" w14:textId="77777777" w:rsidR="009F145B" w:rsidRPr="001B449D" w:rsidRDefault="009F145B" w:rsidP="001B449D">
            <w:pPr>
              <w:spacing w:after="120"/>
              <w:jc w:val="center"/>
              <w:rPr>
                <w:rFonts w:ascii="Times New Roman" w:eastAsia="Times New Roman" w:hAnsi="Times New Roman" w:cs="Times New Roman"/>
                <w:b/>
                <w:bCs/>
                <w:lang w:eastAsia="lv-LV"/>
              </w:rPr>
            </w:pPr>
            <w:r w:rsidRPr="001B449D">
              <w:rPr>
                <w:rFonts w:ascii="Times New Roman" w:eastAsia="Times New Roman" w:hAnsi="Times New Roman" w:cs="Times New Roman"/>
                <w:b/>
                <w:bCs/>
                <w:spacing w:val="-4"/>
              </w:rPr>
              <w:t>Apdrošināšanas atlīdzības izmaksa</w:t>
            </w:r>
          </w:p>
        </w:tc>
      </w:tr>
      <w:tr w:rsidR="009F145B" w:rsidRPr="001B449D" w14:paraId="5DBED57B" w14:textId="77777777" w:rsidTr="001B63B0">
        <w:tc>
          <w:tcPr>
            <w:tcW w:w="9385" w:type="dxa"/>
            <w:gridSpan w:val="4"/>
            <w:tcBorders>
              <w:top w:val="single" w:sz="4" w:space="0" w:color="auto"/>
              <w:left w:val="single" w:sz="4" w:space="0" w:color="auto"/>
              <w:bottom w:val="single" w:sz="4" w:space="0" w:color="auto"/>
              <w:right w:val="single" w:sz="4" w:space="0" w:color="auto"/>
            </w:tcBorders>
          </w:tcPr>
          <w:p w14:paraId="13B339D8"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spacing w:val="-4"/>
                <w:lang w:eastAsia="lv-LV"/>
              </w:rPr>
              <w:t xml:space="preserve">Apdrošinātā pienākums ir informēt Apdrošinātāju vai tā pilnvaroto pārstāvi par apdrošināšanas gadījuma iestāšanos, tiklīdz tas iespējams un izpildīt Apdrošinātāja vai tā pilnvarotā pārstāvja norādījumus. </w:t>
            </w:r>
          </w:p>
        </w:tc>
      </w:tr>
      <w:tr w:rsidR="009F145B" w:rsidRPr="001B449D" w14:paraId="0369A9AD" w14:textId="77777777" w:rsidTr="001B63B0">
        <w:tc>
          <w:tcPr>
            <w:tcW w:w="9385" w:type="dxa"/>
            <w:gridSpan w:val="4"/>
            <w:tcBorders>
              <w:top w:val="single" w:sz="4" w:space="0" w:color="auto"/>
              <w:left w:val="single" w:sz="4" w:space="0" w:color="auto"/>
              <w:bottom w:val="single" w:sz="4" w:space="0" w:color="auto"/>
              <w:right w:val="single" w:sz="4" w:space="0" w:color="auto"/>
            </w:tcBorders>
          </w:tcPr>
          <w:p w14:paraId="7D10AA7E"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lang w:eastAsia="lv-LV"/>
              </w:rPr>
              <w:t>Apdrošināšanas pieteikumu Apdrošinātais ir tiesīgs iesniegt visā polises darbības periodā un 30 kalendārās</w:t>
            </w:r>
            <w:r w:rsidRPr="001B449D">
              <w:rPr>
                <w:rFonts w:ascii="Times New Roman" w:eastAsia="Times New Roman" w:hAnsi="Times New Roman" w:cs="Times New Roman"/>
                <w:i/>
                <w:lang w:eastAsia="lv-LV"/>
              </w:rPr>
              <w:t xml:space="preserve"> </w:t>
            </w:r>
            <w:r w:rsidRPr="001B449D">
              <w:rPr>
                <w:rFonts w:ascii="Times New Roman" w:eastAsia="Times New Roman" w:hAnsi="Times New Roman" w:cs="Times New Roman"/>
                <w:lang w:eastAsia="lv-LV"/>
              </w:rPr>
              <w:t xml:space="preserve">dienas pēc polises darbības beigu datuma, par nelaimes gadījuma notikumu, kas iestājies polises darbības laikā. </w:t>
            </w:r>
            <w:r w:rsidRPr="001B449D">
              <w:rPr>
                <w:rFonts w:ascii="Times New Roman" w:eastAsia="Times New Roman" w:hAnsi="Times New Roman" w:cs="Times New Roman"/>
                <w:spacing w:val="-4"/>
                <w:lang w:eastAsia="lv-LV"/>
              </w:rPr>
              <w:t>Atlīdzības izmaksai pēc apdrošināšanas līguma un polises darbības beigām, piemērojami tie paši noteikumi, kas apdrošināšanas līguma un polises darbības laikā.</w:t>
            </w:r>
          </w:p>
        </w:tc>
      </w:tr>
      <w:tr w:rsidR="009F145B" w:rsidRPr="001B449D" w14:paraId="78462DB9" w14:textId="77777777" w:rsidTr="001B63B0">
        <w:tc>
          <w:tcPr>
            <w:tcW w:w="9385" w:type="dxa"/>
            <w:gridSpan w:val="4"/>
            <w:tcBorders>
              <w:top w:val="single" w:sz="4" w:space="0" w:color="auto"/>
              <w:left w:val="single" w:sz="4" w:space="0" w:color="auto"/>
              <w:bottom w:val="single" w:sz="4" w:space="0" w:color="auto"/>
              <w:right w:val="single" w:sz="4" w:space="0" w:color="auto"/>
            </w:tcBorders>
          </w:tcPr>
          <w:p w14:paraId="079EF5BE"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spacing w:val="-4"/>
                <w:lang w:eastAsia="lv-LV"/>
              </w:rPr>
              <w:t>Apdrošināšanas pieteikumu var iesniegt pa pastu,  klātienē un/vai elektroniski, pēc Apdrošinātā izvēles.</w:t>
            </w:r>
          </w:p>
        </w:tc>
      </w:tr>
      <w:tr w:rsidR="009F145B" w:rsidRPr="001B449D" w14:paraId="51D9041F" w14:textId="77777777" w:rsidTr="001B63B0">
        <w:tc>
          <w:tcPr>
            <w:tcW w:w="9385" w:type="dxa"/>
            <w:gridSpan w:val="4"/>
            <w:tcBorders>
              <w:top w:val="single" w:sz="4" w:space="0" w:color="auto"/>
              <w:left w:val="single" w:sz="4" w:space="0" w:color="auto"/>
              <w:bottom w:val="single" w:sz="4" w:space="0" w:color="auto"/>
              <w:right w:val="single" w:sz="4" w:space="0" w:color="auto"/>
            </w:tcBorders>
          </w:tcPr>
          <w:p w14:paraId="3754F8C9" w14:textId="77777777" w:rsidR="009F145B" w:rsidRPr="001B449D" w:rsidRDefault="009F145B" w:rsidP="001B63B0">
            <w:pPr>
              <w:jc w:val="both"/>
              <w:rPr>
                <w:rFonts w:ascii="Times New Roman" w:eastAsia="Times New Roman" w:hAnsi="Times New Roman" w:cs="Times New Roman"/>
                <w:b/>
                <w:bCs/>
                <w:lang w:eastAsia="lv-LV"/>
              </w:rPr>
            </w:pPr>
            <w:r w:rsidRPr="001B449D">
              <w:rPr>
                <w:rFonts w:ascii="Times New Roman" w:eastAsia="Times New Roman" w:hAnsi="Times New Roman" w:cs="Times New Roman"/>
                <w:spacing w:val="-1"/>
                <w:lang w:eastAsia="lv-LV"/>
              </w:rPr>
              <w:t xml:space="preserve">Apdrošinātājs lēmumu par apdrošināšanas atlīdzības izmaksu vai atteikumu izmaksāt apdrošināšanas atlīdzību pieņem ne vēlāk kā 10  darba dienu laikā no visu nepieciešamo dokumentu saņemšanas. </w:t>
            </w:r>
          </w:p>
        </w:tc>
      </w:tr>
      <w:tr w:rsidR="001B449D" w:rsidRPr="001B449D" w14:paraId="2B3E66C1" w14:textId="77777777" w:rsidTr="001B449D">
        <w:trPr>
          <w:trHeight w:val="900"/>
        </w:trPr>
        <w:tc>
          <w:tcPr>
            <w:tcW w:w="9385" w:type="dxa"/>
            <w:gridSpan w:val="4"/>
            <w:tcBorders>
              <w:top w:val="single" w:sz="4" w:space="0" w:color="auto"/>
              <w:left w:val="single" w:sz="4" w:space="0" w:color="auto"/>
              <w:bottom w:val="single" w:sz="4" w:space="0" w:color="auto"/>
              <w:right w:val="single" w:sz="4" w:space="0" w:color="auto"/>
            </w:tcBorders>
          </w:tcPr>
          <w:p w14:paraId="07ADA277" w14:textId="1D5B0881" w:rsidR="001B449D" w:rsidRPr="001B449D" w:rsidRDefault="001B449D" w:rsidP="001B449D">
            <w:pPr>
              <w:jc w:val="both"/>
              <w:rPr>
                <w:rFonts w:ascii="Times New Roman" w:eastAsia="Times New Roman" w:hAnsi="Times New Roman" w:cs="Times New Roman"/>
                <w:spacing w:val="-1"/>
                <w:lang w:eastAsia="lv-LV"/>
              </w:rPr>
            </w:pPr>
            <w:r w:rsidRPr="001B449D">
              <w:rPr>
                <w:rFonts w:ascii="Times New Roman" w:eastAsia="Times New Roman" w:hAnsi="Times New Roman" w:cs="Times New Roman"/>
                <w:spacing w:val="-1"/>
                <w:lang w:eastAsia="lv-LV"/>
              </w:rPr>
              <w:t>Ja Apdrošinātājs atzīst Apdrošinātā vai labuma guvēja tiesības saņemt apdrošināšanas atlīdzību, atlīdzība tiek izmaksāta ne vēlāk kā 2 darba  dienu laikā no lēmuma pieņemšanas brīža. Apdrošinātais brīvprātīgi izvēlas norādīt / nenorādīt labuma guvēju, iesniedzot informāciju Apdrošinātājam.</w:t>
            </w:r>
          </w:p>
        </w:tc>
      </w:tr>
    </w:tbl>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85"/>
      </w:tblGrid>
      <w:tr w:rsidR="009F145B" w:rsidRPr="001B449D" w14:paraId="0B049195" w14:textId="77777777" w:rsidTr="001B63B0">
        <w:tc>
          <w:tcPr>
            <w:tcW w:w="9385" w:type="dxa"/>
            <w:tcBorders>
              <w:top w:val="single" w:sz="4" w:space="0" w:color="auto"/>
              <w:left w:val="single" w:sz="4" w:space="0" w:color="auto"/>
              <w:bottom w:val="single" w:sz="4" w:space="0" w:color="auto"/>
              <w:right w:val="single" w:sz="4" w:space="0" w:color="auto"/>
            </w:tcBorders>
          </w:tcPr>
          <w:p w14:paraId="093D2D6E" w14:textId="77777777" w:rsidR="009F145B" w:rsidRPr="001B449D" w:rsidRDefault="009F145B" w:rsidP="001B449D">
            <w:pPr>
              <w:keepNext/>
              <w:spacing w:after="120" w:line="240" w:lineRule="auto"/>
              <w:ind w:right="181"/>
              <w:jc w:val="center"/>
              <w:outlineLvl w:val="0"/>
              <w:rPr>
                <w:rFonts w:eastAsia="Times New Roman" w:cs="Times New Roman"/>
                <w:b/>
                <w:bCs/>
                <w:sz w:val="22"/>
              </w:rPr>
            </w:pPr>
            <w:r w:rsidRPr="001B449D">
              <w:rPr>
                <w:rFonts w:eastAsia="Times New Roman" w:cs="Times New Roman"/>
                <w:b/>
                <w:bCs/>
                <w:sz w:val="22"/>
              </w:rPr>
              <w:lastRenderedPageBreak/>
              <w:t>Līguma/polises administrēšana</w:t>
            </w:r>
          </w:p>
        </w:tc>
      </w:tr>
      <w:tr w:rsidR="009F145B" w:rsidRPr="001B449D" w14:paraId="6048B3E7" w14:textId="77777777" w:rsidTr="001B63B0">
        <w:tc>
          <w:tcPr>
            <w:tcW w:w="9385" w:type="dxa"/>
            <w:tcBorders>
              <w:top w:val="single" w:sz="4" w:space="0" w:color="auto"/>
              <w:left w:val="single" w:sz="4" w:space="0" w:color="auto"/>
              <w:bottom w:val="single" w:sz="4" w:space="0" w:color="auto"/>
              <w:right w:val="single" w:sz="4" w:space="0" w:color="auto"/>
            </w:tcBorders>
          </w:tcPr>
          <w:p w14:paraId="4951C03D" w14:textId="77777777" w:rsidR="009F145B" w:rsidRPr="001B449D" w:rsidRDefault="009F145B" w:rsidP="001B449D">
            <w:pPr>
              <w:autoSpaceDN w:val="0"/>
              <w:snapToGrid w:val="0"/>
              <w:spacing w:after="0" w:line="240" w:lineRule="auto"/>
              <w:ind w:left="360" w:right="182"/>
              <w:jc w:val="both"/>
              <w:rPr>
                <w:rFonts w:eastAsia="Times New Roman" w:cs="Times New Roman"/>
                <w:sz w:val="22"/>
                <w:lang w:eastAsia="lv-LV"/>
              </w:rPr>
            </w:pPr>
            <w:r w:rsidRPr="001B449D">
              <w:rPr>
                <w:rFonts w:eastAsia="Times New Roman" w:cs="Times New Roman"/>
                <w:sz w:val="22"/>
                <w:lang w:eastAsia="lv-LV"/>
              </w:rPr>
              <w:t>Pretendentam ir  jānodrošina iespēja veikt izmaiņas apdrošināto personu sarakstā visā Līguma un apdrošināšanas periodu laikā, izslēdzot no tā personas un pievienojot jaunus apdrošinātos uz tādiem pašiem apdrošināšanas noteikumiem kā esošajiem apdrošinātajiem, pēc Pasūtītāja informācijas saņemšanas.</w:t>
            </w:r>
          </w:p>
        </w:tc>
      </w:tr>
      <w:tr w:rsidR="009F145B" w:rsidRPr="001B449D" w14:paraId="59A6C623" w14:textId="77777777" w:rsidTr="001B63B0">
        <w:tc>
          <w:tcPr>
            <w:tcW w:w="9385" w:type="dxa"/>
            <w:tcBorders>
              <w:top w:val="single" w:sz="4" w:space="0" w:color="auto"/>
              <w:left w:val="single" w:sz="4" w:space="0" w:color="auto"/>
              <w:bottom w:val="single" w:sz="4" w:space="0" w:color="auto"/>
              <w:right w:val="single" w:sz="4" w:space="0" w:color="auto"/>
            </w:tcBorders>
          </w:tcPr>
          <w:p w14:paraId="602A8114" w14:textId="77777777" w:rsidR="009F145B" w:rsidRPr="001B449D" w:rsidRDefault="009F145B" w:rsidP="001B449D">
            <w:pPr>
              <w:autoSpaceDN w:val="0"/>
              <w:snapToGrid w:val="0"/>
              <w:spacing w:after="0" w:line="240" w:lineRule="auto"/>
              <w:ind w:left="360" w:right="182"/>
              <w:jc w:val="both"/>
              <w:rPr>
                <w:rFonts w:eastAsia="Times New Roman" w:cs="Times New Roman"/>
                <w:spacing w:val="-4"/>
                <w:sz w:val="22"/>
                <w:lang w:eastAsia="lv-LV"/>
              </w:rPr>
            </w:pPr>
            <w:r w:rsidRPr="001B449D">
              <w:rPr>
                <w:rFonts w:eastAsia="Times New Roman" w:cs="Times New Roman"/>
                <w:spacing w:val="-4"/>
                <w:sz w:val="22"/>
                <w:lang w:eastAsia="lv-LV"/>
              </w:rPr>
              <w:t>Apdrošināšanas aizsardzība konkrētai personai sākas vai izbeidzas ar nākošo dienu pēc attiecīga Pasūtītāja rakstiska paziņojuma saņemšanas vai arī ar paziņojumā norādīto datumu, ja Pasūtītājs to Pretendentam ir atsūtījis vismaz vienu dienu pirms nepieciešamo izmaiņu spēkā stāšanās sākuma.</w:t>
            </w:r>
          </w:p>
        </w:tc>
      </w:tr>
      <w:tr w:rsidR="009F145B" w:rsidRPr="001B449D" w14:paraId="622CFBAC" w14:textId="77777777" w:rsidTr="001B63B0">
        <w:tc>
          <w:tcPr>
            <w:tcW w:w="9385" w:type="dxa"/>
            <w:tcBorders>
              <w:top w:val="single" w:sz="4" w:space="0" w:color="auto"/>
              <w:left w:val="single" w:sz="4" w:space="0" w:color="auto"/>
              <w:bottom w:val="single" w:sz="4" w:space="0" w:color="auto"/>
              <w:right w:val="single" w:sz="4" w:space="0" w:color="auto"/>
            </w:tcBorders>
          </w:tcPr>
          <w:p w14:paraId="6E0C1FCD" w14:textId="77777777" w:rsidR="009F145B" w:rsidRPr="001B449D" w:rsidRDefault="009F145B" w:rsidP="001B449D">
            <w:pPr>
              <w:autoSpaceDN w:val="0"/>
              <w:snapToGrid w:val="0"/>
              <w:spacing w:after="0" w:line="240" w:lineRule="auto"/>
              <w:ind w:left="360" w:right="182"/>
              <w:jc w:val="both"/>
              <w:rPr>
                <w:rFonts w:eastAsia="Times New Roman" w:cs="Times New Roman"/>
                <w:sz w:val="22"/>
                <w:lang w:eastAsia="lv-LV"/>
              </w:rPr>
            </w:pPr>
            <w:r w:rsidRPr="001B449D">
              <w:rPr>
                <w:rFonts w:eastAsia="Times New Roman" w:cs="Times New Roman"/>
                <w:sz w:val="22"/>
                <w:lang w:eastAsia="lv-LV"/>
              </w:rPr>
              <w:t xml:space="preserve">Izmaiņas apdrošināto personu sarakstā (pievienošana sarakstam vai izslēgšana no apdrošināto saraksta) tiek veiktas, nosūtot Pretendentam elektronisku informāciju par Apdrošināto personu, norādot sekojošu informāciju: </w:t>
            </w:r>
            <w:bookmarkStart w:id="2" w:name="_Hlk6930288"/>
            <w:r w:rsidRPr="001B449D">
              <w:rPr>
                <w:rFonts w:eastAsia="Times New Roman" w:cs="Times New Roman"/>
                <w:sz w:val="22"/>
                <w:lang w:eastAsia="lv-LV"/>
              </w:rPr>
              <w:t>vārds, uzvārds, personas kods, datums no / līdz kura darbinieks ir apdrošināts</w:t>
            </w:r>
            <w:bookmarkEnd w:id="2"/>
            <w:r w:rsidRPr="001B449D">
              <w:rPr>
                <w:rFonts w:eastAsia="Times New Roman" w:cs="Times New Roman"/>
                <w:sz w:val="22"/>
                <w:lang w:eastAsia="lv-LV"/>
              </w:rPr>
              <w:t>.</w:t>
            </w:r>
          </w:p>
        </w:tc>
      </w:tr>
      <w:tr w:rsidR="009F145B" w:rsidRPr="001B449D" w14:paraId="480AC094" w14:textId="77777777" w:rsidTr="001B63B0">
        <w:tc>
          <w:tcPr>
            <w:tcW w:w="9385" w:type="dxa"/>
            <w:tcBorders>
              <w:top w:val="single" w:sz="4" w:space="0" w:color="auto"/>
              <w:left w:val="single" w:sz="4" w:space="0" w:color="auto"/>
              <w:bottom w:val="single" w:sz="4" w:space="0" w:color="auto"/>
              <w:right w:val="single" w:sz="4" w:space="0" w:color="auto"/>
            </w:tcBorders>
          </w:tcPr>
          <w:p w14:paraId="72BFED97" w14:textId="77777777" w:rsidR="009F145B" w:rsidRPr="001B449D" w:rsidRDefault="009F145B" w:rsidP="001B449D">
            <w:pPr>
              <w:suppressAutoHyphens/>
              <w:spacing w:after="0" w:line="240" w:lineRule="auto"/>
              <w:ind w:left="360" w:right="182"/>
              <w:jc w:val="both"/>
              <w:rPr>
                <w:rFonts w:eastAsia="Calibri" w:cs="Times New Roman"/>
                <w:sz w:val="22"/>
              </w:rPr>
            </w:pPr>
            <w:r w:rsidRPr="001B449D">
              <w:rPr>
                <w:rFonts w:eastAsia="Calibri" w:cs="Times New Roman"/>
                <w:sz w:val="22"/>
              </w:rPr>
              <w:t>Iekļaujot jaunas apdrošināmās personas, kā arī izslēdzot apdrošinātās personas no apdrošināmo saraksta, Pretendentam jāveic gada prēmijas pārrēķins proporcionāli atlikušajam apdrošināšanas periodam par pilniem mēnešiem (tas nozīmē, ka viena mēneša apdrošināšanas prēmija tiek noteikta kā 1/12 daļa no gada apdrošināšanas prēmijas). Aprēķinot prēmijas atlikumu par izslēgtajām personām, izmaksātās atlīdzības u.c. administratīvie izdevumi netiek iekļautas aprēķinā. Iekļaujot jaunas apdrošināmās personas, prēmiju aprēķinot proporcionāli atlikušajam periodam.</w:t>
            </w:r>
          </w:p>
        </w:tc>
      </w:tr>
      <w:tr w:rsidR="009F145B" w:rsidRPr="001B449D" w14:paraId="67C271E1" w14:textId="77777777" w:rsidTr="001B63B0">
        <w:tc>
          <w:tcPr>
            <w:tcW w:w="9385" w:type="dxa"/>
            <w:tcBorders>
              <w:top w:val="single" w:sz="4" w:space="0" w:color="auto"/>
              <w:left w:val="single" w:sz="4" w:space="0" w:color="auto"/>
              <w:bottom w:val="single" w:sz="4" w:space="0" w:color="auto"/>
              <w:right w:val="single" w:sz="4" w:space="0" w:color="auto"/>
            </w:tcBorders>
          </w:tcPr>
          <w:p w14:paraId="5F8AB805" w14:textId="77777777" w:rsidR="009F145B" w:rsidRPr="001B449D" w:rsidRDefault="009F145B" w:rsidP="001B449D">
            <w:pPr>
              <w:autoSpaceDN w:val="0"/>
              <w:snapToGrid w:val="0"/>
              <w:spacing w:after="0" w:line="240" w:lineRule="auto"/>
              <w:ind w:left="360" w:right="182"/>
              <w:jc w:val="both"/>
              <w:rPr>
                <w:rFonts w:eastAsia="Times New Roman" w:cs="Times New Roman"/>
                <w:sz w:val="22"/>
                <w:lang w:eastAsia="lv-LV"/>
              </w:rPr>
            </w:pPr>
            <w:r w:rsidRPr="001B449D">
              <w:rPr>
                <w:rFonts w:eastAsia="Times New Roman" w:cs="Times New Roman"/>
                <w:sz w:val="22"/>
                <w:lang w:eastAsia="lv-LV"/>
              </w:rPr>
              <w:t>Pretendentam, saņemot no Pasūtītāja informāciju par apdrošināto personu izslēgšanu no apdrošināto personu saraksta, jānodrošina informācija par attiecīgā darbinieka attiecināmo apdrošināšanas prēmijas summu (samaksātā prēmijas daļa EUR) attiecīgajā kalendārajā gadā, iesniegšanu 1 (vienas) darba dienas laikā elektroniskā formā.</w:t>
            </w:r>
          </w:p>
        </w:tc>
      </w:tr>
      <w:tr w:rsidR="009F145B" w:rsidRPr="001B449D" w14:paraId="3A940F74" w14:textId="77777777" w:rsidTr="001B63B0">
        <w:tc>
          <w:tcPr>
            <w:tcW w:w="9385" w:type="dxa"/>
            <w:tcBorders>
              <w:top w:val="single" w:sz="4" w:space="0" w:color="auto"/>
              <w:left w:val="single" w:sz="4" w:space="0" w:color="auto"/>
              <w:bottom w:val="single" w:sz="4" w:space="0" w:color="auto"/>
              <w:right w:val="single" w:sz="4" w:space="0" w:color="auto"/>
            </w:tcBorders>
          </w:tcPr>
          <w:p w14:paraId="2997AB51" w14:textId="77777777" w:rsidR="009F145B" w:rsidRPr="001B449D" w:rsidRDefault="009F145B" w:rsidP="001B449D">
            <w:pPr>
              <w:autoSpaceDN w:val="0"/>
              <w:snapToGrid w:val="0"/>
              <w:spacing w:after="0" w:line="240" w:lineRule="auto"/>
              <w:ind w:left="360" w:right="182"/>
              <w:jc w:val="both"/>
              <w:rPr>
                <w:rFonts w:eastAsia="Times New Roman" w:cs="Times New Roman"/>
                <w:sz w:val="22"/>
                <w:lang w:eastAsia="lv-LV"/>
              </w:rPr>
            </w:pPr>
            <w:r w:rsidRPr="001B449D">
              <w:rPr>
                <w:rFonts w:eastAsia="Times New Roman" w:cs="Times New Roman"/>
                <w:sz w:val="22"/>
                <w:lang w:eastAsia="lv-LV"/>
              </w:rPr>
              <w:t>Pretendents iesniedz Pasūtītājam informāciju par samaksātajām apdrošināšanas prēmijām / prēmiju daļām, katrai apdrošinātai personai, par attiecīgo kalendāro gadu elektroniskā formā 10 (desmit) darba dienas pirms kalendārā gada un Līguma darbības beigām, norādot sekojošu informāciju: vārds, uzvārds, personas kods, datumu no kura darbinieks ir apdrošināts, datumu līdz kuram darbinieks ir apdrošināts, samaksāto apdrošināšanas prēmiju /prēmijas daļu, attiecināmo apdrošināšanas prēmijas daļu</w:t>
            </w:r>
          </w:p>
        </w:tc>
      </w:tr>
      <w:tr w:rsidR="009F145B" w:rsidRPr="001B449D" w14:paraId="6EB036F5" w14:textId="77777777" w:rsidTr="001B63B0">
        <w:tc>
          <w:tcPr>
            <w:tcW w:w="9385" w:type="dxa"/>
            <w:tcBorders>
              <w:top w:val="single" w:sz="4" w:space="0" w:color="auto"/>
              <w:left w:val="single" w:sz="4" w:space="0" w:color="auto"/>
              <w:bottom w:val="single" w:sz="4" w:space="0" w:color="auto"/>
              <w:right w:val="single" w:sz="4" w:space="0" w:color="auto"/>
            </w:tcBorders>
            <w:hideMark/>
          </w:tcPr>
          <w:p w14:paraId="5D21A47D" w14:textId="77777777" w:rsidR="009F145B" w:rsidRPr="001B449D" w:rsidRDefault="009F145B" w:rsidP="001B449D">
            <w:pPr>
              <w:spacing w:after="120" w:line="240" w:lineRule="auto"/>
              <w:ind w:right="181"/>
              <w:jc w:val="center"/>
              <w:rPr>
                <w:rFonts w:eastAsia="Times New Roman" w:cs="Times New Roman"/>
                <w:sz w:val="22"/>
              </w:rPr>
            </w:pPr>
            <w:r w:rsidRPr="001B449D">
              <w:rPr>
                <w:rFonts w:eastAsia="Times New Roman" w:cs="Times New Roman"/>
                <w:b/>
                <w:bCs/>
                <w:sz w:val="22"/>
              </w:rPr>
              <w:t>Citi apdrošināšanas nosacījumi</w:t>
            </w:r>
          </w:p>
        </w:tc>
      </w:tr>
      <w:tr w:rsidR="009F145B" w:rsidRPr="001B449D" w14:paraId="27AEE231" w14:textId="77777777" w:rsidTr="001B63B0">
        <w:tc>
          <w:tcPr>
            <w:tcW w:w="9385" w:type="dxa"/>
            <w:tcBorders>
              <w:top w:val="single" w:sz="4" w:space="0" w:color="auto"/>
              <w:left w:val="single" w:sz="4" w:space="0" w:color="auto"/>
              <w:bottom w:val="single" w:sz="4" w:space="0" w:color="auto"/>
              <w:right w:val="single" w:sz="4" w:space="0" w:color="auto"/>
            </w:tcBorders>
            <w:hideMark/>
          </w:tcPr>
          <w:p w14:paraId="79395641" w14:textId="77777777" w:rsidR="009F145B" w:rsidRPr="001B449D" w:rsidRDefault="009F145B" w:rsidP="001B449D">
            <w:pPr>
              <w:autoSpaceDN w:val="0"/>
              <w:snapToGrid w:val="0"/>
              <w:spacing w:after="0" w:line="240" w:lineRule="auto"/>
              <w:ind w:left="360" w:right="182"/>
              <w:jc w:val="both"/>
              <w:rPr>
                <w:rFonts w:eastAsia="Times New Roman" w:cs="Times New Roman"/>
                <w:spacing w:val="-4"/>
                <w:sz w:val="22"/>
                <w:lang w:eastAsia="lv-LV"/>
              </w:rPr>
            </w:pPr>
            <w:r w:rsidRPr="001B449D">
              <w:rPr>
                <w:rFonts w:eastAsia="Times New Roman" w:cs="Times New Roman"/>
                <w:spacing w:val="-4"/>
                <w:sz w:val="22"/>
                <w:lang w:eastAsia="lv-LV"/>
              </w:rPr>
              <w:t xml:space="preserve">Apdrošinātā paša risks, jebkurā no apdrošinātajiem riskiem  netiek piemērots. </w:t>
            </w:r>
          </w:p>
        </w:tc>
      </w:tr>
      <w:tr w:rsidR="009F145B" w:rsidRPr="001B449D" w14:paraId="5201FA3C" w14:textId="77777777" w:rsidTr="001B63B0">
        <w:tc>
          <w:tcPr>
            <w:tcW w:w="9385" w:type="dxa"/>
            <w:tcBorders>
              <w:top w:val="single" w:sz="4" w:space="0" w:color="auto"/>
              <w:left w:val="single" w:sz="4" w:space="0" w:color="auto"/>
              <w:bottom w:val="single" w:sz="4" w:space="0" w:color="auto"/>
              <w:right w:val="single" w:sz="4" w:space="0" w:color="auto"/>
            </w:tcBorders>
            <w:hideMark/>
          </w:tcPr>
          <w:p w14:paraId="7B283EE6" w14:textId="77777777" w:rsidR="009F145B" w:rsidRPr="001B449D" w:rsidRDefault="009F145B" w:rsidP="001B449D">
            <w:pPr>
              <w:autoSpaceDN w:val="0"/>
              <w:snapToGrid w:val="0"/>
              <w:spacing w:after="0" w:line="240" w:lineRule="auto"/>
              <w:ind w:left="360" w:right="182"/>
              <w:jc w:val="both"/>
              <w:rPr>
                <w:rFonts w:eastAsia="Times New Roman" w:cs="Times New Roman"/>
                <w:spacing w:val="-4"/>
                <w:sz w:val="22"/>
                <w:lang w:eastAsia="lv-LV"/>
              </w:rPr>
            </w:pPr>
            <w:r w:rsidRPr="001B449D">
              <w:rPr>
                <w:rFonts w:eastAsia="Times New Roman" w:cs="Times New Roman"/>
                <w:spacing w:val="-4"/>
                <w:sz w:val="22"/>
                <w:lang w:eastAsia="lv-LV"/>
              </w:rPr>
              <w:t>Ja Apdrošinātājs nozīmē papildus medicīnisko izmeklēšanu, tad medicīniskās izmaksas, kas radušās Apdrošinātajam, sedz Apdrošinātājs, apdrošinātā riska “Medicīniskie izdevumi” atlīdzību limita ietvaros.</w:t>
            </w:r>
          </w:p>
        </w:tc>
      </w:tr>
      <w:tr w:rsidR="009F145B" w:rsidRPr="001B449D" w14:paraId="108D9356" w14:textId="77777777" w:rsidTr="001B63B0">
        <w:tc>
          <w:tcPr>
            <w:tcW w:w="9385" w:type="dxa"/>
            <w:tcBorders>
              <w:top w:val="single" w:sz="4" w:space="0" w:color="auto"/>
              <w:left w:val="single" w:sz="4" w:space="0" w:color="auto"/>
              <w:bottom w:val="single" w:sz="4" w:space="0" w:color="auto"/>
              <w:right w:val="single" w:sz="4" w:space="0" w:color="auto"/>
            </w:tcBorders>
            <w:hideMark/>
          </w:tcPr>
          <w:p w14:paraId="30E9B33A" w14:textId="77777777" w:rsidR="009F145B" w:rsidRPr="001B449D" w:rsidRDefault="009F145B" w:rsidP="00D31427">
            <w:pPr>
              <w:autoSpaceDN w:val="0"/>
              <w:snapToGrid w:val="0"/>
              <w:spacing w:after="120" w:line="240" w:lineRule="auto"/>
              <w:ind w:left="360" w:right="181"/>
              <w:rPr>
                <w:rFonts w:eastAsia="Times New Roman" w:cs="Times New Roman"/>
                <w:b/>
                <w:bCs/>
                <w:spacing w:val="-4"/>
                <w:sz w:val="22"/>
                <w:lang w:eastAsia="lv-LV"/>
              </w:rPr>
            </w:pPr>
            <w:r w:rsidRPr="001B449D">
              <w:rPr>
                <w:rFonts w:eastAsia="Times New Roman" w:cs="Times New Roman"/>
                <w:b/>
                <w:bCs/>
                <w:spacing w:val="-4"/>
                <w:sz w:val="22"/>
                <w:lang w:eastAsia="lv-LV"/>
              </w:rPr>
              <w:t>Apdrošināšanas periods – 12 (divpadsmit) mēneši.</w:t>
            </w:r>
          </w:p>
        </w:tc>
      </w:tr>
      <w:tr w:rsidR="009F145B" w:rsidRPr="001B449D" w14:paraId="72C5FDBC" w14:textId="77777777" w:rsidTr="001B63B0">
        <w:tc>
          <w:tcPr>
            <w:tcW w:w="9385" w:type="dxa"/>
            <w:tcBorders>
              <w:top w:val="single" w:sz="4" w:space="0" w:color="auto"/>
              <w:left w:val="single" w:sz="4" w:space="0" w:color="auto"/>
              <w:bottom w:val="single" w:sz="4" w:space="0" w:color="auto"/>
              <w:right w:val="single" w:sz="4" w:space="0" w:color="auto"/>
            </w:tcBorders>
            <w:hideMark/>
          </w:tcPr>
          <w:p w14:paraId="225A06DC" w14:textId="77777777" w:rsidR="009F145B" w:rsidRPr="001B449D" w:rsidRDefault="009F145B" w:rsidP="001B449D">
            <w:pPr>
              <w:spacing w:after="0" w:line="240" w:lineRule="auto"/>
              <w:rPr>
                <w:rFonts w:eastAsia="Times New Roman" w:cs="Times New Roman"/>
                <w:b/>
                <w:bCs/>
                <w:spacing w:val="-4"/>
                <w:sz w:val="22"/>
                <w:lang w:eastAsia="lv-LV"/>
              </w:rPr>
            </w:pPr>
          </w:p>
        </w:tc>
      </w:tr>
      <w:tr w:rsidR="009F145B" w:rsidRPr="001B449D" w14:paraId="212D2902" w14:textId="77777777" w:rsidTr="001B63B0">
        <w:tc>
          <w:tcPr>
            <w:tcW w:w="9385" w:type="dxa"/>
            <w:tcBorders>
              <w:top w:val="single" w:sz="4" w:space="0" w:color="auto"/>
              <w:left w:val="single" w:sz="4" w:space="0" w:color="auto"/>
              <w:bottom w:val="single" w:sz="4" w:space="0" w:color="auto"/>
              <w:right w:val="single" w:sz="4" w:space="0" w:color="auto"/>
            </w:tcBorders>
            <w:hideMark/>
          </w:tcPr>
          <w:p w14:paraId="30A41101" w14:textId="77777777" w:rsidR="009F145B" w:rsidRPr="001B449D" w:rsidRDefault="009F145B" w:rsidP="001B449D">
            <w:pPr>
              <w:suppressLineNumbers/>
              <w:tabs>
                <w:tab w:val="center" w:pos="4819"/>
                <w:tab w:val="right" w:pos="9638"/>
              </w:tabs>
              <w:autoSpaceDN w:val="0"/>
              <w:snapToGrid w:val="0"/>
              <w:spacing w:after="0" w:line="240" w:lineRule="auto"/>
              <w:ind w:left="360" w:right="182"/>
              <w:rPr>
                <w:rFonts w:eastAsia="Times New Roman" w:cs="Times New Roman"/>
                <w:sz w:val="22"/>
                <w:lang w:eastAsia="lv-LV"/>
              </w:rPr>
            </w:pPr>
            <w:r w:rsidRPr="001B449D">
              <w:rPr>
                <w:rFonts w:eastAsia="Times New Roman" w:cs="Times New Roman"/>
                <w:sz w:val="22"/>
                <w:lang w:eastAsia="lv-LV"/>
              </w:rPr>
              <w:t>Pēc Pasūtītāja pieprasījuma, Apdrošinātājs nodrošina informācijas nosūtīšanu Pasūtītājam, par izmaksātajām/ atteiktajām apdrošināšanas atlīdzībām, ietverot informāciju par apdrošināšanas gadījumu skaitu; apdrošināšanas gadījuma veidu; veiktās / prognozējamās izmaksas, EUR vai atteikuma pamatojums.</w:t>
            </w:r>
          </w:p>
        </w:tc>
      </w:tr>
      <w:tr w:rsidR="009F145B" w:rsidRPr="001B449D" w14:paraId="5B1144D3" w14:textId="77777777" w:rsidTr="00D31427">
        <w:trPr>
          <w:trHeight w:val="359"/>
        </w:trPr>
        <w:tc>
          <w:tcPr>
            <w:tcW w:w="9385" w:type="dxa"/>
            <w:tcBorders>
              <w:top w:val="single" w:sz="4" w:space="0" w:color="auto"/>
              <w:left w:val="single" w:sz="4" w:space="0" w:color="auto"/>
              <w:bottom w:val="single" w:sz="4" w:space="0" w:color="auto"/>
              <w:right w:val="single" w:sz="4" w:space="0" w:color="auto"/>
            </w:tcBorders>
            <w:hideMark/>
          </w:tcPr>
          <w:p w14:paraId="5C8AFCCE" w14:textId="77777777" w:rsidR="009F145B" w:rsidRPr="001B449D" w:rsidRDefault="009F145B" w:rsidP="001B449D">
            <w:pPr>
              <w:autoSpaceDN w:val="0"/>
              <w:snapToGrid w:val="0"/>
              <w:spacing w:after="0" w:line="240" w:lineRule="auto"/>
              <w:ind w:left="360" w:right="182"/>
              <w:jc w:val="both"/>
              <w:rPr>
                <w:rFonts w:eastAsia="Times New Roman" w:cs="Times New Roman"/>
                <w:sz w:val="22"/>
                <w:lang w:eastAsia="lv-LV"/>
              </w:rPr>
            </w:pPr>
            <w:r w:rsidRPr="001B449D">
              <w:rPr>
                <w:rFonts w:eastAsia="Times New Roman" w:cs="Times New Roman"/>
                <w:sz w:val="22"/>
                <w:lang w:eastAsia="lv-LV"/>
              </w:rPr>
              <w:t>Apdrošināšanas līgums tiek izbeigts ar Apdrošinātāja saistību pilnīgu izpildi.</w:t>
            </w:r>
          </w:p>
        </w:tc>
      </w:tr>
    </w:tbl>
    <w:p w14:paraId="1E224E05" w14:textId="77777777" w:rsidR="001B449D" w:rsidRDefault="001B449D" w:rsidP="005D59CE">
      <w:pPr>
        <w:spacing w:after="0" w:line="240" w:lineRule="auto"/>
        <w:jc w:val="both"/>
        <w:rPr>
          <w:rFonts w:eastAsia="Times New Roman" w:cs="Times New Roman"/>
          <w:color w:val="000000"/>
          <w:sz w:val="22"/>
          <w:lang w:eastAsia="lv-LV"/>
        </w:rPr>
      </w:pPr>
    </w:p>
    <w:p w14:paraId="35156E42" w14:textId="45F33418" w:rsidR="005D59CE" w:rsidRPr="009F145B" w:rsidRDefault="00502070" w:rsidP="005D59CE">
      <w:pPr>
        <w:spacing w:after="0" w:line="240" w:lineRule="auto"/>
        <w:jc w:val="both"/>
        <w:rPr>
          <w:rFonts w:eastAsia="Times New Roman" w:cs="Times New Roman"/>
          <w:b/>
          <w:bCs/>
          <w:color w:val="000000"/>
          <w:sz w:val="22"/>
          <w:lang w:eastAsia="lv-LV"/>
        </w:rPr>
      </w:pPr>
      <w:sdt>
        <w:sdtPr>
          <w:rPr>
            <w:rFonts w:eastAsia="Times New Roman" w:cs="Times New Roman"/>
            <w:color w:val="000000"/>
            <w:sz w:val="22"/>
            <w:lang w:eastAsia="lv-LV"/>
          </w:rPr>
          <w:id w:val="1780136955"/>
          <w14:checkbox>
            <w14:checked w14:val="0"/>
            <w14:checkedState w14:val="2612" w14:font="MS Gothic"/>
            <w14:uncheckedState w14:val="2610" w14:font="MS Gothic"/>
          </w14:checkbox>
        </w:sdtPr>
        <w:sdtEndPr/>
        <w:sdtContent>
          <w:r w:rsidR="005D59CE" w:rsidRPr="009F145B">
            <w:rPr>
              <w:rFonts w:ascii="Segoe UI Symbol" w:eastAsia="MS Gothic" w:hAnsi="Segoe UI Symbol" w:cs="Segoe UI Symbol"/>
              <w:color w:val="000000"/>
              <w:sz w:val="22"/>
              <w:lang w:eastAsia="lv-LV"/>
            </w:rPr>
            <w:t>☐</w:t>
          </w:r>
        </w:sdtContent>
      </w:sdt>
      <w:r w:rsidR="005D59CE" w:rsidRPr="009F145B">
        <w:rPr>
          <w:rFonts w:eastAsia="Times New Roman" w:cs="Times New Roman"/>
          <w:color w:val="000000"/>
          <w:sz w:val="22"/>
          <w:lang w:eastAsia="lv-LV"/>
        </w:rPr>
        <w:t xml:space="preserve"> </w:t>
      </w:r>
      <w:r w:rsidR="005D59CE" w:rsidRPr="009F145B">
        <w:rPr>
          <w:rFonts w:eastAsia="Times New Roman" w:cs="Times New Roman"/>
          <w:i/>
          <w:iCs/>
          <w:color w:val="000000"/>
          <w:sz w:val="22"/>
          <w:lang w:eastAsia="lv-LV"/>
        </w:rPr>
        <w:t xml:space="preserve">(atzīmēt, ja piekrīt) </w:t>
      </w:r>
      <w:r w:rsidR="005D59CE" w:rsidRPr="009F145B">
        <w:rPr>
          <w:rFonts w:eastAsia="Times New Roman" w:cs="Times New Roman"/>
          <w:b/>
          <w:bCs/>
          <w:color w:val="000000"/>
          <w:sz w:val="22"/>
          <w:lang w:eastAsia="lv-LV"/>
        </w:rPr>
        <w:t xml:space="preserve">Apdrošinātājs apliecina, ka apņemas izpildīt </w:t>
      </w:r>
      <w:r w:rsidR="00E86A35" w:rsidRPr="009F145B">
        <w:rPr>
          <w:rFonts w:eastAsia="Times New Roman" w:cs="Times New Roman"/>
          <w:b/>
          <w:bCs/>
          <w:color w:val="000000"/>
          <w:sz w:val="22"/>
          <w:lang w:eastAsia="lv-LV"/>
        </w:rPr>
        <w:t>A</w:t>
      </w:r>
      <w:r w:rsidR="005D59CE" w:rsidRPr="009F145B">
        <w:rPr>
          <w:rFonts w:eastAsia="Times New Roman" w:cs="Times New Roman"/>
          <w:b/>
          <w:bCs/>
          <w:color w:val="000000"/>
          <w:sz w:val="22"/>
          <w:lang w:eastAsia="lv-LV"/>
        </w:rPr>
        <w:t>pdrošināšanas ņēmēja Tehniskajā specifikācija noteiktās prasības.</w:t>
      </w:r>
    </w:p>
    <w:p w14:paraId="1233A429" w14:textId="77777777" w:rsidR="005D59CE" w:rsidRPr="009F145B" w:rsidRDefault="005D59CE" w:rsidP="005D59CE">
      <w:pPr>
        <w:spacing w:after="0" w:line="240" w:lineRule="auto"/>
        <w:jc w:val="both"/>
        <w:rPr>
          <w:rFonts w:eastAsia="Times New Roman" w:cs="Times New Roman"/>
          <w:i/>
          <w:iCs/>
          <w:color w:val="000000"/>
          <w:sz w:val="22"/>
          <w:lang w:eastAsia="lv-LV"/>
        </w:rPr>
      </w:pPr>
    </w:p>
    <w:p w14:paraId="4448F705" w14:textId="7D83D79A" w:rsidR="005D59CE" w:rsidRPr="009F145B" w:rsidRDefault="005D59CE" w:rsidP="001B449D">
      <w:pPr>
        <w:spacing w:after="0" w:line="240" w:lineRule="auto"/>
        <w:jc w:val="both"/>
        <w:rPr>
          <w:rFonts w:cs="Times New Roman"/>
          <w:szCs w:val="24"/>
        </w:rPr>
      </w:pPr>
      <w:r w:rsidRPr="009F145B">
        <w:rPr>
          <w:rFonts w:eastAsia="Times New Roman" w:cs="Times New Roman"/>
          <w:i/>
          <w:iCs/>
          <w:color w:val="000000"/>
          <w:sz w:val="22"/>
          <w:lang w:eastAsia="lv-LV"/>
        </w:rPr>
        <w:t>[</w:t>
      </w:r>
      <w:proofErr w:type="spellStart"/>
      <w:r w:rsidRPr="009F145B">
        <w:rPr>
          <w:rFonts w:eastAsia="Times New Roman" w:cs="Times New Roman"/>
          <w:i/>
          <w:iCs/>
          <w:color w:val="000000"/>
          <w:sz w:val="22"/>
          <w:lang w:eastAsia="lv-LV"/>
        </w:rPr>
        <w:t>Paraksttiesīgās</w:t>
      </w:r>
      <w:proofErr w:type="spellEnd"/>
      <w:r w:rsidRPr="009F145B">
        <w:rPr>
          <w:rFonts w:eastAsia="Times New Roman" w:cs="Times New Roman"/>
          <w:i/>
          <w:iCs/>
          <w:color w:val="000000"/>
          <w:sz w:val="22"/>
          <w:lang w:eastAsia="lv-LV"/>
        </w:rPr>
        <w:t xml:space="preserve"> personas amata nosaukums, vārds, uzvārds]</w:t>
      </w:r>
    </w:p>
    <w:sectPr w:rsidR="005D59CE" w:rsidRPr="009F145B" w:rsidSect="007F0F8A">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2B084FFA"/>
    <w:name w:val="WW8Num7"/>
    <w:lvl w:ilvl="0">
      <w:start w:val="1"/>
      <w:numFmt w:val="decimal"/>
      <w:lvlText w:val="%1."/>
      <w:lvlJc w:val="left"/>
      <w:pPr>
        <w:tabs>
          <w:tab w:val="num" w:pos="720"/>
        </w:tabs>
        <w:ind w:left="720" w:hanging="360"/>
      </w:pPr>
      <w:rPr>
        <w:rFonts w:ascii="Times New Roman" w:eastAsia="Calibri" w:hAnsi="Times New Roman" w:cs="Times New Roman"/>
        <w:b w:val="0"/>
        <w:i w:val="0"/>
        <w:iCs/>
      </w:rPr>
    </w:lvl>
    <w:lvl w:ilvl="1">
      <w:start w:val="6"/>
      <w:numFmt w:val="decimal"/>
      <w:lvlText w:val="%1.%2."/>
      <w:lvlJc w:val="left"/>
      <w:pPr>
        <w:tabs>
          <w:tab w:val="num" w:pos="360"/>
        </w:tabs>
        <w:ind w:left="36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00E4C20"/>
    <w:multiLevelType w:val="hybridMultilevel"/>
    <w:tmpl w:val="CBF29AC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360A18"/>
    <w:multiLevelType w:val="hybridMultilevel"/>
    <w:tmpl w:val="DE760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DF502B"/>
    <w:multiLevelType w:val="hybridMultilevel"/>
    <w:tmpl w:val="7FF09B1E"/>
    <w:lvl w:ilvl="0" w:tplc="8E40958C">
      <w:start w:val="1"/>
      <w:numFmt w:val="decimal"/>
      <w:suff w:val="space"/>
      <w:lvlText w:val="%1."/>
      <w:lvlJc w:val="left"/>
      <w:pPr>
        <w:ind w:left="106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C637D0"/>
    <w:multiLevelType w:val="multilevel"/>
    <w:tmpl w:val="98B4C99E"/>
    <w:lvl w:ilvl="0">
      <w:start w:val="3"/>
      <w:numFmt w:val="decimal"/>
      <w:lvlText w:val="%1."/>
      <w:lvlJc w:val="left"/>
      <w:pPr>
        <w:ind w:left="563" w:hanging="563"/>
      </w:pPr>
      <w:rPr>
        <w:rFonts w:hint="default"/>
      </w:rPr>
    </w:lvl>
    <w:lvl w:ilvl="1">
      <w:start w:val="1"/>
      <w:numFmt w:val="decimal"/>
      <w:lvlText w:val="%2."/>
      <w:lvlJc w:val="left"/>
      <w:pPr>
        <w:ind w:left="720" w:hanging="360"/>
      </w:p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231127B"/>
    <w:multiLevelType w:val="hybridMultilevel"/>
    <w:tmpl w:val="6BBEBA9E"/>
    <w:lvl w:ilvl="0" w:tplc="56A4377C">
      <w:start w:val="1"/>
      <w:numFmt w:val="decimal"/>
      <w:suff w:val="space"/>
      <w:lvlText w:val="%1."/>
      <w:lvlJc w:val="left"/>
      <w:pPr>
        <w:ind w:left="106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832C5"/>
    <w:multiLevelType w:val="hybridMultilevel"/>
    <w:tmpl w:val="AD38A906"/>
    <w:lvl w:ilvl="0" w:tplc="A3826372">
      <w:start w:val="1"/>
      <w:numFmt w:val="decimal"/>
      <w:lvlText w:val="%1."/>
      <w:lvlJc w:val="left"/>
      <w:pPr>
        <w:ind w:left="785" w:hanging="360"/>
      </w:pPr>
    </w:lvl>
    <w:lvl w:ilvl="1" w:tplc="74681892" w:tentative="1">
      <w:start w:val="1"/>
      <w:numFmt w:val="lowerLetter"/>
      <w:lvlText w:val="%2."/>
      <w:lvlJc w:val="left"/>
      <w:pPr>
        <w:ind w:left="1440" w:hanging="360"/>
      </w:pPr>
    </w:lvl>
    <w:lvl w:ilvl="2" w:tplc="D812BB08" w:tentative="1">
      <w:start w:val="1"/>
      <w:numFmt w:val="lowerRoman"/>
      <w:lvlText w:val="%3."/>
      <w:lvlJc w:val="right"/>
      <w:pPr>
        <w:ind w:left="2160" w:hanging="180"/>
      </w:pPr>
    </w:lvl>
    <w:lvl w:ilvl="3" w:tplc="AF98F9F4" w:tentative="1">
      <w:start w:val="1"/>
      <w:numFmt w:val="decimal"/>
      <w:lvlText w:val="%4."/>
      <w:lvlJc w:val="left"/>
      <w:pPr>
        <w:ind w:left="2880" w:hanging="360"/>
      </w:pPr>
    </w:lvl>
    <w:lvl w:ilvl="4" w:tplc="905CA7DE" w:tentative="1">
      <w:start w:val="1"/>
      <w:numFmt w:val="lowerLetter"/>
      <w:lvlText w:val="%5."/>
      <w:lvlJc w:val="left"/>
      <w:pPr>
        <w:ind w:left="3600" w:hanging="360"/>
      </w:pPr>
    </w:lvl>
    <w:lvl w:ilvl="5" w:tplc="7BB447EA" w:tentative="1">
      <w:start w:val="1"/>
      <w:numFmt w:val="lowerRoman"/>
      <w:lvlText w:val="%6."/>
      <w:lvlJc w:val="right"/>
      <w:pPr>
        <w:ind w:left="4320" w:hanging="180"/>
      </w:pPr>
    </w:lvl>
    <w:lvl w:ilvl="6" w:tplc="4906DE64" w:tentative="1">
      <w:start w:val="1"/>
      <w:numFmt w:val="decimal"/>
      <w:lvlText w:val="%7."/>
      <w:lvlJc w:val="left"/>
      <w:pPr>
        <w:ind w:left="5040" w:hanging="360"/>
      </w:pPr>
    </w:lvl>
    <w:lvl w:ilvl="7" w:tplc="65BE8288" w:tentative="1">
      <w:start w:val="1"/>
      <w:numFmt w:val="lowerLetter"/>
      <w:lvlText w:val="%8."/>
      <w:lvlJc w:val="left"/>
      <w:pPr>
        <w:ind w:left="5760" w:hanging="360"/>
      </w:pPr>
    </w:lvl>
    <w:lvl w:ilvl="8" w:tplc="3DB81044" w:tentative="1">
      <w:start w:val="1"/>
      <w:numFmt w:val="lowerRoman"/>
      <w:lvlText w:val="%9."/>
      <w:lvlJc w:val="right"/>
      <w:pPr>
        <w:ind w:left="6480" w:hanging="180"/>
      </w:pPr>
    </w:lvl>
  </w:abstractNum>
  <w:abstractNum w:abstractNumId="7" w15:restartNumberingAfterBreak="0">
    <w:nsid w:val="31641532"/>
    <w:multiLevelType w:val="hybridMultilevel"/>
    <w:tmpl w:val="AD10B43A"/>
    <w:lvl w:ilvl="0" w:tplc="1A9C5B84">
      <w:start w:val="1"/>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3C70C4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E56290D"/>
    <w:multiLevelType w:val="hybridMultilevel"/>
    <w:tmpl w:val="C024D4FE"/>
    <w:lvl w:ilvl="0" w:tplc="03DE9C36">
      <w:start w:val="1"/>
      <w:numFmt w:val="decimal"/>
      <w:suff w:val="space"/>
      <w:lvlText w:val="%1."/>
      <w:lvlJc w:val="left"/>
      <w:pPr>
        <w:ind w:left="106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D8F58CB"/>
    <w:multiLevelType w:val="hybridMultilevel"/>
    <w:tmpl w:val="8AEACC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A734FFC"/>
    <w:multiLevelType w:val="hybridMultilevel"/>
    <w:tmpl w:val="87B81968"/>
    <w:lvl w:ilvl="0" w:tplc="23049DA0">
      <w:start w:val="1"/>
      <w:numFmt w:val="decimal"/>
      <w:lvlText w:val="%1."/>
      <w:lvlJc w:val="left"/>
      <w:pPr>
        <w:ind w:left="502"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03076324">
    <w:abstractNumId w:val="0"/>
  </w:num>
  <w:num w:numId="2" w16cid:durableId="320622083">
    <w:abstractNumId w:val="4"/>
  </w:num>
  <w:num w:numId="3" w16cid:durableId="1338848401">
    <w:abstractNumId w:val="1"/>
  </w:num>
  <w:num w:numId="4" w16cid:durableId="709457524">
    <w:abstractNumId w:val="12"/>
  </w:num>
  <w:num w:numId="5" w16cid:durableId="829713520">
    <w:abstractNumId w:val="9"/>
  </w:num>
  <w:num w:numId="6" w16cid:durableId="1986549876">
    <w:abstractNumId w:val="2"/>
  </w:num>
  <w:num w:numId="7" w16cid:durableId="1004698720">
    <w:abstractNumId w:val="7"/>
  </w:num>
  <w:num w:numId="8" w16cid:durableId="1704086901">
    <w:abstractNumId w:val="11"/>
  </w:num>
  <w:num w:numId="9" w16cid:durableId="816917201">
    <w:abstractNumId w:val="5"/>
  </w:num>
  <w:num w:numId="10" w16cid:durableId="526798131">
    <w:abstractNumId w:val="3"/>
  </w:num>
  <w:num w:numId="11" w16cid:durableId="738018519">
    <w:abstractNumId w:val="10"/>
  </w:num>
  <w:num w:numId="12" w16cid:durableId="762531602">
    <w:abstractNumId w:val="6"/>
  </w:num>
  <w:num w:numId="13" w16cid:durableId="15584754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68"/>
    <w:rsid w:val="00005462"/>
    <w:rsid w:val="000624F2"/>
    <w:rsid w:val="000855CB"/>
    <w:rsid w:val="0012386F"/>
    <w:rsid w:val="001B449D"/>
    <w:rsid w:val="001D6F18"/>
    <w:rsid w:val="002262FE"/>
    <w:rsid w:val="002B6F68"/>
    <w:rsid w:val="00331F53"/>
    <w:rsid w:val="00344CAF"/>
    <w:rsid w:val="00350B45"/>
    <w:rsid w:val="0036532C"/>
    <w:rsid w:val="00411C31"/>
    <w:rsid w:val="00455A31"/>
    <w:rsid w:val="00460807"/>
    <w:rsid w:val="004A22EA"/>
    <w:rsid w:val="005806DF"/>
    <w:rsid w:val="005D59CE"/>
    <w:rsid w:val="006025CB"/>
    <w:rsid w:val="00716AD9"/>
    <w:rsid w:val="007249DC"/>
    <w:rsid w:val="0073137D"/>
    <w:rsid w:val="00786A79"/>
    <w:rsid w:val="00786AC4"/>
    <w:rsid w:val="007F0F8A"/>
    <w:rsid w:val="00811938"/>
    <w:rsid w:val="0085671E"/>
    <w:rsid w:val="008B29EC"/>
    <w:rsid w:val="008D2995"/>
    <w:rsid w:val="00904423"/>
    <w:rsid w:val="0091347E"/>
    <w:rsid w:val="00924D3E"/>
    <w:rsid w:val="009467DE"/>
    <w:rsid w:val="00974C36"/>
    <w:rsid w:val="009F145B"/>
    <w:rsid w:val="00A42D21"/>
    <w:rsid w:val="00A56684"/>
    <w:rsid w:val="00B1257D"/>
    <w:rsid w:val="00B45A36"/>
    <w:rsid w:val="00B63001"/>
    <w:rsid w:val="00B82329"/>
    <w:rsid w:val="00BA3296"/>
    <w:rsid w:val="00C82877"/>
    <w:rsid w:val="00CD27C2"/>
    <w:rsid w:val="00D150C1"/>
    <w:rsid w:val="00D27526"/>
    <w:rsid w:val="00D31427"/>
    <w:rsid w:val="00D57B27"/>
    <w:rsid w:val="00DA2AE4"/>
    <w:rsid w:val="00E06FBC"/>
    <w:rsid w:val="00E12320"/>
    <w:rsid w:val="00E46D2C"/>
    <w:rsid w:val="00E7651B"/>
    <w:rsid w:val="00E85247"/>
    <w:rsid w:val="00E86A35"/>
    <w:rsid w:val="00EA0053"/>
    <w:rsid w:val="00ED7936"/>
    <w:rsid w:val="00FC3A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049D"/>
  <w15:chartTrackingRefBased/>
  <w15:docId w15:val="{CB1F27A0-1616-4BDF-AE82-B94554B6F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467DE"/>
    <w:rPr>
      <w:kern w:val="0"/>
      <w14:ligatures w14:val="none"/>
    </w:rPr>
  </w:style>
  <w:style w:type="paragraph" w:styleId="Virsraksts1">
    <w:name w:val="heading 1"/>
    <w:basedOn w:val="Parasts"/>
    <w:next w:val="Parasts"/>
    <w:link w:val="Virsraksts1Rakstz"/>
    <w:uiPriority w:val="9"/>
    <w:qFormat/>
    <w:rsid w:val="002B6F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B6F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B6F6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B6F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B6F68"/>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2B6F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B6F68"/>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2B6F68"/>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B6F68"/>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B6F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B6F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B6F68"/>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B6F68"/>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B6F68"/>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2B6F68"/>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B6F68"/>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2B6F68"/>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B6F68"/>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2B6F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B6F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B6F6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B6F68"/>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2B6F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B6F68"/>
    <w:rPr>
      <w:i/>
      <w:iCs/>
      <w:color w:val="404040" w:themeColor="text1" w:themeTint="BF"/>
    </w:rPr>
  </w:style>
  <w:style w:type="paragraph" w:styleId="Sarakstarindkopa">
    <w:name w:val="List Paragraph"/>
    <w:aliases w:val="Saistīto dokumentu saraksts,2,Bullet list,Colorful List - Accent 12,H&amp;P List Paragraph,Normal bullet 2,Strip,List Paragraph1,Syle 1,Numurets,PPS_Bullet,Virsraksti,list paragraph,h&amp;p list paragraph,saistīto dokumentu saraksts,syle 1"/>
    <w:basedOn w:val="Parasts"/>
    <w:link w:val="SarakstarindkopaRakstz"/>
    <w:uiPriority w:val="34"/>
    <w:qFormat/>
    <w:rsid w:val="002B6F68"/>
    <w:pPr>
      <w:ind w:left="720"/>
      <w:contextualSpacing/>
    </w:pPr>
  </w:style>
  <w:style w:type="character" w:styleId="Intensvsizclums">
    <w:name w:val="Intense Emphasis"/>
    <w:basedOn w:val="Noklusjumarindkopasfonts"/>
    <w:uiPriority w:val="21"/>
    <w:qFormat/>
    <w:rsid w:val="002B6F68"/>
    <w:rPr>
      <w:i/>
      <w:iCs/>
      <w:color w:val="0F4761" w:themeColor="accent1" w:themeShade="BF"/>
    </w:rPr>
  </w:style>
  <w:style w:type="paragraph" w:styleId="Intensvscitts">
    <w:name w:val="Intense Quote"/>
    <w:basedOn w:val="Parasts"/>
    <w:next w:val="Parasts"/>
    <w:link w:val="IntensvscittsRakstz"/>
    <w:uiPriority w:val="30"/>
    <w:qFormat/>
    <w:rsid w:val="002B6F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B6F68"/>
    <w:rPr>
      <w:i/>
      <w:iCs/>
      <w:color w:val="0F4761" w:themeColor="accent1" w:themeShade="BF"/>
    </w:rPr>
  </w:style>
  <w:style w:type="character" w:styleId="Intensvaatsauce">
    <w:name w:val="Intense Reference"/>
    <w:basedOn w:val="Noklusjumarindkopasfonts"/>
    <w:uiPriority w:val="32"/>
    <w:qFormat/>
    <w:rsid w:val="002B6F68"/>
    <w:rPr>
      <w:b/>
      <w:bCs/>
      <w:smallCaps/>
      <w:color w:val="0F4761" w:themeColor="accent1" w:themeShade="BF"/>
      <w:spacing w:val="5"/>
    </w:rPr>
  </w:style>
  <w:style w:type="paragraph" w:styleId="Pamatteksts">
    <w:name w:val="Body Text"/>
    <w:basedOn w:val="Parasts"/>
    <w:link w:val="PamattekstsRakstz"/>
    <w:rsid w:val="009467DE"/>
    <w:pPr>
      <w:spacing w:after="0" w:line="240" w:lineRule="auto"/>
      <w:jc w:val="center"/>
    </w:pPr>
    <w:rPr>
      <w:rFonts w:eastAsia="Times New Roman" w:cs="Times New Roman"/>
      <w:b/>
      <w:bCs/>
      <w:i/>
      <w:iCs/>
      <w:sz w:val="48"/>
      <w:szCs w:val="24"/>
    </w:rPr>
  </w:style>
  <w:style w:type="character" w:customStyle="1" w:styleId="PamattekstsRakstz">
    <w:name w:val="Pamatteksts Rakstz."/>
    <w:basedOn w:val="Noklusjumarindkopasfonts"/>
    <w:link w:val="Pamatteksts"/>
    <w:rsid w:val="009467DE"/>
    <w:rPr>
      <w:rFonts w:eastAsia="Times New Roman" w:cs="Times New Roman"/>
      <w:b/>
      <w:bCs/>
      <w:i/>
      <w:iCs/>
      <w:kern w:val="0"/>
      <w:sz w:val="48"/>
      <w:szCs w:val="24"/>
      <w14:ligatures w14:val="none"/>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rsid w:val="009467DE"/>
  </w:style>
  <w:style w:type="table" w:styleId="Reatabula">
    <w:name w:val="Table Grid"/>
    <w:basedOn w:val="Parastatabula"/>
    <w:uiPriority w:val="39"/>
    <w:rsid w:val="008B29EC"/>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8133</Words>
  <Characters>4636</Characters>
  <Application>Microsoft Office Word</Application>
  <DocSecurity>0</DocSecurity>
  <Lines>38</Lines>
  <Paragraphs>25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Dace Ločmele</cp:lastModifiedBy>
  <cp:revision>20</cp:revision>
  <cp:lastPrinted>2026-05-12T10:36:00Z</cp:lastPrinted>
  <dcterms:created xsi:type="dcterms:W3CDTF">2026-05-20T07:35:00Z</dcterms:created>
  <dcterms:modified xsi:type="dcterms:W3CDTF">2026-07-10T06:35:00Z</dcterms:modified>
</cp:coreProperties>
</file>