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2120D3" w14:textId="4F5FB679" w:rsidR="002E0583" w:rsidRDefault="002E0583" w:rsidP="0053648F">
      <w:pPr>
        <w:jc w:val="right"/>
        <w:rPr>
          <w:b/>
        </w:rPr>
      </w:pPr>
      <w:bookmarkStart w:id="0" w:name="_Toc64201290"/>
      <w:bookmarkStart w:id="1" w:name="_Toc64201438"/>
      <w:bookmarkStart w:id="2" w:name="_Toc64201633"/>
      <w:bookmarkStart w:id="3" w:name="_Toc64264082"/>
      <w:bookmarkStart w:id="4" w:name="_Toc65454251"/>
      <w:bookmarkStart w:id="5" w:name="_Toc65862781"/>
      <w:bookmarkStart w:id="6" w:name="_Toc65956620"/>
      <w:bookmarkStart w:id="7" w:name="_Toc65967979"/>
      <w:bookmarkStart w:id="8" w:name="_Toc72766077"/>
      <w:bookmarkStart w:id="9" w:name="_Toc73116777"/>
      <w:bookmarkStart w:id="10" w:name="_Toc79552075"/>
      <w:bookmarkStart w:id="11" w:name="_Toc141341774"/>
      <w:bookmarkStart w:id="12" w:name="_Toc141785305"/>
      <w:r w:rsidRPr="00591FC6">
        <w:rPr>
          <w:b/>
        </w:rPr>
        <w:t>Pielikums Nr.</w:t>
      </w:r>
      <w:r w:rsidR="00591FC6" w:rsidRPr="00591FC6">
        <w:rPr>
          <w:b/>
        </w:rPr>
        <w:t>6</w:t>
      </w:r>
    </w:p>
    <w:p w14:paraId="25E828B5" w14:textId="77777777" w:rsidR="00591FC6" w:rsidRPr="00591FC6" w:rsidRDefault="00591FC6" w:rsidP="0053648F">
      <w:pPr>
        <w:jc w:val="right"/>
        <w:rPr>
          <w:b/>
        </w:rPr>
      </w:pPr>
    </w:p>
    <w:p w14:paraId="6494C6A9" w14:textId="7425453E" w:rsidR="0053648F" w:rsidRDefault="002E0583" w:rsidP="002E0583">
      <w:pPr>
        <w:jc w:val="center"/>
        <w:rPr>
          <w:b/>
          <w:bCs/>
        </w:rPr>
      </w:pPr>
      <w:r w:rsidRPr="002E0583">
        <w:rPr>
          <w:b/>
          <w:bCs/>
        </w:rPr>
        <w:t>Iepirkuma par ugunsgrēka atklāšanas un trauksmes izziņošanas sistēmas (UATS) izbūvi objektā Republikas ielā 5, Liepājā</w:t>
      </w:r>
      <w:bookmarkEnd w:id="0"/>
      <w:bookmarkEnd w:id="1"/>
      <w:bookmarkEnd w:id="2"/>
      <w:bookmarkEnd w:id="3"/>
      <w:bookmarkEnd w:id="4"/>
      <w:bookmarkEnd w:id="5"/>
      <w:bookmarkEnd w:id="6"/>
      <w:bookmarkEnd w:id="7"/>
      <w:bookmarkEnd w:id="8"/>
      <w:bookmarkEnd w:id="9"/>
      <w:bookmarkEnd w:id="10"/>
      <w:bookmarkEnd w:id="11"/>
      <w:bookmarkEnd w:id="12"/>
    </w:p>
    <w:p w14:paraId="54DE556E" w14:textId="77777777" w:rsidR="002E0583" w:rsidRPr="002E0583" w:rsidRDefault="002E0583" w:rsidP="002E0583">
      <w:pPr>
        <w:jc w:val="center"/>
        <w:rPr>
          <w:b/>
          <w:bCs/>
        </w:rPr>
      </w:pPr>
    </w:p>
    <w:p w14:paraId="27F9E078" w14:textId="059C9F37" w:rsidR="0053648F" w:rsidRPr="007E460D" w:rsidRDefault="0053648F" w:rsidP="0053648F">
      <w:pPr>
        <w:jc w:val="center"/>
        <w:rPr>
          <w:b/>
          <w:bCs/>
          <w:sz w:val="28"/>
          <w:szCs w:val="28"/>
        </w:rPr>
      </w:pPr>
      <w:r w:rsidRPr="007E460D">
        <w:rPr>
          <w:b/>
          <w:bCs/>
          <w:sz w:val="28"/>
          <w:szCs w:val="28"/>
        </w:rPr>
        <w:t>Tehniskais piedāvājums</w:t>
      </w:r>
    </w:p>
    <w:p w14:paraId="11191C26" w14:textId="77777777" w:rsidR="00C11074" w:rsidRDefault="00C11074" w:rsidP="00C11074"/>
    <w:p w14:paraId="3432DCF7" w14:textId="77777777" w:rsidR="00C11074" w:rsidRPr="00C11074" w:rsidRDefault="00C11074" w:rsidP="00C11074">
      <w:pPr>
        <w:numPr>
          <w:ilvl w:val="0"/>
          <w:numId w:val="2"/>
        </w:numPr>
        <w:ind w:left="426" w:hanging="426"/>
        <w:rPr>
          <w:b/>
          <w:bCs/>
        </w:rPr>
      </w:pPr>
      <w:r w:rsidRPr="00C11074">
        <w:rPr>
          <w:b/>
          <w:bCs/>
        </w:rPr>
        <w:t>Parakstot šo Tehnisko piedāvājumu, pretendents apliecina, ka:</w:t>
      </w:r>
    </w:p>
    <w:p w14:paraId="109C49E0" w14:textId="133A5AB0" w:rsidR="00C11074" w:rsidRDefault="00C11074" w:rsidP="002E0583">
      <w:pPr>
        <w:numPr>
          <w:ilvl w:val="1"/>
          <w:numId w:val="2"/>
        </w:numPr>
        <w:ind w:left="720" w:hanging="720"/>
        <w:jc w:val="both"/>
      </w:pPr>
      <w:r>
        <w:t>darbu</w:t>
      </w:r>
      <w:r w:rsidRPr="00C11074">
        <w:t xml:space="preserve"> izpilde tiks organizēta atbilstoši </w:t>
      </w:r>
      <w:r>
        <w:t xml:space="preserve">iepirkuma dokumentācijas, </w:t>
      </w:r>
      <w:r w:rsidR="002E0583">
        <w:t xml:space="preserve">jo īpaši </w:t>
      </w:r>
      <w:r>
        <w:t>Tehniskās specifikācijas</w:t>
      </w:r>
      <w:r w:rsidR="002E0583">
        <w:t xml:space="preserve"> un</w:t>
      </w:r>
      <w:r>
        <w:t xml:space="preserve"> līguma</w:t>
      </w:r>
      <w:r w:rsidR="002E0583">
        <w:t xml:space="preserve"> prasībām, ievērojot normatīvo aktu prasības un iesniegto finanšu piedāvājumu;</w:t>
      </w:r>
    </w:p>
    <w:p w14:paraId="40B5C052" w14:textId="5F4790D0" w:rsidR="002E0583" w:rsidRDefault="002E0583" w:rsidP="002E0583">
      <w:pPr>
        <w:numPr>
          <w:ilvl w:val="1"/>
          <w:numId w:val="2"/>
        </w:numPr>
        <w:ind w:left="720" w:hanging="720"/>
        <w:jc w:val="both"/>
      </w:pPr>
      <w:r w:rsidRPr="002E0583">
        <w:t xml:space="preserve">ir </w:t>
      </w:r>
      <w:r>
        <w:t xml:space="preserve">rūpīgi </w:t>
      </w:r>
      <w:r w:rsidRPr="002E0583">
        <w:t>iepazinies ar nolikumam pievienoto Tehnisko specifikāciju</w:t>
      </w:r>
      <w:r w:rsidR="00731C51">
        <w:rPr>
          <w:iCs/>
        </w:rPr>
        <w:t>,</w:t>
      </w:r>
      <w:r w:rsidRPr="002E0583">
        <w:rPr>
          <w:i/>
        </w:rPr>
        <w:t xml:space="preserve"> </w:t>
      </w:r>
      <w:r w:rsidRPr="002E0583">
        <w:t>tā ir skaidri saprotama un izpildāma, un Pretendents apliecina, ka apņemas nodrošināt visas Tehniskajā specifikācijā noteiktās prasības</w:t>
      </w:r>
      <w:r>
        <w:t>;</w:t>
      </w:r>
    </w:p>
    <w:p w14:paraId="3FF64095" w14:textId="77777777" w:rsidR="00F33FE7" w:rsidRDefault="00731C51" w:rsidP="002E0583">
      <w:pPr>
        <w:numPr>
          <w:ilvl w:val="1"/>
          <w:numId w:val="2"/>
        </w:numPr>
        <w:ind w:left="720" w:hanging="720"/>
        <w:jc w:val="both"/>
      </w:pPr>
      <w:r>
        <w:t>ir rūpīgi iepazinies ar objektu dabā</w:t>
      </w:r>
      <w:r w:rsidR="00200059">
        <w:t>;</w:t>
      </w:r>
    </w:p>
    <w:p w14:paraId="2D7641D7" w14:textId="64BF0BD4" w:rsidR="00731C51" w:rsidRDefault="00F33FE7" w:rsidP="002E0583">
      <w:pPr>
        <w:numPr>
          <w:ilvl w:val="1"/>
          <w:numId w:val="2"/>
        </w:numPr>
        <w:ind w:left="720" w:hanging="720"/>
        <w:jc w:val="both"/>
      </w:pPr>
      <w:r>
        <w:t xml:space="preserve">veiks esošās sistēmas demontāžu, nodrošinot atbilstošu tās utilizāciju; </w:t>
      </w:r>
      <w:r w:rsidR="00200059">
        <w:t xml:space="preserve"> </w:t>
      </w:r>
      <w:r w:rsidR="00731C51">
        <w:t xml:space="preserve"> </w:t>
      </w:r>
    </w:p>
    <w:p w14:paraId="40132A1A" w14:textId="54B167A3" w:rsidR="002E0583" w:rsidRPr="00C11074" w:rsidRDefault="002E0583" w:rsidP="002E0583">
      <w:pPr>
        <w:numPr>
          <w:ilvl w:val="1"/>
          <w:numId w:val="2"/>
        </w:numPr>
        <w:ind w:left="720" w:hanging="720"/>
        <w:jc w:val="both"/>
      </w:pPr>
      <w:r w:rsidRPr="002E0583">
        <w:t>ir zināms un saprotams, ka iepirkuma nolikumā norādīto darbu izpilde ietver pilnu darba ciklu līdz attiecīgās detaļas, mezgla, izstrādājuma vai iekārtas gatavībai faktiskai ekspluatācijai un nodošanu ekspluatācijā atbilstoši normatīvo aktu prasībām</w:t>
      </w:r>
      <w:r>
        <w:t>;</w:t>
      </w:r>
    </w:p>
    <w:p w14:paraId="3F85C126" w14:textId="23EAF99E" w:rsidR="00C11074" w:rsidRPr="00C11074" w:rsidRDefault="002E0583" w:rsidP="002E0583">
      <w:pPr>
        <w:numPr>
          <w:ilvl w:val="1"/>
          <w:numId w:val="2"/>
        </w:numPr>
        <w:ind w:left="720" w:hanging="720"/>
        <w:jc w:val="both"/>
      </w:pPr>
      <w:r>
        <w:t xml:space="preserve">tam </w:t>
      </w:r>
      <w:r w:rsidR="00C11074" w:rsidRPr="00C11074">
        <w:t xml:space="preserve">ir </w:t>
      </w:r>
      <w:r w:rsidR="00C11074">
        <w:t>pieejami darbu izpildei nepieciešamie resursi un kvalificēti specialisti</w:t>
      </w:r>
      <w:r w:rsidR="00C11074" w:rsidRPr="00C11074">
        <w:t>;</w:t>
      </w:r>
    </w:p>
    <w:p w14:paraId="1B6ED889" w14:textId="7477C3CA" w:rsidR="002E0583" w:rsidRPr="00731C51" w:rsidRDefault="002E0583" w:rsidP="002E0583">
      <w:pPr>
        <w:pStyle w:val="1TS2"/>
        <w:widowControl w:val="0"/>
        <w:numPr>
          <w:ilvl w:val="1"/>
          <w:numId w:val="2"/>
        </w:numPr>
        <w:suppressAutoHyphens/>
        <w:spacing w:line="240" w:lineRule="auto"/>
        <w:ind w:left="720" w:hanging="720"/>
        <w:jc w:val="both"/>
        <w:rPr>
          <w:rFonts w:cs="Times New Roman"/>
          <w:b/>
          <w:bCs/>
          <w:lang w:val="lv-LV"/>
        </w:rPr>
      </w:pPr>
      <w:r w:rsidRPr="00B77B78">
        <w:rPr>
          <w:rFonts w:cs="Times New Roman"/>
          <w:lang w:val="lv-LV"/>
        </w:rPr>
        <w:t>iepirkuma līguma noslēgšanas gadījumā nodrošinās savas civiltiesiskās atbildības apdrošināšanu un profesionālās civiltiesiskās atbildības apdrošināšanu konkrētajā objektā saskaņā ar Ministru kabineta 2014.gada 19.augusta noteikumu Nr.502 „Noteikumi par būvspeciālistu un būvdarbu veicēju civiltiesiskās atbildības obligāto apdrošināšanu”</w:t>
      </w:r>
      <w:r>
        <w:rPr>
          <w:rFonts w:cs="Times New Roman"/>
          <w:lang w:val="lv-LV"/>
        </w:rPr>
        <w:t>;</w:t>
      </w:r>
      <w:r w:rsidRPr="00532188">
        <w:rPr>
          <w:rFonts w:cs="Times New Roman"/>
          <w:lang w:val="lv-LV"/>
        </w:rPr>
        <w:t xml:space="preserve"> </w:t>
      </w:r>
    </w:p>
    <w:p w14:paraId="319F1B76" w14:textId="1690C10E" w:rsidR="00731C51" w:rsidRPr="00731C51" w:rsidRDefault="00731C51" w:rsidP="002E0583">
      <w:pPr>
        <w:pStyle w:val="1TS2"/>
        <w:widowControl w:val="0"/>
        <w:numPr>
          <w:ilvl w:val="1"/>
          <w:numId w:val="2"/>
        </w:numPr>
        <w:suppressAutoHyphens/>
        <w:spacing w:line="240" w:lineRule="auto"/>
        <w:ind w:left="720" w:hanging="720"/>
        <w:jc w:val="both"/>
        <w:rPr>
          <w:rFonts w:cs="Times New Roman"/>
          <w:lang w:val="lv-LV"/>
        </w:rPr>
      </w:pPr>
      <w:r w:rsidRPr="00731C51">
        <w:rPr>
          <w:rFonts w:cs="Times New Roman"/>
          <w:lang w:val="lv-LV"/>
        </w:rPr>
        <w:t>iepirkuma līguma noslēgšanas gadījumā</w:t>
      </w:r>
      <w:r>
        <w:rPr>
          <w:rFonts w:cs="Times New Roman"/>
          <w:lang w:val="lv-LV"/>
        </w:rPr>
        <w:t xml:space="preserve"> pēc darbu pabeigšanas nodrošinās telpu sakopšanu, darbu laikā sabojātās apdares atjaunošanu; </w:t>
      </w:r>
    </w:p>
    <w:p w14:paraId="59AB66ED" w14:textId="77777777" w:rsidR="004018D9" w:rsidRDefault="002E0583" w:rsidP="004018D9">
      <w:pPr>
        <w:pStyle w:val="1TS2"/>
        <w:widowControl w:val="0"/>
        <w:numPr>
          <w:ilvl w:val="1"/>
          <w:numId w:val="2"/>
        </w:numPr>
        <w:suppressAutoHyphens/>
        <w:spacing w:line="240" w:lineRule="auto"/>
        <w:ind w:left="720" w:hanging="720"/>
        <w:jc w:val="both"/>
        <w:rPr>
          <w:rFonts w:cs="Times New Roman"/>
          <w:b/>
          <w:bCs/>
          <w:lang w:val="lv-LV"/>
        </w:rPr>
      </w:pPr>
      <w:r w:rsidRPr="002E0583">
        <w:rPr>
          <w:rFonts w:cs="Times New Roman"/>
          <w:lang w:val="lv-LV"/>
        </w:rPr>
        <w:t>iepirkuma līguma noslēgšanas gadījumā nodrošinās būvdarbu laikā radušos atkritumu utilizāciju atbilstoši normatīvo aktu prasībām un objekta sakopšanu pēc būvdarbu pabeigšanas</w:t>
      </w:r>
      <w:r w:rsidR="004018D9">
        <w:rPr>
          <w:rFonts w:cs="Times New Roman"/>
          <w:lang w:val="lv-LV"/>
        </w:rPr>
        <w:t xml:space="preserve">; </w:t>
      </w:r>
    </w:p>
    <w:p w14:paraId="3C7455AE" w14:textId="77777777" w:rsidR="004018D9" w:rsidRDefault="002E0583" w:rsidP="004018D9">
      <w:pPr>
        <w:pStyle w:val="1TS2"/>
        <w:widowControl w:val="0"/>
        <w:numPr>
          <w:ilvl w:val="1"/>
          <w:numId w:val="2"/>
        </w:numPr>
        <w:suppressAutoHyphens/>
        <w:spacing w:line="240" w:lineRule="auto"/>
        <w:ind w:left="720" w:hanging="720"/>
        <w:jc w:val="both"/>
        <w:rPr>
          <w:rFonts w:cs="Times New Roman"/>
          <w:b/>
          <w:bCs/>
          <w:lang w:val="lv-LV"/>
        </w:rPr>
      </w:pPr>
      <w:r w:rsidRPr="004018D9">
        <w:rPr>
          <w:rFonts w:cs="Times New Roman"/>
          <w:lang w:val="lv-LV"/>
        </w:rPr>
        <w:t xml:space="preserve">iepirkuma līguma noslēgšanas gadījumā nodrošinās visu nepieciešamo dokumentu iesniegšanu un apriti Būvniecības informācijas sistēmā (BIS), kā arī objekta nodošanu ekspluatācijā šajā sistēmā;  </w:t>
      </w:r>
    </w:p>
    <w:p w14:paraId="70C4B277" w14:textId="77777777" w:rsidR="004018D9" w:rsidRDefault="002E0583" w:rsidP="004018D9">
      <w:pPr>
        <w:pStyle w:val="1TS2"/>
        <w:widowControl w:val="0"/>
        <w:numPr>
          <w:ilvl w:val="1"/>
          <w:numId w:val="2"/>
        </w:numPr>
        <w:suppressAutoHyphens/>
        <w:spacing w:line="240" w:lineRule="auto"/>
        <w:ind w:left="720" w:hanging="720"/>
        <w:jc w:val="both"/>
        <w:rPr>
          <w:rFonts w:cs="Times New Roman"/>
          <w:b/>
          <w:bCs/>
          <w:lang w:val="lv-LV"/>
        </w:rPr>
      </w:pPr>
      <w:r w:rsidRPr="004018D9">
        <w:rPr>
          <w:rFonts w:cs="Times New Roman"/>
          <w:lang w:val="lv-LV"/>
        </w:rPr>
        <w:t>iepirkuma līguma noslēgšanas gadījumā nemazāk kā 24 mēnešus nodrošinās darbu garantiju, par ko iesniegs garantijas laika nodrošinājumu atbilstoši iepirkuma līguma nosacījumiem;</w:t>
      </w:r>
    </w:p>
    <w:p w14:paraId="2CF75D22" w14:textId="7D9970F4" w:rsidR="004018D9" w:rsidRPr="00731C51" w:rsidRDefault="002E0583" w:rsidP="004018D9">
      <w:pPr>
        <w:pStyle w:val="1TS2"/>
        <w:widowControl w:val="0"/>
        <w:numPr>
          <w:ilvl w:val="1"/>
          <w:numId w:val="2"/>
        </w:numPr>
        <w:suppressAutoHyphens/>
        <w:spacing w:line="240" w:lineRule="auto"/>
        <w:ind w:left="720" w:hanging="720"/>
        <w:jc w:val="both"/>
        <w:rPr>
          <w:rFonts w:cs="Times New Roman"/>
          <w:b/>
          <w:bCs/>
          <w:lang w:val="lv-LV"/>
        </w:rPr>
      </w:pPr>
      <w:r w:rsidRPr="004018D9">
        <w:rPr>
          <w:rFonts w:cs="Times New Roman"/>
          <w:lang w:val="lv-LV"/>
        </w:rPr>
        <w:t xml:space="preserve">iepirkuma līguma noslēgšanas gadījumā </w:t>
      </w:r>
      <w:r w:rsidRPr="004018D9">
        <w:rPr>
          <w:rFonts w:cs="Times New Roman"/>
        </w:rPr>
        <w:t xml:space="preserve">piekrīt veikt Tehniskajā specifikācijā noteiktos darbus atbilstoši Pasūtītāja noteiktajam </w:t>
      </w:r>
      <w:r w:rsidRPr="004018D9">
        <w:rPr>
          <w:rFonts w:cs="Times New Roman"/>
          <w:lang w:val="lv-LV"/>
        </w:rPr>
        <w:t>d</w:t>
      </w:r>
      <w:r w:rsidRPr="004018D9">
        <w:rPr>
          <w:rFonts w:cs="Times New Roman"/>
        </w:rPr>
        <w:t>arbu izpildes termiņam</w:t>
      </w:r>
      <w:r w:rsidRPr="004018D9">
        <w:rPr>
          <w:rFonts w:cs="Times New Roman"/>
          <w:lang w:val="lv-LV"/>
        </w:rPr>
        <w:t xml:space="preserve"> – divu mēnešu laikā no iepirkuma līguma spēkā stāšanās dienas;</w:t>
      </w:r>
    </w:p>
    <w:p w14:paraId="159B1C1F" w14:textId="77777777" w:rsidR="00D66EBD" w:rsidRDefault="00731C51" w:rsidP="00D66EBD">
      <w:pPr>
        <w:pStyle w:val="1TS2"/>
        <w:widowControl w:val="0"/>
        <w:numPr>
          <w:ilvl w:val="1"/>
          <w:numId w:val="2"/>
        </w:numPr>
        <w:suppressAutoHyphens/>
        <w:spacing w:line="240" w:lineRule="auto"/>
        <w:ind w:left="720" w:hanging="720"/>
        <w:jc w:val="both"/>
        <w:rPr>
          <w:rFonts w:cs="Times New Roman"/>
          <w:lang w:val="lv-LV"/>
        </w:rPr>
      </w:pPr>
      <w:r w:rsidRPr="00731C51">
        <w:rPr>
          <w:rFonts w:cs="Times New Roman"/>
          <w:lang w:val="lv-LV"/>
        </w:rPr>
        <w:t>iepirkuma līguma noslēgšanas gadījumā</w:t>
      </w:r>
      <w:r>
        <w:rPr>
          <w:rFonts w:cs="Times New Roman"/>
          <w:lang w:val="lv-LV"/>
        </w:rPr>
        <w:t xml:space="preserve"> nodrošinā</w:t>
      </w:r>
      <w:r w:rsidR="00200059">
        <w:rPr>
          <w:rFonts w:cs="Times New Roman"/>
          <w:lang w:val="lv-LV"/>
        </w:rPr>
        <w:t>s</w:t>
      </w:r>
      <w:r>
        <w:rPr>
          <w:rFonts w:cs="Times New Roman"/>
          <w:lang w:val="lv-LV"/>
        </w:rPr>
        <w:t xml:space="preserve"> visu iekārtu testēšanu un darba gatavības pārbaudi, apmācīs pasūtītājs darbiniekus darbam ar uzstādīto sistēmu; </w:t>
      </w:r>
    </w:p>
    <w:p w14:paraId="46851B3E" w14:textId="0144C40A" w:rsidR="00D66EBD" w:rsidRPr="00D66EBD" w:rsidRDefault="00D66EBD" w:rsidP="00D66EBD">
      <w:pPr>
        <w:pStyle w:val="1TS2"/>
        <w:widowControl w:val="0"/>
        <w:numPr>
          <w:ilvl w:val="1"/>
          <w:numId w:val="2"/>
        </w:numPr>
        <w:suppressAutoHyphens/>
        <w:spacing w:line="240" w:lineRule="auto"/>
        <w:ind w:left="720" w:hanging="720"/>
        <w:jc w:val="both"/>
        <w:rPr>
          <w:rFonts w:cs="Times New Roman"/>
          <w:lang w:val="lv-LV"/>
        </w:rPr>
      </w:pPr>
      <w:r w:rsidRPr="00D66EBD">
        <w:rPr>
          <w:rFonts w:cs="Times New Roman"/>
          <w:lang w:val="lv-LV"/>
        </w:rPr>
        <w:t>tam ir zināms un saprotams, ka objekts būvdarbu laikā paliks ekspluatācijā, un visi būvdarbi veicami ārpus Pasūtītāja darba laika;</w:t>
      </w:r>
    </w:p>
    <w:p w14:paraId="63A4E6D8" w14:textId="77777777" w:rsidR="004018D9" w:rsidRDefault="002E0583" w:rsidP="004018D9">
      <w:pPr>
        <w:pStyle w:val="1TS2"/>
        <w:widowControl w:val="0"/>
        <w:numPr>
          <w:ilvl w:val="1"/>
          <w:numId w:val="2"/>
        </w:numPr>
        <w:suppressAutoHyphens/>
        <w:spacing w:line="240" w:lineRule="auto"/>
        <w:ind w:left="720" w:hanging="720"/>
        <w:jc w:val="both"/>
        <w:rPr>
          <w:rFonts w:cs="Times New Roman"/>
          <w:b/>
          <w:bCs/>
          <w:lang w:val="lv-LV"/>
        </w:rPr>
      </w:pPr>
      <w:r w:rsidRPr="004018D9">
        <w:rPr>
          <w:rFonts w:cs="Times New Roman"/>
          <w:lang w:val="lv-LV"/>
        </w:rPr>
        <w:t xml:space="preserve">tam ir zināms un saprotams, ka </w:t>
      </w:r>
      <w:bookmarkStart w:id="13" w:name="_Hlk225780347"/>
      <w:r w:rsidRPr="004018D9">
        <w:rPr>
          <w:rFonts w:cs="Times New Roman"/>
          <w:lang w:val="lv-LV"/>
        </w:rPr>
        <w:t>objekts būvdarbu laikā paliks ekspluatācijā, un visā būvdarbu periodā, tostarp laikā, kad darbi netiek veikti, ir jānodrošina droši un nekaitīgi apstākļi ēkas darbiniekiem, apmeklētājiem un citām personām, kas uzturas objektā;</w:t>
      </w:r>
    </w:p>
    <w:p w14:paraId="0C3F947D" w14:textId="1C14C3B6" w:rsidR="002E0583" w:rsidRPr="004018D9" w:rsidRDefault="002E0583" w:rsidP="004018D9">
      <w:pPr>
        <w:pStyle w:val="1TS2"/>
        <w:widowControl w:val="0"/>
        <w:numPr>
          <w:ilvl w:val="1"/>
          <w:numId w:val="2"/>
        </w:numPr>
        <w:suppressAutoHyphens/>
        <w:spacing w:line="240" w:lineRule="auto"/>
        <w:ind w:left="720" w:hanging="720"/>
        <w:jc w:val="both"/>
        <w:rPr>
          <w:rFonts w:cs="Times New Roman"/>
          <w:b/>
          <w:bCs/>
          <w:lang w:val="lv-LV"/>
        </w:rPr>
      </w:pPr>
      <w:r w:rsidRPr="004018D9">
        <w:rPr>
          <w:rFonts w:cs="Times New Roman"/>
          <w:lang w:val="lv-LV"/>
        </w:rPr>
        <w:t>veiks visus nepieciešamos pasākumi, lai būvdarbi netraucētu ēkas ikdienas darbību, kā arī ievēros darba aizsardzības, ugunsdrošības, elektrodrošības un citus normatīvajos aktos noteiktos drošības pasākum</w:t>
      </w:r>
      <w:bookmarkEnd w:id="13"/>
      <w:r w:rsidRPr="004018D9">
        <w:rPr>
          <w:rFonts w:cs="Times New Roman"/>
          <w:lang w:val="lv-LV"/>
        </w:rPr>
        <w:t xml:space="preserve">us, kā arī piesaistīs attiecīgos speciālistus minēto prasību ievērošanai, ja tas nepieciešams. </w:t>
      </w:r>
    </w:p>
    <w:p w14:paraId="384EA808" w14:textId="77777777" w:rsidR="00C11074" w:rsidRPr="00C11074" w:rsidRDefault="00C11074" w:rsidP="002E0583">
      <w:pPr>
        <w:ind w:left="720" w:hanging="720"/>
      </w:pPr>
    </w:p>
    <w:p w14:paraId="03B53BBE" w14:textId="77777777" w:rsidR="00912E37" w:rsidRPr="00912E37" w:rsidRDefault="00912E37" w:rsidP="00912E37">
      <w:pPr>
        <w:numPr>
          <w:ilvl w:val="0"/>
          <w:numId w:val="2"/>
        </w:numPr>
        <w:ind w:left="426" w:hanging="426"/>
      </w:pPr>
      <w:r w:rsidRPr="00912E37">
        <w:rPr>
          <w:b/>
        </w:rPr>
        <w:t>Pretendents Tehniskajam piedāvājumam pievieno</w:t>
      </w:r>
      <w:r w:rsidRPr="00912E37">
        <w:rPr>
          <w:b/>
          <w:i/>
        </w:rPr>
        <w:t>:</w:t>
      </w:r>
    </w:p>
    <w:p w14:paraId="5AC1A743" w14:textId="682F19BE" w:rsidR="00912E37" w:rsidRPr="005F40F8" w:rsidRDefault="00912E37" w:rsidP="00912E37">
      <w:pPr>
        <w:numPr>
          <w:ilvl w:val="1"/>
          <w:numId w:val="2"/>
        </w:numPr>
        <w:ind w:left="567" w:hanging="567"/>
        <w:jc w:val="both"/>
      </w:pPr>
      <w:r w:rsidRPr="00912E37">
        <w:rPr>
          <w:b/>
        </w:rPr>
        <w:t xml:space="preserve">tāmi </w:t>
      </w:r>
      <w:r w:rsidRPr="00912E37">
        <w:t>(</w:t>
      </w:r>
      <w:r w:rsidR="004018D9">
        <w:t xml:space="preserve">aizpildīts </w:t>
      </w:r>
      <w:r w:rsidRPr="005F40F8">
        <w:t xml:space="preserve">nolikuma </w:t>
      </w:r>
      <w:r w:rsidR="004018D9">
        <w:t xml:space="preserve">pielikums </w:t>
      </w:r>
      <w:r w:rsidRPr="005F40F8">
        <w:t>“</w:t>
      </w:r>
      <w:r w:rsidR="004018D9">
        <w:t>T</w:t>
      </w:r>
      <w:r w:rsidRPr="005F40F8">
        <w:t>āme” Excel formāta failā),</w:t>
      </w:r>
      <w:r w:rsidRPr="005F40F8">
        <w:rPr>
          <w:b/>
          <w:i/>
        </w:rPr>
        <w:t xml:space="preserve"> </w:t>
      </w:r>
      <w:r w:rsidRPr="005F40F8">
        <w:t xml:space="preserve">kas izstrādāta atbilstoši Ministru kabineta 2017.gada 3.maija noteikumiem Nr.239 „Noteikumi par Latvijas </w:t>
      </w:r>
      <w:r w:rsidRPr="005F40F8">
        <w:lastRenderedPageBreak/>
        <w:t>būvnormatīvu LBN 501-17 „Būvizmaksu noteikšanas kārtība”</w:t>
      </w:r>
      <w:r w:rsidR="004018D9">
        <w:t xml:space="preserve">, kurā saglabātas oriģinālās aprēķiniem izmantotās formulas. </w:t>
      </w:r>
    </w:p>
    <w:p w14:paraId="79A9DF58" w14:textId="750E9CF9" w:rsidR="00912E37" w:rsidRPr="005F40F8" w:rsidRDefault="00912E37" w:rsidP="00912E37">
      <w:pPr>
        <w:numPr>
          <w:ilvl w:val="1"/>
          <w:numId w:val="2"/>
        </w:numPr>
        <w:ind w:left="567" w:hanging="567"/>
        <w:jc w:val="both"/>
      </w:pPr>
      <w:r w:rsidRPr="005F40F8">
        <w:rPr>
          <w:b/>
        </w:rPr>
        <w:t>darbu izpildes grafiku</w:t>
      </w:r>
      <w:r w:rsidRPr="005F40F8">
        <w:t>,</w:t>
      </w:r>
      <w:r w:rsidR="004018D9">
        <w:t xml:space="preserve"> kas sagatavots brīvā formā,</w:t>
      </w:r>
      <w:r w:rsidRPr="005F40F8">
        <w:t xml:space="preserve"> norādot plānoto darbu izpildi nedēļās</w:t>
      </w:r>
      <w:r w:rsidR="00C754DA" w:rsidRPr="005F40F8">
        <w:t xml:space="preserve"> un atbilstoši noteiktajam līguma izpildes termiņam</w:t>
      </w:r>
      <w:r w:rsidR="00D66EBD">
        <w:t>, ievērojot, ka darbu izpilde veicama ārpus Pasūtītāja darba laika</w:t>
      </w:r>
      <w:r w:rsidR="00C754DA" w:rsidRPr="005F40F8">
        <w:t>;</w:t>
      </w:r>
    </w:p>
    <w:p w14:paraId="523A9ADE" w14:textId="18F23FAC" w:rsidR="00912E37" w:rsidRPr="00912E37" w:rsidRDefault="00866F6A" w:rsidP="00912E37">
      <w:pPr>
        <w:numPr>
          <w:ilvl w:val="1"/>
          <w:numId w:val="2"/>
        </w:numPr>
        <w:ind w:left="567" w:hanging="567"/>
        <w:jc w:val="both"/>
      </w:pPr>
      <w:r>
        <w:rPr>
          <w:b/>
        </w:rPr>
        <w:t xml:space="preserve">informāciju </w:t>
      </w:r>
      <w:r w:rsidR="00912E37" w:rsidRPr="005F40F8">
        <w:rPr>
          <w:b/>
        </w:rPr>
        <w:t>par ekvivalentu</w:t>
      </w:r>
      <w:r w:rsidR="00912E37" w:rsidRPr="005F40F8">
        <w:t xml:space="preserve"> </w:t>
      </w:r>
      <w:r w:rsidR="00C754DA" w:rsidRPr="005F40F8">
        <w:t>–</w:t>
      </w:r>
      <w:r w:rsidR="00912E37" w:rsidRPr="005F40F8">
        <w:t xml:space="preserve"> ja</w:t>
      </w:r>
      <w:r w:rsidR="00C754DA" w:rsidRPr="005F40F8">
        <w:t xml:space="preserve"> </w:t>
      </w:r>
      <w:r w:rsidR="00912E37" w:rsidRPr="005F40F8">
        <w:t xml:space="preserve">Pretendents izvēlas </w:t>
      </w:r>
      <w:r w:rsidR="004018D9">
        <w:t>tehniskajā specifikācijā</w:t>
      </w:r>
      <w:r w:rsidR="00C754DA" w:rsidRPr="005F40F8">
        <w:t xml:space="preserve"> </w:t>
      </w:r>
      <w:r w:rsidR="00912E37" w:rsidRPr="005F40F8">
        <w:t xml:space="preserve">norādītajiem materiāliem, iekārtām, aprīkojumam utt., </w:t>
      </w:r>
      <w:r w:rsidR="00912E37" w:rsidRPr="005F40F8">
        <w:rPr>
          <w:u w:val="single"/>
        </w:rPr>
        <w:t>piedāvāt ekvivalentu, tad attiecīgajā pozīcijā jānorāda piedāvātā ekvivalenta nosaukums,</w:t>
      </w:r>
      <w:r w:rsidR="00912E37" w:rsidRPr="00912E37">
        <w:rPr>
          <w:u w:val="single"/>
        </w:rPr>
        <w:t xml:space="preserve"> kā arī pie tehniskā piedāvājuma jāiesniedz</w:t>
      </w:r>
      <w:r w:rsidR="00912E37" w:rsidRPr="00912E37">
        <w:t xml:space="preserve"> salīdzinošu tabulu, kurā norādīts prasāmā un piedāvātā ekvivalenta tehniskais salīdzinājums</w:t>
      </w:r>
      <w:r w:rsidR="004018D9">
        <w:t>, kas sagatavots atbilstoši zemāk esošajai 2.tabulai</w:t>
      </w:r>
      <w:r w:rsidR="00912E37" w:rsidRPr="00912E37">
        <w:rPr>
          <w:i/>
        </w:rPr>
        <w:t>.</w:t>
      </w:r>
      <w:r w:rsidR="00912E37" w:rsidRPr="00912E37">
        <w:t xml:space="preserve"> </w:t>
      </w:r>
    </w:p>
    <w:p w14:paraId="2D541536" w14:textId="77777777" w:rsidR="00912E37" w:rsidRPr="00912E37" w:rsidRDefault="00912E37" w:rsidP="00912E37">
      <w:pPr>
        <w:rPr>
          <w:i/>
        </w:rPr>
      </w:pPr>
      <w:r w:rsidRPr="00912E37">
        <w:rPr>
          <w:i/>
        </w:rPr>
        <w:t>2.tabula</w:t>
      </w: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1983"/>
        <w:gridCol w:w="3118"/>
        <w:gridCol w:w="2267"/>
      </w:tblGrid>
      <w:tr w:rsidR="00912E37" w:rsidRPr="00912E37" w14:paraId="536B7BD5" w14:textId="77777777" w:rsidTr="00912E37">
        <w:trPr>
          <w:jc w:val="center"/>
        </w:trPr>
        <w:tc>
          <w:tcPr>
            <w:tcW w:w="212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DBE74F0" w14:textId="77777777" w:rsidR="00912E37" w:rsidRPr="00912E37" w:rsidRDefault="00912E37" w:rsidP="00912E37">
            <w:pPr>
              <w:rPr>
                <w:b/>
                <w:sz w:val="22"/>
                <w:szCs w:val="22"/>
              </w:rPr>
            </w:pPr>
            <w:r w:rsidRPr="00912E37">
              <w:rPr>
                <w:sz w:val="22"/>
                <w:szCs w:val="22"/>
              </w:rPr>
              <w:t xml:space="preserve">Ekvivalenta nosaukums (marka) </w:t>
            </w:r>
          </w:p>
        </w:tc>
        <w:tc>
          <w:tcPr>
            <w:tcW w:w="198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E98D721" w14:textId="77777777" w:rsidR="00912E37" w:rsidRPr="00912E37" w:rsidRDefault="00912E37" w:rsidP="00912E37">
            <w:pPr>
              <w:rPr>
                <w:b/>
                <w:sz w:val="22"/>
                <w:szCs w:val="22"/>
              </w:rPr>
            </w:pPr>
            <w:r w:rsidRPr="00912E37">
              <w:rPr>
                <w:sz w:val="22"/>
                <w:szCs w:val="22"/>
              </w:rPr>
              <w:t>Lokālās tāmes pozīcija, kurai piedāvāts ekvivalents</w:t>
            </w:r>
          </w:p>
        </w:tc>
        <w:tc>
          <w:tcPr>
            <w:tcW w:w="311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81F2D1" w14:textId="77777777" w:rsidR="00912E37" w:rsidRPr="00912E37" w:rsidRDefault="00912E37" w:rsidP="00912E37">
            <w:pPr>
              <w:rPr>
                <w:b/>
                <w:sz w:val="22"/>
                <w:szCs w:val="22"/>
              </w:rPr>
            </w:pPr>
            <w:r w:rsidRPr="00912E37">
              <w:rPr>
                <w:sz w:val="22"/>
                <w:szCs w:val="22"/>
              </w:rPr>
              <w:t>Ekvivalenta tehniskais raksturojums, kas apliecina ekvivalenci Lokālajā tāmē prasītajam</w:t>
            </w:r>
          </w:p>
        </w:tc>
        <w:tc>
          <w:tcPr>
            <w:tcW w:w="226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4D0FFF" w14:textId="50A212AA" w:rsidR="00912E37" w:rsidRPr="00912E37" w:rsidRDefault="00912E37" w:rsidP="00912E37">
            <w:pPr>
              <w:rPr>
                <w:sz w:val="22"/>
                <w:szCs w:val="22"/>
              </w:rPr>
            </w:pPr>
            <w:r w:rsidRPr="00912E37">
              <w:rPr>
                <w:sz w:val="22"/>
                <w:szCs w:val="22"/>
              </w:rPr>
              <w:t>Norāda dokumenta nosaukumu un pievieno to piedāvājumam</w:t>
            </w:r>
            <w:r w:rsidR="00EF241B">
              <w:rPr>
                <w:rStyle w:val="Vresatsauce"/>
                <w:sz w:val="22"/>
                <w:szCs w:val="22"/>
              </w:rPr>
              <w:footnoteReference w:id="1"/>
            </w:r>
          </w:p>
        </w:tc>
      </w:tr>
      <w:tr w:rsidR="00912E37" w:rsidRPr="00912E37" w14:paraId="0A9F9C7F" w14:textId="77777777" w:rsidTr="00912E37">
        <w:trPr>
          <w:jc w:val="center"/>
        </w:trPr>
        <w:tc>
          <w:tcPr>
            <w:tcW w:w="2127" w:type="dxa"/>
            <w:tcBorders>
              <w:top w:val="single" w:sz="4" w:space="0" w:color="auto"/>
              <w:left w:val="single" w:sz="4" w:space="0" w:color="auto"/>
              <w:bottom w:val="single" w:sz="4" w:space="0" w:color="auto"/>
              <w:right w:val="single" w:sz="4" w:space="0" w:color="auto"/>
            </w:tcBorders>
            <w:vAlign w:val="center"/>
          </w:tcPr>
          <w:p w14:paraId="5D7A7E2F" w14:textId="77777777" w:rsidR="00912E37" w:rsidRPr="00912E37" w:rsidRDefault="00912E37" w:rsidP="00912E37">
            <w:pPr>
              <w:rPr>
                <w:b/>
              </w:rPr>
            </w:pPr>
          </w:p>
        </w:tc>
        <w:tc>
          <w:tcPr>
            <w:tcW w:w="1984" w:type="dxa"/>
            <w:tcBorders>
              <w:top w:val="single" w:sz="4" w:space="0" w:color="auto"/>
              <w:left w:val="single" w:sz="4" w:space="0" w:color="auto"/>
              <w:bottom w:val="single" w:sz="4" w:space="0" w:color="auto"/>
              <w:right w:val="single" w:sz="4" w:space="0" w:color="auto"/>
            </w:tcBorders>
            <w:vAlign w:val="center"/>
          </w:tcPr>
          <w:p w14:paraId="3F47A8D1" w14:textId="77777777" w:rsidR="00912E37" w:rsidRPr="00912E37" w:rsidRDefault="00912E37" w:rsidP="00912E37"/>
        </w:tc>
        <w:tc>
          <w:tcPr>
            <w:tcW w:w="3119" w:type="dxa"/>
            <w:tcBorders>
              <w:top w:val="single" w:sz="4" w:space="0" w:color="auto"/>
              <w:left w:val="single" w:sz="4" w:space="0" w:color="auto"/>
              <w:bottom w:val="single" w:sz="4" w:space="0" w:color="auto"/>
              <w:right w:val="single" w:sz="4" w:space="0" w:color="auto"/>
            </w:tcBorders>
            <w:vAlign w:val="center"/>
          </w:tcPr>
          <w:p w14:paraId="3B24284D" w14:textId="77777777" w:rsidR="00912E37" w:rsidRPr="00912E37" w:rsidRDefault="00912E37" w:rsidP="00912E37"/>
        </w:tc>
        <w:tc>
          <w:tcPr>
            <w:tcW w:w="2268" w:type="dxa"/>
            <w:tcBorders>
              <w:top w:val="single" w:sz="4" w:space="0" w:color="auto"/>
              <w:left w:val="single" w:sz="4" w:space="0" w:color="auto"/>
              <w:bottom w:val="single" w:sz="4" w:space="0" w:color="auto"/>
              <w:right w:val="single" w:sz="4" w:space="0" w:color="auto"/>
            </w:tcBorders>
            <w:vAlign w:val="center"/>
          </w:tcPr>
          <w:p w14:paraId="752AEBA9" w14:textId="77777777" w:rsidR="00912E37" w:rsidRPr="00912E37" w:rsidRDefault="00912E37" w:rsidP="00912E37"/>
        </w:tc>
      </w:tr>
      <w:tr w:rsidR="00912E37" w:rsidRPr="00912E37" w14:paraId="49838F40" w14:textId="77777777" w:rsidTr="00912E37">
        <w:trPr>
          <w:jc w:val="center"/>
        </w:trPr>
        <w:tc>
          <w:tcPr>
            <w:tcW w:w="2127" w:type="dxa"/>
            <w:tcBorders>
              <w:top w:val="single" w:sz="4" w:space="0" w:color="auto"/>
              <w:left w:val="single" w:sz="4" w:space="0" w:color="auto"/>
              <w:bottom w:val="single" w:sz="4" w:space="0" w:color="auto"/>
              <w:right w:val="single" w:sz="4" w:space="0" w:color="auto"/>
            </w:tcBorders>
            <w:vAlign w:val="center"/>
          </w:tcPr>
          <w:p w14:paraId="28436F68" w14:textId="77777777" w:rsidR="00912E37" w:rsidRPr="00912E37" w:rsidRDefault="00912E37" w:rsidP="00912E37">
            <w:pPr>
              <w:rPr>
                <w:b/>
              </w:rPr>
            </w:pPr>
          </w:p>
        </w:tc>
        <w:tc>
          <w:tcPr>
            <w:tcW w:w="1984" w:type="dxa"/>
            <w:tcBorders>
              <w:top w:val="single" w:sz="4" w:space="0" w:color="auto"/>
              <w:left w:val="single" w:sz="4" w:space="0" w:color="auto"/>
              <w:bottom w:val="single" w:sz="4" w:space="0" w:color="auto"/>
              <w:right w:val="single" w:sz="4" w:space="0" w:color="auto"/>
            </w:tcBorders>
            <w:vAlign w:val="center"/>
          </w:tcPr>
          <w:p w14:paraId="3E15B642" w14:textId="77777777" w:rsidR="00912E37" w:rsidRPr="00912E37" w:rsidRDefault="00912E37" w:rsidP="00912E37"/>
        </w:tc>
        <w:tc>
          <w:tcPr>
            <w:tcW w:w="3119" w:type="dxa"/>
            <w:tcBorders>
              <w:top w:val="single" w:sz="4" w:space="0" w:color="auto"/>
              <w:left w:val="single" w:sz="4" w:space="0" w:color="auto"/>
              <w:bottom w:val="single" w:sz="4" w:space="0" w:color="auto"/>
              <w:right w:val="single" w:sz="4" w:space="0" w:color="auto"/>
            </w:tcBorders>
            <w:vAlign w:val="center"/>
          </w:tcPr>
          <w:p w14:paraId="61FDD4C5" w14:textId="77777777" w:rsidR="00912E37" w:rsidRPr="00912E37" w:rsidRDefault="00912E37" w:rsidP="00912E37"/>
        </w:tc>
        <w:tc>
          <w:tcPr>
            <w:tcW w:w="2268" w:type="dxa"/>
            <w:tcBorders>
              <w:top w:val="single" w:sz="4" w:space="0" w:color="auto"/>
              <w:left w:val="single" w:sz="4" w:space="0" w:color="auto"/>
              <w:bottom w:val="single" w:sz="4" w:space="0" w:color="auto"/>
              <w:right w:val="single" w:sz="4" w:space="0" w:color="auto"/>
            </w:tcBorders>
            <w:vAlign w:val="center"/>
          </w:tcPr>
          <w:p w14:paraId="61D87EC1" w14:textId="77777777" w:rsidR="00912E37" w:rsidRPr="00912E37" w:rsidRDefault="00912E37" w:rsidP="00912E37"/>
        </w:tc>
      </w:tr>
    </w:tbl>
    <w:p w14:paraId="7DCFC299" w14:textId="16C52E50" w:rsidR="006478CF" w:rsidRDefault="00912E37" w:rsidP="00C754DA">
      <w:pPr>
        <w:jc w:val="both"/>
      </w:pPr>
      <w:r w:rsidRPr="00912E37">
        <w:t xml:space="preserve"> </w:t>
      </w:r>
    </w:p>
    <w:p w14:paraId="595E2C10" w14:textId="77777777" w:rsidR="00EF241B" w:rsidRDefault="00EF241B" w:rsidP="00C754DA">
      <w:pPr>
        <w:jc w:val="both"/>
      </w:pPr>
    </w:p>
    <w:p w14:paraId="7EC2D727" w14:textId="54DCC806" w:rsidR="00EF241B" w:rsidRPr="00EF241B" w:rsidRDefault="00EF241B" w:rsidP="00EF241B">
      <w:pPr>
        <w:jc w:val="both"/>
      </w:pPr>
      <w:r w:rsidRPr="00EF241B">
        <w:t>______________________</w:t>
      </w:r>
      <w:r>
        <w:t>_</w:t>
      </w:r>
      <w:r w:rsidRPr="00EF241B">
        <w:t>_</w:t>
      </w:r>
      <w:r w:rsidRPr="00EF241B">
        <w:tab/>
        <w:t>_________________</w:t>
      </w:r>
      <w:r w:rsidRPr="00EF241B">
        <w:tab/>
      </w:r>
      <w:r w:rsidRPr="00EF241B">
        <w:tab/>
        <w:t>___________________</w:t>
      </w:r>
      <w:r>
        <w:t>*</w:t>
      </w:r>
    </w:p>
    <w:p w14:paraId="13C4FE9D" w14:textId="391AD150" w:rsidR="00EF241B" w:rsidRPr="00EF241B" w:rsidRDefault="00EF241B" w:rsidP="00EF241B">
      <w:pPr>
        <w:jc w:val="both"/>
        <w:rPr>
          <w:i/>
          <w:sz w:val="20"/>
          <w:szCs w:val="20"/>
        </w:rPr>
      </w:pPr>
      <w:r w:rsidRPr="00EF241B">
        <w:rPr>
          <w:i/>
          <w:sz w:val="20"/>
          <w:szCs w:val="20"/>
        </w:rPr>
        <w:t>(Paraksttiesīgās personas amats)</w:t>
      </w:r>
      <w:r w:rsidRPr="00EF241B">
        <w:rPr>
          <w:i/>
          <w:sz w:val="20"/>
          <w:szCs w:val="20"/>
        </w:rPr>
        <w:tab/>
      </w:r>
      <w:r>
        <w:rPr>
          <w:i/>
          <w:sz w:val="20"/>
          <w:szCs w:val="20"/>
        </w:rPr>
        <w:tab/>
      </w:r>
      <w:r w:rsidRPr="00EF241B">
        <w:rPr>
          <w:i/>
          <w:sz w:val="20"/>
          <w:szCs w:val="20"/>
        </w:rPr>
        <w:t>(</w:t>
      </w:r>
      <w:r>
        <w:rPr>
          <w:i/>
          <w:sz w:val="20"/>
          <w:szCs w:val="20"/>
        </w:rPr>
        <w:t>vārds, uzvārds</w:t>
      </w:r>
      <w:r w:rsidRPr="00EF241B">
        <w:rPr>
          <w:i/>
          <w:sz w:val="20"/>
          <w:szCs w:val="20"/>
        </w:rPr>
        <w:t>)</w:t>
      </w:r>
      <w:r>
        <w:rPr>
          <w:i/>
          <w:sz w:val="20"/>
          <w:szCs w:val="20"/>
        </w:rPr>
        <w:t xml:space="preserve"> </w:t>
      </w:r>
      <w:r>
        <w:rPr>
          <w:i/>
          <w:sz w:val="20"/>
          <w:szCs w:val="20"/>
        </w:rPr>
        <w:tab/>
      </w:r>
      <w:r>
        <w:rPr>
          <w:i/>
          <w:sz w:val="20"/>
          <w:szCs w:val="20"/>
        </w:rPr>
        <w:tab/>
      </w:r>
      <w:r>
        <w:rPr>
          <w:i/>
          <w:sz w:val="20"/>
          <w:szCs w:val="20"/>
        </w:rPr>
        <w:tab/>
        <w:t>(</w:t>
      </w:r>
      <w:r w:rsidRPr="00EF241B">
        <w:rPr>
          <w:i/>
          <w:sz w:val="20"/>
          <w:szCs w:val="20"/>
        </w:rPr>
        <w:t xml:space="preserve">Personiskais paraksts) </w:t>
      </w:r>
    </w:p>
    <w:p w14:paraId="076881DD" w14:textId="77777777" w:rsidR="00EF241B" w:rsidRPr="00EF241B" w:rsidRDefault="00EF241B" w:rsidP="00EF241B">
      <w:pPr>
        <w:jc w:val="both"/>
      </w:pPr>
    </w:p>
    <w:p w14:paraId="7F729CC2" w14:textId="50B64FD9" w:rsidR="00EF241B" w:rsidRPr="00EF241B" w:rsidRDefault="00EF241B" w:rsidP="00EF241B">
      <w:pPr>
        <w:jc w:val="both"/>
        <w:rPr>
          <w:b/>
        </w:rPr>
      </w:pPr>
      <w:r w:rsidRPr="00EF241B">
        <w:t>Piedāvājums sagatavots un parakstīts 202</w:t>
      </w:r>
      <w:r w:rsidR="004018D9">
        <w:t>6</w:t>
      </w:r>
      <w:r w:rsidRPr="00EF241B">
        <w:t>.gada ____.____________</w:t>
      </w:r>
    </w:p>
    <w:p w14:paraId="7D64E036" w14:textId="77777777" w:rsidR="00EF241B" w:rsidRDefault="00EF241B" w:rsidP="00C754DA">
      <w:pPr>
        <w:jc w:val="both"/>
      </w:pPr>
    </w:p>
    <w:p w14:paraId="1E02056D" w14:textId="3ABE49C7" w:rsidR="00EF241B" w:rsidRPr="00EF241B" w:rsidRDefault="00EF241B" w:rsidP="00C754DA">
      <w:pPr>
        <w:jc w:val="both"/>
        <w:rPr>
          <w:i/>
          <w:iCs/>
        </w:rPr>
      </w:pPr>
      <w:r w:rsidRPr="00EF241B">
        <w:rPr>
          <w:i/>
          <w:iCs/>
        </w:rPr>
        <w:t xml:space="preserve">*Piedāvājumu var parakstīt ar drošu elektronisko parakstu vai Elektronisko iepirkumu sistēmas </w:t>
      </w:r>
      <w:r>
        <w:rPr>
          <w:i/>
          <w:iCs/>
        </w:rPr>
        <w:t>piedāvāto parakstu</w:t>
      </w:r>
    </w:p>
    <w:sectPr w:rsidR="00EF241B" w:rsidRPr="00EF241B" w:rsidSect="00EF241B">
      <w:pgSz w:w="11906" w:h="16838"/>
      <w:pgMar w:top="1134" w:right="1418"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B60800" w14:textId="77777777" w:rsidR="00592FAF" w:rsidRDefault="00592FAF" w:rsidP="00EF241B">
      <w:r>
        <w:separator/>
      </w:r>
    </w:p>
  </w:endnote>
  <w:endnote w:type="continuationSeparator" w:id="0">
    <w:p w14:paraId="00DD979C" w14:textId="77777777" w:rsidR="00592FAF" w:rsidRDefault="00592FAF" w:rsidP="00EF2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6FDA15" w14:textId="77777777" w:rsidR="00592FAF" w:rsidRDefault="00592FAF" w:rsidP="00EF241B">
      <w:r>
        <w:separator/>
      </w:r>
    </w:p>
  </w:footnote>
  <w:footnote w:type="continuationSeparator" w:id="0">
    <w:p w14:paraId="7F650A1D" w14:textId="77777777" w:rsidR="00592FAF" w:rsidRDefault="00592FAF" w:rsidP="00EF241B">
      <w:r>
        <w:continuationSeparator/>
      </w:r>
    </w:p>
  </w:footnote>
  <w:footnote w:id="1">
    <w:p w14:paraId="74B2E4F0" w14:textId="0FC86B33" w:rsidR="00EF241B" w:rsidRDefault="00EF241B">
      <w:pPr>
        <w:pStyle w:val="Vresteksts"/>
      </w:pPr>
      <w:r>
        <w:rPr>
          <w:rStyle w:val="Vresatsauce"/>
        </w:rPr>
        <w:footnoteRef/>
      </w:r>
      <w:r>
        <w:t xml:space="preserve"> </w:t>
      </w:r>
      <w:r w:rsidRPr="00912E37">
        <w:t>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1064E2"/>
    <w:multiLevelType w:val="multilevel"/>
    <w:tmpl w:val="3EC8E5DC"/>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E90137D"/>
    <w:multiLevelType w:val="multilevel"/>
    <w:tmpl w:val="126E5E9E"/>
    <w:lvl w:ilvl="0">
      <w:start w:val="1"/>
      <w:numFmt w:val="decimal"/>
      <w:pStyle w:val="1TS"/>
      <w:lvlText w:val="%1."/>
      <w:lvlJc w:val="left"/>
      <w:pPr>
        <w:ind w:left="360" w:hanging="360"/>
      </w:pPr>
    </w:lvl>
    <w:lvl w:ilvl="1">
      <w:start w:val="1"/>
      <w:numFmt w:val="decimal"/>
      <w:pStyle w:val="1TS2"/>
      <w:lvlText w:val="%1.%2."/>
      <w:lvlJc w:val="left"/>
      <w:pPr>
        <w:ind w:left="432" w:hanging="432"/>
      </w:pPr>
      <w:rPr>
        <w:rFonts w:ascii="Times New Roman" w:hAnsi="Times New Roman" w:cs="Times New Roman"/>
        <w:b w:val="0"/>
        <w:bCs/>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rPr>
        <w:b w:val="0"/>
        <w:bCs w:val="0"/>
      </w:r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BC37202"/>
    <w:multiLevelType w:val="multilevel"/>
    <w:tmpl w:val="4D24F00C"/>
    <w:lvl w:ilvl="0">
      <w:start w:val="1"/>
      <w:numFmt w:val="decimal"/>
      <w:lvlText w:val="%1."/>
      <w:lvlJc w:val="left"/>
      <w:pPr>
        <w:ind w:left="1440" w:hanging="360"/>
      </w:pPr>
      <w:rPr>
        <w:rFonts w:ascii="Times New Roman" w:eastAsia="Times New Roman" w:hAnsi="Times New Roman" w:cs="Times New Roman"/>
        <w:b/>
        <w:i w:val="0"/>
        <w:strike w:val="0"/>
        <w:dstrike w:val="0"/>
        <w:u w:val="none"/>
        <w:effect w:val="none"/>
      </w:rPr>
    </w:lvl>
    <w:lvl w:ilvl="1">
      <w:start w:val="1"/>
      <w:numFmt w:val="decimal"/>
      <w:isLgl/>
      <w:lvlText w:val="%1.%2."/>
      <w:lvlJc w:val="left"/>
      <w:pPr>
        <w:ind w:left="1440" w:hanging="360"/>
      </w:pPr>
      <w:rPr>
        <w:b w:val="0"/>
        <w:bCs w:val="0"/>
        <w:strike w:val="0"/>
        <w:dstrike w:val="0"/>
        <w:u w:val="none"/>
        <w:effect w:val="none"/>
      </w:r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3" w15:restartNumberingAfterBreak="0">
    <w:nsid w:val="70F548C0"/>
    <w:multiLevelType w:val="multilevel"/>
    <w:tmpl w:val="715AE83C"/>
    <w:lvl w:ilvl="0">
      <w:start w:val="1"/>
      <w:numFmt w:val="decimal"/>
      <w:lvlText w:val="%1."/>
      <w:lvlJc w:val="left"/>
      <w:pPr>
        <w:ind w:left="360" w:hanging="360"/>
      </w:pPr>
      <w:rPr>
        <w:b/>
        <w:strike w:val="0"/>
        <w:dstrike w:val="0"/>
        <w:color w:val="auto"/>
        <w:u w:val="none"/>
        <w:effect w:val="none"/>
      </w:rPr>
    </w:lvl>
    <w:lvl w:ilvl="1">
      <w:start w:val="1"/>
      <w:numFmt w:val="decimal"/>
      <w:lvlText w:val="%1.%2."/>
      <w:lvlJc w:val="left"/>
      <w:pPr>
        <w:ind w:left="792" w:hanging="432"/>
      </w:pPr>
      <w:rPr>
        <w:b w:val="0"/>
        <w:strike w:val="0"/>
        <w:dstrike w:val="0"/>
        <w:color w:val="auto"/>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8CF"/>
    <w:rsid w:val="000E5420"/>
    <w:rsid w:val="001B06A1"/>
    <w:rsid w:val="00200059"/>
    <w:rsid w:val="00242500"/>
    <w:rsid w:val="00264896"/>
    <w:rsid w:val="002D38D5"/>
    <w:rsid w:val="002E0583"/>
    <w:rsid w:val="00373083"/>
    <w:rsid w:val="00380E4A"/>
    <w:rsid w:val="003D2AD5"/>
    <w:rsid w:val="004018D9"/>
    <w:rsid w:val="004D27CA"/>
    <w:rsid w:val="00531890"/>
    <w:rsid w:val="0053648F"/>
    <w:rsid w:val="00591FC6"/>
    <w:rsid w:val="00592FAF"/>
    <w:rsid w:val="005F40F8"/>
    <w:rsid w:val="00603ACB"/>
    <w:rsid w:val="006478CF"/>
    <w:rsid w:val="0067484D"/>
    <w:rsid w:val="00731C51"/>
    <w:rsid w:val="007E460D"/>
    <w:rsid w:val="0084139D"/>
    <w:rsid w:val="00866F6A"/>
    <w:rsid w:val="008B0209"/>
    <w:rsid w:val="00912E37"/>
    <w:rsid w:val="0099521A"/>
    <w:rsid w:val="00C11074"/>
    <w:rsid w:val="00C754DA"/>
    <w:rsid w:val="00D21854"/>
    <w:rsid w:val="00D66EBD"/>
    <w:rsid w:val="00EF241B"/>
    <w:rsid w:val="00F33FE7"/>
    <w:rsid w:val="00FB2914"/>
    <w:rsid w:val="00FD38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9D9E2"/>
  <w15:chartTrackingRefBased/>
  <w15:docId w15:val="{8EA619CD-52C6-49DE-B391-A67116BFB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78CF"/>
    <w:pPr>
      <w:spacing w:after="0" w:line="240" w:lineRule="auto"/>
    </w:pPr>
    <w:rPr>
      <w:rFonts w:ascii="Times New Roman" w:eastAsia="Times New Roman" w:hAnsi="Times New Roman" w:cs="Times New Roman"/>
      <w:kern w:val="0"/>
      <w:sz w:val="24"/>
      <w:szCs w:val="24"/>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EF241B"/>
    <w:rPr>
      <w:sz w:val="20"/>
      <w:szCs w:val="20"/>
    </w:rPr>
  </w:style>
  <w:style w:type="character" w:customStyle="1" w:styleId="VrestekstsRakstz">
    <w:name w:val="Vēres teksts Rakstz."/>
    <w:basedOn w:val="Noklusjumarindkopasfonts"/>
    <w:link w:val="Vresteksts"/>
    <w:uiPriority w:val="99"/>
    <w:semiHidden/>
    <w:rsid w:val="00EF241B"/>
    <w:rPr>
      <w:rFonts w:ascii="Times New Roman" w:eastAsia="Times New Roman" w:hAnsi="Times New Roman" w:cs="Times New Roman"/>
      <w:kern w:val="0"/>
      <w:sz w:val="20"/>
      <w:szCs w:val="20"/>
      <w:lang w:eastAsia="lv-LV"/>
      <w14:ligatures w14:val="none"/>
    </w:rPr>
  </w:style>
  <w:style w:type="character" w:styleId="Vresatsauce">
    <w:name w:val="footnote reference"/>
    <w:basedOn w:val="Noklusjumarindkopasfonts"/>
    <w:uiPriority w:val="99"/>
    <w:semiHidden/>
    <w:unhideWhenUsed/>
    <w:rsid w:val="00EF241B"/>
    <w:rPr>
      <w:vertAlign w:val="superscript"/>
    </w:rPr>
  </w:style>
  <w:style w:type="character" w:styleId="Vietturateksts">
    <w:name w:val="Placeholder Text"/>
    <w:basedOn w:val="Noklusjumarindkopasfonts"/>
    <w:uiPriority w:val="99"/>
    <w:semiHidden/>
    <w:rsid w:val="0053648F"/>
  </w:style>
  <w:style w:type="paragraph" w:customStyle="1" w:styleId="1TS">
    <w:name w:val="1.TS"/>
    <w:basedOn w:val="Vienkrsteksts"/>
    <w:qFormat/>
    <w:rsid w:val="002E0583"/>
    <w:pPr>
      <w:numPr>
        <w:numId w:val="4"/>
      </w:numPr>
      <w:tabs>
        <w:tab w:val="num" w:pos="360"/>
      </w:tabs>
      <w:spacing w:before="120" w:after="120" w:line="256" w:lineRule="auto"/>
      <w:ind w:left="0" w:firstLine="0"/>
    </w:pPr>
    <w:rPr>
      <w:rFonts w:ascii="Times New Roman" w:hAnsi="Times New Roman" w:cstheme="minorBidi"/>
      <w:sz w:val="24"/>
      <w:szCs w:val="24"/>
      <w:lang w:val="x-none" w:eastAsia="x-none"/>
    </w:rPr>
  </w:style>
  <w:style w:type="paragraph" w:customStyle="1" w:styleId="1TS2">
    <w:name w:val="1.TS2"/>
    <w:basedOn w:val="1TS"/>
    <w:qFormat/>
    <w:rsid w:val="002E0583"/>
    <w:pPr>
      <w:numPr>
        <w:ilvl w:val="1"/>
      </w:numPr>
      <w:tabs>
        <w:tab w:val="num" w:pos="360"/>
        <w:tab w:val="left" w:pos="851"/>
      </w:tabs>
      <w:spacing w:before="0" w:after="0"/>
      <w:ind w:left="1800" w:hanging="360"/>
    </w:pPr>
  </w:style>
  <w:style w:type="paragraph" w:customStyle="1" w:styleId="Sanitatt1111">
    <w:name w:val="Sanita tt 1.1.1.1"/>
    <w:basedOn w:val="Parasts"/>
    <w:qFormat/>
    <w:rsid w:val="002E0583"/>
    <w:pPr>
      <w:numPr>
        <w:ilvl w:val="3"/>
        <w:numId w:val="4"/>
      </w:numPr>
      <w:spacing w:before="60" w:after="160" w:line="256" w:lineRule="auto"/>
      <w:contextualSpacing/>
    </w:pPr>
    <w:rPr>
      <w:rFonts w:asciiTheme="minorHAnsi" w:eastAsiaTheme="minorHAnsi" w:hAnsiTheme="minorHAnsi" w:cstheme="minorBidi"/>
      <w:sz w:val="22"/>
      <w:szCs w:val="22"/>
    </w:rPr>
  </w:style>
  <w:style w:type="paragraph" w:styleId="Vienkrsteksts">
    <w:name w:val="Plain Text"/>
    <w:basedOn w:val="Parasts"/>
    <w:link w:val="VienkrstekstsRakstz"/>
    <w:uiPriority w:val="99"/>
    <w:semiHidden/>
    <w:unhideWhenUsed/>
    <w:rsid w:val="002E0583"/>
    <w:rPr>
      <w:rFonts w:ascii="Consolas" w:hAnsi="Consolas"/>
      <w:sz w:val="21"/>
      <w:szCs w:val="21"/>
    </w:rPr>
  </w:style>
  <w:style w:type="character" w:customStyle="1" w:styleId="VienkrstekstsRakstz">
    <w:name w:val="Vienkāršs teksts Rakstz."/>
    <w:basedOn w:val="Noklusjumarindkopasfonts"/>
    <w:link w:val="Vienkrsteksts"/>
    <w:uiPriority w:val="99"/>
    <w:semiHidden/>
    <w:rsid w:val="002E0583"/>
    <w:rPr>
      <w:rFonts w:ascii="Consolas" w:eastAsia="Times New Roman" w:hAnsi="Consolas" w:cs="Times New Roman"/>
      <w:kern w:val="0"/>
      <w:sz w:val="21"/>
      <w:szCs w:val="21"/>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146269">
      <w:bodyDiv w:val="1"/>
      <w:marLeft w:val="0"/>
      <w:marRight w:val="0"/>
      <w:marTop w:val="0"/>
      <w:marBottom w:val="0"/>
      <w:divBdr>
        <w:top w:val="none" w:sz="0" w:space="0" w:color="auto"/>
        <w:left w:val="none" w:sz="0" w:space="0" w:color="auto"/>
        <w:bottom w:val="none" w:sz="0" w:space="0" w:color="auto"/>
        <w:right w:val="none" w:sz="0" w:space="0" w:color="auto"/>
      </w:divBdr>
    </w:div>
    <w:div w:id="263851902">
      <w:bodyDiv w:val="1"/>
      <w:marLeft w:val="0"/>
      <w:marRight w:val="0"/>
      <w:marTop w:val="0"/>
      <w:marBottom w:val="0"/>
      <w:divBdr>
        <w:top w:val="none" w:sz="0" w:space="0" w:color="auto"/>
        <w:left w:val="none" w:sz="0" w:space="0" w:color="auto"/>
        <w:bottom w:val="none" w:sz="0" w:space="0" w:color="auto"/>
        <w:right w:val="none" w:sz="0" w:space="0" w:color="auto"/>
      </w:divBdr>
    </w:div>
    <w:div w:id="346102875">
      <w:bodyDiv w:val="1"/>
      <w:marLeft w:val="0"/>
      <w:marRight w:val="0"/>
      <w:marTop w:val="0"/>
      <w:marBottom w:val="0"/>
      <w:divBdr>
        <w:top w:val="none" w:sz="0" w:space="0" w:color="auto"/>
        <w:left w:val="none" w:sz="0" w:space="0" w:color="auto"/>
        <w:bottom w:val="none" w:sz="0" w:space="0" w:color="auto"/>
        <w:right w:val="none" w:sz="0" w:space="0" w:color="auto"/>
      </w:divBdr>
    </w:div>
    <w:div w:id="381633387">
      <w:bodyDiv w:val="1"/>
      <w:marLeft w:val="0"/>
      <w:marRight w:val="0"/>
      <w:marTop w:val="0"/>
      <w:marBottom w:val="0"/>
      <w:divBdr>
        <w:top w:val="none" w:sz="0" w:space="0" w:color="auto"/>
        <w:left w:val="none" w:sz="0" w:space="0" w:color="auto"/>
        <w:bottom w:val="none" w:sz="0" w:space="0" w:color="auto"/>
        <w:right w:val="none" w:sz="0" w:space="0" w:color="auto"/>
      </w:divBdr>
    </w:div>
    <w:div w:id="397022640">
      <w:bodyDiv w:val="1"/>
      <w:marLeft w:val="0"/>
      <w:marRight w:val="0"/>
      <w:marTop w:val="0"/>
      <w:marBottom w:val="0"/>
      <w:divBdr>
        <w:top w:val="none" w:sz="0" w:space="0" w:color="auto"/>
        <w:left w:val="none" w:sz="0" w:space="0" w:color="auto"/>
        <w:bottom w:val="none" w:sz="0" w:space="0" w:color="auto"/>
        <w:right w:val="none" w:sz="0" w:space="0" w:color="auto"/>
      </w:divBdr>
    </w:div>
    <w:div w:id="436758219">
      <w:bodyDiv w:val="1"/>
      <w:marLeft w:val="0"/>
      <w:marRight w:val="0"/>
      <w:marTop w:val="0"/>
      <w:marBottom w:val="0"/>
      <w:divBdr>
        <w:top w:val="none" w:sz="0" w:space="0" w:color="auto"/>
        <w:left w:val="none" w:sz="0" w:space="0" w:color="auto"/>
        <w:bottom w:val="none" w:sz="0" w:space="0" w:color="auto"/>
        <w:right w:val="none" w:sz="0" w:space="0" w:color="auto"/>
      </w:divBdr>
    </w:div>
    <w:div w:id="1097366220">
      <w:bodyDiv w:val="1"/>
      <w:marLeft w:val="0"/>
      <w:marRight w:val="0"/>
      <w:marTop w:val="0"/>
      <w:marBottom w:val="0"/>
      <w:divBdr>
        <w:top w:val="none" w:sz="0" w:space="0" w:color="auto"/>
        <w:left w:val="none" w:sz="0" w:space="0" w:color="auto"/>
        <w:bottom w:val="none" w:sz="0" w:space="0" w:color="auto"/>
        <w:right w:val="none" w:sz="0" w:space="0" w:color="auto"/>
      </w:divBdr>
    </w:div>
    <w:div w:id="1527787685">
      <w:bodyDiv w:val="1"/>
      <w:marLeft w:val="0"/>
      <w:marRight w:val="0"/>
      <w:marTop w:val="0"/>
      <w:marBottom w:val="0"/>
      <w:divBdr>
        <w:top w:val="none" w:sz="0" w:space="0" w:color="auto"/>
        <w:left w:val="none" w:sz="0" w:space="0" w:color="auto"/>
        <w:bottom w:val="none" w:sz="0" w:space="0" w:color="auto"/>
        <w:right w:val="none" w:sz="0" w:space="0" w:color="auto"/>
      </w:divBdr>
    </w:div>
    <w:div w:id="1544444090">
      <w:bodyDiv w:val="1"/>
      <w:marLeft w:val="0"/>
      <w:marRight w:val="0"/>
      <w:marTop w:val="0"/>
      <w:marBottom w:val="0"/>
      <w:divBdr>
        <w:top w:val="none" w:sz="0" w:space="0" w:color="auto"/>
        <w:left w:val="none" w:sz="0" w:space="0" w:color="auto"/>
        <w:bottom w:val="none" w:sz="0" w:space="0" w:color="auto"/>
        <w:right w:val="none" w:sz="0" w:space="0" w:color="auto"/>
      </w:divBdr>
    </w:div>
    <w:div w:id="180284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E186F-35F4-4364-8195-685F354D5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2976</Words>
  <Characters>1697</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Ugunsgrēka signalizācijas, apsardzes un piekļuves kontroles sistēmas un video novērošanas sistēmas izbūve objektā  Pulkveža Brieža ielā 26, Jelgavā</dc:subject>
  <dc:creator>Iveta Hofmarka</dc:creator>
  <cp:keywords/>
  <dc:description/>
  <cp:lastModifiedBy>Madara Vanaga</cp:lastModifiedBy>
  <cp:revision>6</cp:revision>
  <dcterms:created xsi:type="dcterms:W3CDTF">2026-04-10T08:32:00Z</dcterms:created>
  <dcterms:modified xsi:type="dcterms:W3CDTF">2026-07-09T15:35:00Z</dcterms:modified>
  <cp:contentStatus>SIA”JNĪP” 2024/21</cp:contentStatus>
</cp:coreProperties>
</file>