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735FBD" w14:textId="77777777" w:rsidR="0038233A" w:rsidRPr="009C3F99" w:rsidRDefault="0038233A" w:rsidP="006025F3">
      <w:pPr>
        <w:pStyle w:val="Stils4"/>
        <w:rPr>
          <w:color w:val="000000" w:themeColor="text1"/>
        </w:rPr>
      </w:pPr>
    </w:p>
    <w:p w14:paraId="420C3902" w14:textId="3BA5F12C" w:rsidR="0038233A" w:rsidRPr="001864B0" w:rsidRDefault="0038233A" w:rsidP="001864B0">
      <w:pPr>
        <w:tabs>
          <w:tab w:val="left" w:pos="8280"/>
        </w:tabs>
        <w:spacing w:before="0" w:after="160" w:line="259" w:lineRule="auto"/>
        <w:ind w:firstLine="539"/>
        <w:jc w:val="center"/>
        <w:rPr>
          <w:rFonts w:ascii="Times New Roman" w:hAnsi="Times New Roman"/>
          <w:b/>
          <w:kern w:val="2"/>
          <w:szCs w:val="24"/>
          <w:lang w:val="lv-LV"/>
          <w14:ligatures w14:val="standardContextual"/>
        </w:rPr>
      </w:pPr>
      <w:r w:rsidRPr="001864B0">
        <w:rPr>
          <w:rFonts w:ascii="Times New Roman" w:eastAsiaTheme="minorHAnsi" w:hAnsi="Times New Roman"/>
          <w:b/>
          <w:kern w:val="2"/>
          <w:szCs w:val="24"/>
          <w:lang w:val="lv-LV"/>
          <w14:ligatures w14:val="standardContextual"/>
        </w:rPr>
        <w:t>Iepirkuma komisijas 202</w:t>
      </w:r>
      <w:r w:rsidR="004822C4" w:rsidRPr="001864B0">
        <w:rPr>
          <w:rFonts w:ascii="Times New Roman" w:eastAsiaTheme="minorHAnsi" w:hAnsi="Times New Roman"/>
          <w:b/>
          <w:kern w:val="2"/>
          <w:szCs w:val="24"/>
          <w:lang w:val="lv-LV"/>
          <w14:ligatures w14:val="standardContextual"/>
        </w:rPr>
        <w:t>6</w:t>
      </w:r>
      <w:r w:rsidRPr="001864B0">
        <w:rPr>
          <w:rFonts w:ascii="Times New Roman" w:eastAsiaTheme="minorHAnsi" w:hAnsi="Times New Roman"/>
          <w:b/>
          <w:kern w:val="2"/>
          <w:szCs w:val="24"/>
          <w:lang w:val="lv-LV"/>
          <w14:ligatures w14:val="standardContextual"/>
        </w:rPr>
        <w:t xml:space="preserve">. gada </w:t>
      </w:r>
      <w:r w:rsidR="00391759" w:rsidRPr="001864B0">
        <w:rPr>
          <w:rFonts w:ascii="Times New Roman" w:eastAsiaTheme="minorHAnsi" w:hAnsi="Times New Roman"/>
          <w:b/>
          <w:kern w:val="2"/>
          <w:szCs w:val="24"/>
          <w:lang w:val="lv-LV"/>
          <w14:ligatures w14:val="standardContextual"/>
        </w:rPr>
        <w:t>30.jūlija</w:t>
      </w:r>
      <w:r w:rsidRPr="001864B0">
        <w:rPr>
          <w:rFonts w:ascii="Times New Roman" w:eastAsiaTheme="minorHAnsi" w:hAnsi="Times New Roman"/>
          <w:b/>
          <w:kern w:val="2"/>
          <w:szCs w:val="24"/>
          <w:lang w:val="lv-LV"/>
          <w14:ligatures w14:val="standardContextual"/>
        </w:rPr>
        <w:t xml:space="preserve"> sēdē sniegtā</w:t>
      </w:r>
      <w:r w:rsidR="005B2972" w:rsidRPr="001864B0">
        <w:rPr>
          <w:rFonts w:ascii="Times New Roman" w:eastAsiaTheme="minorHAnsi" w:hAnsi="Times New Roman"/>
          <w:b/>
          <w:kern w:val="2"/>
          <w:szCs w:val="24"/>
          <w:lang w:val="lv-LV"/>
          <w14:ligatures w14:val="standardContextual"/>
        </w:rPr>
        <w:t>s</w:t>
      </w:r>
      <w:r w:rsidRPr="001864B0">
        <w:rPr>
          <w:rFonts w:ascii="Times New Roman" w:eastAsiaTheme="minorHAnsi" w:hAnsi="Times New Roman"/>
          <w:b/>
          <w:kern w:val="2"/>
          <w:szCs w:val="24"/>
          <w:lang w:val="lv-LV"/>
          <w14:ligatures w14:val="standardContextual"/>
        </w:rPr>
        <w:t xml:space="preserve"> atbilde</w:t>
      </w:r>
      <w:r w:rsidR="005B2972" w:rsidRPr="001864B0">
        <w:rPr>
          <w:rFonts w:ascii="Times New Roman" w:eastAsiaTheme="minorHAnsi" w:hAnsi="Times New Roman"/>
          <w:b/>
          <w:kern w:val="2"/>
          <w:szCs w:val="24"/>
          <w:lang w:val="lv-LV"/>
          <w14:ligatures w14:val="standardContextual"/>
        </w:rPr>
        <w:t>s</w:t>
      </w:r>
      <w:r w:rsidRPr="001864B0">
        <w:rPr>
          <w:rFonts w:ascii="Times New Roman" w:eastAsiaTheme="minorHAnsi" w:hAnsi="Times New Roman"/>
          <w:b/>
          <w:kern w:val="2"/>
          <w:szCs w:val="24"/>
          <w:lang w:val="lv-LV"/>
          <w14:ligatures w14:val="standardContextual"/>
        </w:rPr>
        <w:t xml:space="preserve"> uz ieinteresētā piegādātāja uzdot</w:t>
      </w:r>
      <w:r w:rsidR="004822C4" w:rsidRPr="001864B0">
        <w:rPr>
          <w:rFonts w:ascii="Times New Roman" w:eastAsiaTheme="minorHAnsi" w:hAnsi="Times New Roman"/>
          <w:b/>
          <w:kern w:val="2"/>
          <w:szCs w:val="24"/>
          <w:lang w:val="lv-LV"/>
          <w14:ligatures w14:val="standardContextual"/>
        </w:rPr>
        <w:t>iem</w:t>
      </w:r>
      <w:r w:rsidRPr="001864B0">
        <w:rPr>
          <w:rFonts w:ascii="Times New Roman" w:eastAsiaTheme="minorHAnsi" w:hAnsi="Times New Roman"/>
          <w:b/>
          <w:kern w:val="2"/>
          <w:szCs w:val="24"/>
          <w:lang w:val="lv-LV"/>
          <w14:ligatures w14:val="standardContextual"/>
        </w:rPr>
        <w:t xml:space="preserve"> jautājum</w:t>
      </w:r>
      <w:r w:rsidR="004822C4" w:rsidRPr="001864B0">
        <w:rPr>
          <w:rFonts w:ascii="Times New Roman" w:eastAsiaTheme="minorHAnsi" w:hAnsi="Times New Roman"/>
          <w:b/>
          <w:kern w:val="2"/>
          <w:szCs w:val="24"/>
          <w:lang w:val="lv-LV"/>
          <w14:ligatures w14:val="standardContextual"/>
        </w:rPr>
        <w:t>iem</w:t>
      </w:r>
      <w:r w:rsidRPr="001864B0">
        <w:rPr>
          <w:rFonts w:ascii="Times New Roman" w:eastAsiaTheme="minorHAnsi" w:hAnsi="Times New Roman"/>
          <w:b/>
          <w:kern w:val="2"/>
          <w:szCs w:val="24"/>
          <w:lang w:val="lv-LV"/>
          <w14:ligatures w14:val="standardContextual"/>
        </w:rPr>
        <w:t xml:space="preserve"> </w:t>
      </w:r>
      <w:r w:rsidRPr="001864B0">
        <w:rPr>
          <w:rFonts w:ascii="Times New Roman" w:hAnsi="Times New Roman"/>
          <w:b/>
          <w:kern w:val="2"/>
          <w:szCs w:val="24"/>
          <w:lang w:val="lv-LV" w:eastAsia="lv-LV"/>
          <w14:ligatures w14:val="standardContextual"/>
        </w:rPr>
        <w:t>atklātā konkursā “</w:t>
      </w:r>
      <w:r w:rsidR="00391759" w:rsidRPr="001864B0">
        <w:rPr>
          <w:rFonts w:ascii="Times New Roman" w:hAnsi="Times New Roman"/>
          <w:b/>
          <w:szCs w:val="24"/>
          <w:lang w:val="lv-LV"/>
        </w:rPr>
        <w:t>Būvprojekta izstrāde un autoruzraudzība objektā “Ēkas (001) jumta un pārseguma pārbūve Maiznīcas ielā 5, Rīgā”</w:t>
      </w:r>
      <w:r w:rsidRPr="001864B0">
        <w:rPr>
          <w:rFonts w:ascii="Times New Roman" w:hAnsi="Times New Roman"/>
          <w:b/>
          <w:kern w:val="2"/>
          <w:szCs w:val="24"/>
          <w:lang w:val="lv-LV" w:eastAsia="lv-LV"/>
          <w14:ligatures w14:val="standardContextual"/>
        </w:rPr>
        <w:t>”, identifikācijas</w:t>
      </w:r>
      <w:r w:rsidRPr="001864B0">
        <w:rPr>
          <w:rFonts w:ascii="Times New Roman" w:hAnsi="Times New Roman"/>
          <w:b/>
          <w:iCs/>
          <w:kern w:val="2"/>
          <w:szCs w:val="24"/>
          <w:lang w:val="lv-LV" w:eastAsia="lv-LV"/>
          <w14:ligatures w14:val="standardContextual"/>
        </w:rPr>
        <w:t xml:space="preserve"> Nr. VAMOIC 202</w:t>
      </w:r>
      <w:r w:rsidR="004822C4" w:rsidRPr="001864B0">
        <w:rPr>
          <w:rFonts w:ascii="Times New Roman" w:hAnsi="Times New Roman"/>
          <w:b/>
          <w:iCs/>
          <w:kern w:val="2"/>
          <w:szCs w:val="24"/>
          <w:lang w:val="lv-LV" w:eastAsia="lv-LV"/>
          <w14:ligatures w14:val="standardContextual"/>
        </w:rPr>
        <w:t>6</w:t>
      </w:r>
      <w:r w:rsidRPr="001864B0">
        <w:rPr>
          <w:rFonts w:ascii="Times New Roman" w:hAnsi="Times New Roman"/>
          <w:b/>
          <w:iCs/>
          <w:kern w:val="2"/>
          <w:szCs w:val="24"/>
          <w:lang w:val="lv-LV" w:eastAsia="lv-LV"/>
          <w14:ligatures w14:val="standardContextual"/>
        </w:rPr>
        <w:t>/</w:t>
      </w:r>
      <w:r w:rsidR="00391759" w:rsidRPr="001864B0">
        <w:rPr>
          <w:rFonts w:ascii="Times New Roman" w:hAnsi="Times New Roman"/>
          <w:b/>
          <w:iCs/>
          <w:kern w:val="2"/>
          <w:szCs w:val="24"/>
          <w:lang w:val="lv-LV" w:eastAsia="lv-LV"/>
          <w14:ligatures w14:val="standardContextual"/>
        </w:rPr>
        <w:t>7</w:t>
      </w:r>
      <w:r w:rsidR="005B2972" w:rsidRPr="001864B0">
        <w:rPr>
          <w:rFonts w:ascii="Times New Roman" w:hAnsi="Times New Roman"/>
          <w:b/>
          <w:iCs/>
          <w:kern w:val="2"/>
          <w:szCs w:val="24"/>
          <w:lang w:val="lv-LV" w:eastAsia="lv-LV"/>
          <w14:ligatures w14:val="standardContextual"/>
        </w:rPr>
        <w:t>4</w:t>
      </w:r>
      <w:r w:rsidR="008F6CC4" w:rsidRPr="001864B0">
        <w:rPr>
          <w:rFonts w:ascii="Times New Roman" w:hAnsi="Times New Roman"/>
          <w:b/>
          <w:iCs/>
          <w:kern w:val="2"/>
          <w:szCs w:val="24"/>
          <w:lang w:val="lv-LV" w:eastAsia="lv-LV"/>
          <w14:ligatures w14:val="standardContextual"/>
        </w:rPr>
        <w:t>.</w:t>
      </w:r>
    </w:p>
    <w:p w14:paraId="4B51B06E" w14:textId="77777777" w:rsidR="005B2972" w:rsidRPr="009C3F99" w:rsidRDefault="005B2972" w:rsidP="005B2972">
      <w:pPr>
        <w:pStyle w:val="Stils4"/>
        <w:ind w:firstLine="0"/>
        <w:rPr>
          <w:color w:val="000000" w:themeColor="text1"/>
        </w:rPr>
      </w:pPr>
    </w:p>
    <w:p w14:paraId="417BC0E6" w14:textId="2F213F80" w:rsidR="00364447" w:rsidRPr="00391759" w:rsidRDefault="00391759" w:rsidP="00391759">
      <w:pPr>
        <w:spacing w:before="0" w:after="0"/>
        <w:jc w:val="both"/>
        <w:rPr>
          <w:rFonts w:ascii="Times New Roman" w:hAnsi="Times New Roman"/>
          <w:b/>
          <w:bCs/>
          <w:u w:val="single"/>
          <w:lang w:val="lv-LV"/>
        </w:rPr>
      </w:pPr>
      <w:r w:rsidRPr="00391759">
        <w:rPr>
          <w:rFonts w:ascii="Times New Roman" w:hAnsi="Times New Roman"/>
          <w:b/>
          <w:bCs/>
          <w:u w:val="single"/>
          <w:lang w:val="lv-LV"/>
        </w:rPr>
        <w:t>J</w:t>
      </w:r>
      <w:r w:rsidR="00364447" w:rsidRPr="00391759">
        <w:rPr>
          <w:rFonts w:ascii="Times New Roman" w:hAnsi="Times New Roman"/>
          <w:b/>
          <w:bCs/>
          <w:u w:val="single"/>
          <w:lang w:val="lv-LV"/>
        </w:rPr>
        <w:t>autājums:</w:t>
      </w:r>
    </w:p>
    <w:p w14:paraId="7CC06EB8" w14:textId="77777777" w:rsidR="00391759" w:rsidRDefault="00391759" w:rsidP="005B2972">
      <w:pPr>
        <w:shd w:val="clear" w:color="auto" w:fill="FFFFFF"/>
        <w:spacing w:before="0" w:after="0"/>
        <w:jc w:val="both"/>
        <w:rPr>
          <w:lang w:val="lv-LV"/>
        </w:rPr>
      </w:pPr>
    </w:p>
    <w:p w14:paraId="0A2B46D9" w14:textId="77777777" w:rsidR="00391759" w:rsidRPr="00391759" w:rsidRDefault="00391759" w:rsidP="00391759">
      <w:pPr>
        <w:autoSpaceDE w:val="0"/>
        <w:autoSpaceDN w:val="0"/>
        <w:adjustRightInd w:val="0"/>
        <w:ind w:left="142" w:firstLine="578"/>
        <w:jc w:val="both"/>
        <w:rPr>
          <w:rFonts w:ascii="Times New Roman" w:hAnsi="Times New Roman"/>
          <w:szCs w:val="24"/>
          <w:lang w:val="lv-LV"/>
        </w:rPr>
      </w:pPr>
      <w:r w:rsidRPr="001864B0">
        <w:rPr>
          <w:rFonts w:ascii="Times New Roman" w:hAnsi="Times New Roman"/>
          <w:szCs w:val="24"/>
          <w:lang w:val="lv-LV"/>
        </w:rPr>
        <w:t>Par Nolikuma 8.4. apakšpunktā noteiktā pieredzes perioda paplašināšanu</w:t>
      </w:r>
    </w:p>
    <w:p w14:paraId="39499C6B" w14:textId="77777777" w:rsidR="00391759" w:rsidRPr="001864B0" w:rsidRDefault="00391759" w:rsidP="00391759">
      <w:pPr>
        <w:autoSpaceDE w:val="0"/>
        <w:autoSpaceDN w:val="0"/>
        <w:adjustRightInd w:val="0"/>
        <w:ind w:left="142" w:firstLine="578"/>
        <w:jc w:val="both"/>
        <w:rPr>
          <w:rFonts w:ascii="Times New Roman" w:hAnsi="Times New Roman"/>
          <w:szCs w:val="24"/>
          <w:lang w:val="lv-LV" w:eastAsia="ar-SA"/>
        </w:rPr>
      </w:pPr>
    </w:p>
    <w:p w14:paraId="58028771" w14:textId="77777777" w:rsidR="00391759" w:rsidRPr="001864B0" w:rsidRDefault="00391759" w:rsidP="00391759">
      <w:pPr>
        <w:autoSpaceDE w:val="0"/>
        <w:autoSpaceDN w:val="0"/>
        <w:adjustRightInd w:val="0"/>
        <w:ind w:firstLine="720"/>
        <w:jc w:val="both"/>
        <w:rPr>
          <w:rFonts w:ascii="Times New Roman" w:hAnsi="Times New Roman"/>
          <w:szCs w:val="24"/>
          <w:lang w:val="lv-LV" w:eastAsia="ar-SA"/>
        </w:rPr>
      </w:pPr>
      <w:r w:rsidRPr="001864B0">
        <w:rPr>
          <w:rFonts w:ascii="Times New Roman" w:hAnsi="Times New Roman"/>
          <w:szCs w:val="24"/>
          <w:lang w:val="lv-LV" w:eastAsia="ar-SA"/>
        </w:rPr>
        <w:t>Saskaņā ar atklātā konkursa “Būvprojekta izstrāde un autoruzraudzība objektā “Ēkas (001) jumta un pārseguma pārbūve Maiznīcas ielā 5, Rīgā””, identifikācijas Nr. VAMOIC 2026/74, Nolikuma 8.4. punktu pretendentam kā būvprojekta izstrādātājam iepriekšējo triju gadu laikā, proti, no 2023. gada līdz piedāvājuma iesniegšanas termiņa pēdējai dienai, jābūt pieredzei vismaz vienas 2. vai 3. grupas ēkas pārbūves vai restaurācijas būvprojekta izstrādē, kura ietvaros veikta ēkas jumta un pārseguma pārbūve ēkai ar māla kārniņu jumtu un kuras projektējamā apbūves platība ir vismaz 300 m².</w:t>
      </w:r>
    </w:p>
    <w:p w14:paraId="7412DA55" w14:textId="77777777" w:rsidR="00391759" w:rsidRPr="001864B0" w:rsidRDefault="00391759" w:rsidP="00391759">
      <w:pPr>
        <w:autoSpaceDE w:val="0"/>
        <w:autoSpaceDN w:val="0"/>
        <w:adjustRightInd w:val="0"/>
        <w:ind w:firstLine="720"/>
        <w:jc w:val="both"/>
        <w:rPr>
          <w:rFonts w:ascii="Times New Roman" w:hAnsi="Times New Roman"/>
          <w:szCs w:val="24"/>
          <w:lang w:val="lv-LV" w:eastAsia="ar-SA"/>
        </w:rPr>
      </w:pPr>
      <w:r w:rsidRPr="001864B0">
        <w:rPr>
          <w:rFonts w:ascii="Times New Roman" w:hAnsi="Times New Roman"/>
          <w:szCs w:val="24"/>
          <w:lang w:val="lv-LV" w:eastAsia="ar-SA"/>
        </w:rPr>
        <w:t>Publisko iepirkumu likuma 2. pantā noteikts, ka viens no likuma mērķiem ir nodrošināt piegādātāju brīvu konkurenci, kā arī vienlīdzīgu un taisnīgu attieksmi pret tiem. Savukārt Publisko iepirkumu likuma 46. panta trešās daļas 2. punkts paredz, ka konkurences veicināšanai pasūtītājs var noteikt garāku pakalpojumu pieredzes apliecināšanas termiņu par trim gadiem.</w:t>
      </w:r>
    </w:p>
    <w:p w14:paraId="124ED862" w14:textId="77777777" w:rsidR="00391759" w:rsidRPr="003D26ED" w:rsidRDefault="00391759" w:rsidP="00391759">
      <w:pPr>
        <w:autoSpaceDE w:val="0"/>
        <w:autoSpaceDN w:val="0"/>
        <w:adjustRightInd w:val="0"/>
        <w:ind w:firstLine="720"/>
        <w:jc w:val="both"/>
        <w:rPr>
          <w:rFonts w:ascii="Times New Roman" w:hAnsi="Times New Roman"/>
          <w:szCs w:val="24"/>
          <w:lang w:val="lv-LV" w:eastAsia="ar-SA"/>
        </w:rPr>
      </w:pPr>
      <w:r w:rsidRPr="001864B0">
        <w:rPr>
          <w:rFonts w:ascii="Times New Roman" w:hAnsi="Times New Roman"/>
          <w:szCs w:val="24"/>
          <w:lang w:val="lv-LV" w:eastAsia="ar-SA"/>
        </w:rPr>
        <w:t xml:space="preserve">Mūsu ieskatā Nolikuma 8.4. punktā noteiktais triju gadu pieredzes periods, ņemot vērā prasīto pieredzes kritēriju kopumu, nepamatoti sašaurina iespējamo pretendentu loku. Māla kārniņu jumta segums ir salīdzinoši reti sastopams un galvenokārt raksturīgs vēsturiskām ēkām, savukārt ievērojamai daļai vēsturisko ēku jumta segums ir izbūvēts no skārda. Līdz ar to pēdējo triju gadu laikā īstenoto un visiem Nolikuma 8.4. punktā noteiktajiem kritērijiem atbilstošo būvprojektu skaits ir ierobežots. </w:t>
      </w:r>
      <w:r w:rsidRPr="003D26ED">
        <w:rPr>
          <w:rFonts w:ascii="Times New Roman" w:hAnsi="Times New Roman"/>
          <w:szCs w:val="24"/>
          <w:lang w:val="lv-LV" w:eastAsia="ar-SA"/>
        </w:rPr>
        <w:t>Vienlaikus agrāk par trim gadiem iegūta atbilstoša pieredze nezaudē savu profesionālo un tehnisko nozīmi un pilnvērtīgi apliecina pretendenta spēju izstrādāt iepirkuma priekšmetam atbilstošu būvprojektu.</w:t>
      </w:r>
    </w:p>
    <w:p w14:paraId="66D5758E" w14:textId="77777777" w:rsidR="003D26ED" w:rsidRPr="003D26ED" w:rsidRDefault="003D26ED" w:rsidP="003D26ED">
      <w:pPr>
        <w:autoSpaceDE w:val="0"/>
        <w:autoSpaceDN w:val="0"/>
        <w:adjustRightInd w:val="0"/>
        <w:ind w:firstLine="720"/>
        <w:jc w:val="both"/>
        <w:rPr>
          <w:rFonts w:ascii="Times New Roman" w:hAnsi="Times New Roman"/>
          <w:szCs w:val="24"/>
          <w:lang w:val="lv-LV" w:eastAsia="ar-SA"/>
        </w:rPr>
      </w:pPr>
      <w:r w:rsidRPr="003D26ED">
        <w:rPr>
          <w:rFonts w:ascii="Times New Roman" w:hAnsi="Times New Roman"/>
          <w:szCs w:val="24"/>
          <w:lang w:val="lv-LV" w:eastAsia="ar-SA"/>
        </w:rPr>
        <w:t>Vēršam uzmanību, ka Nolikuma 8.5. un 8.6. punktā būvprojekta vadītājam un ēku konstrukciju projektēšanas speciālistam līdzvērtīga pieredze tiek vērtēta iepriekšējo piecu gadu periodā. Tādējādi piecu gadu perioda noteikšana arī pretendenta pieredzei nodrošinātu savstarpēji saskaņotu pieeju kvalifikācijas prasībām.</w:t>
      </w:r>
    </w:p>
    <w:p w14:paraId="260BBB61" w14:textId="77777777" w:rsidR="003D26ED" w:rsidRPr="003D26ED" w:rsidRDefault="003D26ED" w:rsidP="003D26ED">
      <w:pPr>
        <w:autoSpaceDE w:val="0"/>
        <w:autoSpaceDN w:val="0"/>
        <w:adjustRightInd w:val="0"/>
        <w:ind w:firstLine="720"/>
        <w:jc w:val="both"/>
        <w:rPr>
          <w:rFonts w:ascii="Times New Roman" w:hAnsi="Times New Roman"/>
          <w:szCs w:val="24"/>
          <w:lang w:val="lv-LV" w:eastAsia="ar-SA"/>
        </w:rPr>
      </w:pPr>
      <w:r w:rsidRPr="003D26ED">
        <w:rPr>
          <w:rFonts w:ascii="Times New Roman" w:hAnsi="Times New Roman"/>
          <w:szCs w:val="24"/>
          <w:lang w:val="lv-LV" w:eastAsia="ar-SA"/>
        </w:rPr>
        <w:t>Ņemot vērā minēto, lūdzam grozīt Nolikuma 8.4. punktu, tā sākuma daļu izsakot šādā redakcijā:</w:t>
      </w:r>
    </w:p>
    <w:p w14:paraId="2B203635" w14:textId="77777777" w:rsidR="003D26ED" w:rsidRPr="003D26ED" w:rsidRDefault="003D26ED" w:rsidP="003D26ED">
      <w:pPr>
        <w:autoSpaceDE w:val="0"/>
        <w:autoSpaceDN w:val="0"/>
        <w:adjustRightInd w:val="0"/>
        <w:jc w:val="both"/>
        <w:rPr>
          <w:rFonts w:ascii="Times New Roman" w:hAnsi="Times New Roman"/>
          <w:szCs w:val="24"/>
          <w:lang w:val="lv-LV" w:eastAsia="ar-SA"/>
        </w:rPr>
      </w:pPr>
      <w:r w:rsidRPr="003D26ED">
        <w:rPr>
          <w:rFonts w:ascii="Times New Roman" w:hAnsi="Times New Roman"/>
          <w:szCs w:val="24"/>
          <w:lang w:val="lv-LV" w:eastAsia="ar-SA"/>
        </w:rPr>
        <w:t>“Pretendentam kā būvprojekta izstrādātājam iepriekšējo 5 (piecu) gadu laikā (t. i., no 2021. gada līdz piedāvājuma iesniegšanas termiņa pēdējai dienai) ir pieredze vismaz 1 (vienas) 2. (otrās) vai 3. (trešās) grupas ēkas pārbūves/restaurācijas būvprojekta izstrādē [..].”</w:t>
      </w:r>
    </w:p>
    <w:p w14:paraId="0DCC4B0D" w14:textId="77777777" w:rsidR="003D26ED" w:rsidRPr="003D26ED" w:rsidRDefault="003D26ED" w:rsidP="003D26ED">
      <w:pPr>
        <w:autoSpaceDE w:val="0"/>
        <w:autoSpaceDN w:val="0"/>
        <w:adjustRightInd w:val="0"/>
        <w:ind w:firstLine="720"/>
        <w:jc w:val="both"/>
        <w:rPr>
          <w:rFonts w:ascii="Times New Roman" w:hAnsi="Times New Roman"/>
          <w:szCs w:val="24"/>
          <w:lang w:val="lv-LV" w:eastAsia="ar-SA"/>
        </w:rPr>
      </w:pPr>
      <w:r w:rsidRPr="003D26ED">
        <w:rPr>
          <w:rFonts w:ascii="Times New Roman" w:hAnsi="Times New Roman"/>
          <w:szCs w:val="24"/>
          <w:lang w:val="lv-LV" w:eastAsia="ar-SA"/>
        </w:rPr>
        <w:t>Lūdzam izvērtēt minēto priekšlikumu un informēt par pieņemto lēmumu, attiecīgi publicējot Nolikuma grozījumus EIS.</w:t>
      </w:r>
    </w:p>
    <w:p w14:paraId="712A988D" w14:textId="77777777" w:rsidR="00391759" w:rsidRDefault="00391759" w:rsidP="005B2972">
      <w:pPr>
        <w:shd w:val="clear" w:color="auto" w:fill="FFFFFF"/>
        <w:spacing w:before="0" w:after="0"/>
        <w:jc w:val="both"/>
        <w:rPr>
          <w:lang w:val="lv-LV"/>
        </w:rPr>
      </w:pPr>
    </w:p>
    <w:p w14:paraId="28A6655A" w14:textId="61924382" w:rsidR="006025F3" w:rsidRPr="001864B0" w:rsidRDefault="00391759" w:rsidP="005B2972">
      <w:pPr>
        <w:shd w:val="clear" w:color="auto" w:fill="FFFFFF"/>
        <w:spacing w:before="0" w:after="0"/>
        <w:jc w:val="both"/>
        <w:rPr>
          <w:rFonts w:ascii="Times New Roman" w:hAnsi="Times New Roman"/>
          <w:b/>
          <w:bCs/>
          <w:szCs w:val="24"/>
          <w:u w:val="single"/>
          <w:lang w:val="lv-LV"/>
        </w:rPr>
      </w:pPr>
      <w:r w:rsidRPr="001864B0">
        <w:rPr>
          <w:rFonts w:ascii="Times New Roman" w:eastAsiaTheme="minorHAnsi" w:hAnsi="Times New Roman"/>
          <w:b/>
          <w:bCs/>
          <w:kern w:val="2"/>
          <w:szCs w:val="24"/>
          <w:u w:val="single"/>
          <w:lang w:val="lv-LV"/>
          <w14:ligatures w14:val="standardContextual"/>
        </w:rPr>
        <w:t>Atbilde:</w:t>
      </w:r>
    </w:p>
    <w:p w14:paraId="263C067E" w14:textId="3C093F9D" w:rsidR="001864B0" w:rsidRPr="001864B0" w:rsidRDefault="001864B0" w:rsidP="001864B0">
      <w:pPr>
        <w:ind w:firstLine="720"/>
        <w:jc w:val="both"/>
        <w:rPr>
          <w:rFonts w:ascii="Times New Roman" w:hAnsi="Times New Roman"/>
          <w:lang w:val="lv-LV"/>
        </w:rPr>
      </w:pPr>
      <w:r w:rsidRPr="001864B0">
        <w:rPr>
          <w:rFonts w:ascii="Times New Roman" w:hAnsi="Times New Roman"/>
          <w:lang w:val="lv-LV"/>
        </w:rPr>
        <w:t>Iepirkuma komisija veikusi grozījumus atklāta konkursa nolikumā, izsakot 8.4.punktu šādā redakcijā:</w:t>
      </w:r>
    </w:p>
    <w:p w14:paraId="215C78C4" w14:textId="69612213" w:rsidR="005B2972" w:rsidRPr="001864B0" w:rsidRDefault="001864B0" w:rsidP="00841F87">
      <w:pPr>
        <w:spacing w:before="100" w:beforeAutospacing="1" w:after="100" w:afterAutospacing="1"/>
        <w:jc w:val="both"/>
        <w:rPr>
          <w:rFonts w:ascii="Times New Roman" w:hAnsi="Times New Roman"/>
          <w:b/>
          <w:bCs/>
          <w:szCs w:val="24"/>
          <w:u w:val="single"/>
          <w:lang w:val="lv-LV"/>
        </w:rPr>
      </w:pPr>
      <w:r w:rsidRPr="001864B0">
        <w:rPr>
          <w:rFonts w:ascii="Times New Roman" w:hAnsi="Times New Roman"/>
          <w:szCs w:val="24"/>
          <w:lang w:val="lv-LV" w:eastAsia="ar-SA"/>
        </w:rPr>
        <w:lastRenderedPageBreak/>
        <w:t xml:space="preserve">“Pretendentam kā būvprojekta izstrādātājam iepriekšējo </w:t>
      </w:r>
      <w:r w:rsidRPr="001864B0">
        <w:rPr>
          <w:szCs w:val="24"/>
          <w:lang w:val="lv-LV"/>
        </w:rPr>
        <w:t>5 (piecu) gadu laikā (</w:t>
      </w:r>
      <w:r w:rsidRPr="001864B0">
        <w:rPr>
          <w:i/>
          <w:szCs w:val="24"/>
          <w:lang w:val="lv-LV"/>
        </w:rPr>
        <w:t>t.i., no 2021. gada līdz piedāvājuma iesniegšanas termiņa pēdējai dienai</w:t>
      </w:r>
      <w:r w:rsidRPr="001864B0">
        <w:rPr>
          <w:szCs w:val="24"/>
          <w:lang w:val="lv-LV"/>
        </w:rPr>
        <w:t>) ir pieredze vismaz 1 (viena) 2. (otrās) vai 3. (trešās) grupas ēkas</w:t>
      </w:r>
      <w:r w:rsidRPr="001864B0">
        <w:rPr>
          <w:rStyle w:val="FootnoteReference"/>
          <w:rFonts w:eastAsiaTheme="majorEastAsia"/>
          <w:szCs w:val="24"/>
          <w:lang w:val="lv-LV"/>
        </w:rPr>
        <w:footnoteReference w:id="1"/>
      </w:r>
      <w:r w:rsidRPr="001864B0">
        <w:rPr>
          <w:szCs w:val="24"/>
          <w:lang w:val="lv-LV"/>
        </w:rPr>
        <w:t xml:space="preserve"> pārbūves/ restaurācijas būvprojektu</w:t>
      </w:r>
      <w:r w:rsidRPr="001864B0">
        <w:rPr>
          <w:rStyle w:val="FootnoteReference"/>
          <w:rFonts w:eastAsiaTheme="majorEastAsia"/>
          <w:szCs w:val="24"/>
          <w:lang w:val="lv-LV"/>
        </w:rPr>
        <w:footnoteReference w:id="2"/>
      </w:r>
      <w:r w:rsidRPr="001864B0">
        <w:rPr>
          <w:szCs w:val="24"/>
          <w:lang w:val="lv-LV"/>
        </w:rPr>
        <w:t xml:space="preserve"> izstrādē, kura ietvaros veikta ēkas jumta un pārseguma pārbūve, ēkai ar māla kārniņu jumtu, kur ēkas apbūves projektējamā platība ir bijusi vismaz 300 m</w:t>
      </w:r>
      <w:r w:rsidRPr="001864B0">
        <w:rPr>
          <w:szCs w:val="24"/>
          <w:vertAlign w:val="superscript"/>
          <w:lang w:val="lv-LV"/>
        </w:rPr>
        <w:t>2</w:t>
      </w:r>
      <w:r w:rsidRPr="001864B0">
        <w:rPr>
          <w:szCs w:val="24"/>
          <w:lang w:val="lv-LV"/>
        </w:rPr>
        <w:t>.</w:t>
      </w:r>
      <w:r w:rsidR="00841F87">
        <w:rPr>
          <w:szCs w:val="24"/>
          <w:lang w:val="lv-LV"/>
        </w:rPr>
        <w:t>”.</w:t>
      </w:r>
    </w:p>
    <w:p w14:paraId="6AAD50E3" w14:textId="77777777" w:rsidR="001864B0" w:rsidRDefault="001864B0" w:rsidP="001864B0">
      <w:pPr>
        <w:jc w:val="both"/>
        <w:rPr>
          <w:color w:val="FF0000"/>
          <w:lang w:val="lv-LV"/>
        </w:rPr>
      </w:pPr>
    </w:p>
    <w:p w14:paraId="5C3BB2B0" w14:textId="77777777" w:rsidR="001864B0" w:rsidRDefault="001864B0" w:rsidP="001864B0">
      <w:pPr>
        <w:jc w:val="both"/>
        <w:rPr>
          <w:color w:val="FF0000"/>
          <w:lang w:val="lv-LV"/>
        </w:rPr>
      </w:pPr>
    </w:p>
    <w:p w14:paraId="1884BFCF" w14:textId="77777777" w:rsidR="001864B0" w:rsidRDefault="001864B0" w:rsidP="001864B0">
      <w:pPr>
        <w:jc w:val="both"/>
        <w:rPr>
          <w:color w:val="FF0000"/>
          <w:lang w:val="lv-LV"/>
        </w:rPr>
      </w:pPr>
    </w:p>
    <w:p w14:paraId="4D354631" w14:textId="36DA351C" w:rsidR="001864B0" w:rsidRPr="001864B0" w:rsidRDefault="001864B0" w:rsidP="001864B0">
      <w:pPr>
        <w:jc w:val="both"/>
        <w:rPr>
          <w:color w:val="FF0000"/>
          <w:lang w:val="lv-LV"/>
        </w:rPr>
      </w:pPr>
      <w:r w:rsidRPr="001864B0">
        <w:rPr>
          <w:color w:val="FF0000"/>
          <w:lang w:val="lv-LV"/>
        </w:rPr>
        <w:t xml:space="preserve">Ņemot vērā, ka </w:t>
      </w:r>
      <w:r>
        <w:rPr>
          <w:color w:val="FF0000"/>
          <w:lang w:val="lv-LV"/>
        </w:rPr>
        <w:t>atklāta konkur</w:t>
      </w:r>
      <w:r w:rsidR="00841F87">
        <w:rPr>
          <w:color w:val="FF0000"/>
          <w:lang w:val="lv-LV"/>
        </w:rPr>
        <w:t>s</w:t>
      </w:r>
      <w:r>
        <w:rPr>
          <w:color w:val="FF0000"/>
          <w:lang w:val="lv-LV"/>
        </w:rPr>
        <w:t>a</w:t>
      </w:r>
      <w:r w:rsidRPr="001864B0">
        <w:rPr>
          <w:color w:val="FF0000"/>
          <w:lang w:val="lv-LV"/>
        </w:rPr>
        <w:t xml:space="preserve"> </w:t>
      </w:r>
      <w:r>
        <w:rPr>
          <w:color w:val="FF0000"/>
          <w:lang w:val="lv-LV"/>
        </w:rPr>
        <w:t>nolikumā</w:t>
      </w:r>
      <w:r w:rsidRPr="001864B0">
        <w:rPr>
          <w:color w:val="FF0000"/>
          <w:lang w:val="lv-LV"/>
        </w:rPr>
        <w:t xml:space="preserve"> ir veikti grozījumi, iepirkuma komisija nolemj </w:t>
      </w:r>
      <w:r w:rsidRPr="001864B0">
        <w:rPr>
          <w:color w:val="FF0000"/>
          <w:u w:val="single"/>
          <w:lang w:val="lv-LV"/>
        </w:rPr>
        <w:t>pagarināt piedāvājumu iesniegšanas termiņu</w:t>
      </w:r>
      <w:r w:rsidRPr="001864B0">
        <w:rPr>
          <w:color w:val="FF0000"/>
          <w:lang w:val="lv-LV"/>
        </w:rPr>
        <w:t xml:space="preserve"> līdz </w:t>
      </w:r>
      <w:r w:rsidRPr="001864B0">
        <w:rPr>
          <w:b/>
          <w:color w:val="FF0000"/>
          <w:lang w:val="lv-LV"/>
        </w:rPr>
        <w:t xml:space="preserve">2026. gada </w:t>
      </w:r>
      <w:r w:rsidR="008806EE">
        <w:rPr>
          <w:b/>
          <w:color w:val="FF0000"/>
          <w:lang w:val="lv-LV"/>
        </w:rPr>
        <w:t>13.augustam</w:t>
      </w:r>
      <w:r w:rsidRPr="001864B0">
        <w:rPr>
          <w:b/>
          <w:color w:val="FF0000"/>
          <w:lang w:val="lv-LV"/>
        </w:rPr>
        <w:t>, plkst. 10:00</w:t>
      </w:r>
      <w:r w:rsidRPr="001864B0">
        <w:rPr>
          <w:color w:val="FF0000"/>
          <w:lang w:val="lv-LV"/>
        </w:rPr>
        <w:t>, publicējot paziņojumu par izmaiņām Iepirkumu uzraudzības biroja tīmekļvietnē.</w:t>
      </w:r>
    </w:p>
    <w:p w14:paraId="3D8FF324" w14:textId="77777777" w:rsidR="00EE7333" w:rsidRPr="0047336C" w:rsidRDefault="00EE7333" w:rsidP="001864B0">
      <w:pPr>
        <w:jc w:val="both"/>
        <w:rPr>
          <w:lang w:val="lv-LV"/>
        </w:rPr>
      </w:pPr>
    </w:p>
    <w:p w14:paraId="6BF1DA1A" w14:textId="4EB4C6FA" w:rsidR="008F6CC4" w:rsidRPr="00EE7333" w:rsidRDefault="008F6CC4" w:rsidP="00EE7333">
      <w:pPr>
        <w:jc w:val="both"/>
        <w:rPr>
          <w:color w:val="C00000"/>
          <w:lang w:val="lv-LV"/>
        </w:rPr>
      </w:pPr>
      <w:r w:rsidRPr="00EE7333">
        <w:rPr>
          <w:color w:val="C00000"/>
          <w:lang w:val="lv-LV"/>
        </w:rPr>
        <w:tab/>
      </w:r>
      <w:r w:rsidRPr="00EE7333">
        <w:rPr>
          <w:color w:val="C00000"/>
          <w:lang w:val="lv-LV"/>
        </w:rPr>
        <w:tab/>
      </w:r>
      <w:r w:rsidRPr="00EE7333">
        <w:rPr>
          <w:color w:val="C00000"/>
          <w:lang w:val="lv-LV"/>
        </w:rPr>
        <w:tab/>
      </w:r>
      <w:r w:rsidRPr="00EE7333">
        <w:rPr>
          <w:color w:val="C00000"/>
          <w:lang w:val="lv-LV"/>
        </w:rPr>
        <w:tab/>
      </w:r>
      <w:r w:rsidRPr="00EE7333">
        <w:rPr>
          <w:color w:val="C00000"/>
          <w:lang w:val="lv-LV"/>
        </w:rPr>
        <w:tab/>
      </w:r>
    </w:p>
    <w:p w14:paraId="78B987EF" w14:textId="77777777" w:rsidR="0038233A" w:rsidRPr="009C3F99" w:rsidRDefault="0038233A" w:rsidP="0038233A">
      <w:pPr>
        <w:tabs>
          <w:tab w:val="left" w:pos="6749"/>
        </w:tabs>
        <w:spacing w:before="0" w:after="160" w:line="259" w:lineRule="auto"/>
        <w:rPr>
          <w:rFonts w:ascii="Times New Roman" w:eastAsiaTheme="minorHAnsi" w:hAnsi="Times New Roman"/>
          <w:kern w:val="2"/>
          <w:szCs w:val="24"/>
          <w:lang w:val="lv-LV"/>
          <w14:ligatures w14:val="standardContextual"/>
        </w:rPr>
      </w:pPr>
    </w:p>
    <w:p w14:paraId="64261DF7" w14:textId="3DBF0448" w:rsidR="0038233A" w:rsidRPr="009C3F99" w:rsidRDefault="0038233A" w:rsidP="0038233A">
      <w:pPr>
        <w:tabs>
          <w:tab w:val="left" w:pos="6749"/>
        </w:tabs>
        <w:spacing w:before="0" w:after="160" w:line="259" w:lineRule="auto"/>
        <w:rPr>
          <w:rFonts w:ascii="Times New Roman" w:eastAsiaTheme="minorHAnsi" w:hAnsi="Times New Roman"/>
          <w:kern w:val="2"/>
          <w:szCs w:val="24"/>
          <w:lang w:val="lv-LV"/>
          <w14:ligatures w14:val="standardContextual"/>
        </w:rPr>
      </w:pPr>
      <w:r w:rsidRPr="009C3F99">
        <w:rPr>
          <w:rFonts w:ascii="Times New Roman" w:eastAsiaTheme="minorHAnsi" w:hAnsi="Times New Roman"/>
          <w:kern w:val="2"/>
          <w:szCs w:val="24"/>
          <w:lang w:val="lv-LV"/>
          <w14:ligatures w14:val="standardContextual"/>
        </w:rPr>
        <w:t>Komisijas priekšsēdētāj</w:t>
      </w:r>
      <w:r w:rsidR="001864B0">
        <w:rPr>
          <w:rFonts w:ascii="Times New Roman" w:eastAsiaTheme="minorHAnsi" w:hAnsi="Times New Roman"/>
          <w:kern w:val="2"/>
          <w:szCs w:val="24"/>
          <w:lang w:val="lv-LV"/>
          <w14:ligatures w14:val="standardContextual"/>
        </w:rPr>
        <w:t>a</w:t>
      </w:r>
      <w:r w:rsidRPr="009C3F99">
        <w:rPr>
          <w:rFonts w:ascii="Times New Roman" w:eastAsiaTheme="minorHAnsi" w:hAnsi="Times New Roman"/>
          <w:kern w:val="2"/>
          <w:szCs w:val="24"/>
          <w:lang w:val="lv-LV"/>
          <w14:ligatures w14:val="standardContextual"/>
        </w:rPr>
        <w:tab/>
      </w:r>
      <w:r w:rsidR="001864B0">
        <w:rPr>
          <w:rFonts w:ascii="Times New Roman" w:eastAsiaTheme="minorHAnsi" w:hAnsi="Times New Roman"/>
          <w:kern w:val="2"/>
          <w:szCs w:val="24"/>
          <w:lang w:val="lv-LV"/>
          <w14:ligatures w14:val="standardContextual"/>
        </w:rPr>
        <w:t>B.Ungure</w:t>
      </w:r>
    </w:p>
    <w:p w14:paraId="25587688" w14:textId="77777777" w:rsidR="0038233A" w:rsidRPr="009C3F99" w:rsidRDefault="0038233A" w:rsidP="0038233A">
      <w:pPr>
        <w:spacing w:before="0" w:after="160" w:line="259" w:lineRule="auto"/>
        <w:rPr>
          <w:rFonts w:ascii="Times New Roman" w:eastAsiaTheme="minorHAnsi" w:hAnsi="Times New Roman"/>
          <w:kern w:val="2"/>
          <w:szCs w:val="24"/>
          <w:lang w:val="lv-LV"/>
          <w14:ligatures w14:val="standardContextual"/>
        </w:rPr>
      </w:pPr>
    </w:p>
    <w:p w14:paraId="541A9063" w14:textId="0AF6EEFA" w:rsidR="00BE681D" w:rsidRPr="009C3F99" w:rsidRDefault="0038233A" w:rsidP="004822C4">
      <w:pPr>
        <w:spacing w:before="0" w:after="160" w:line="259" w:lineRule="auto"/>
        <w:jc w:val="both"/>
        <w:rPr>
          <w:rFonts w:ascii="Times New Roman" w:eastAsiaTheme="minorHAnsi" w:hAnsi="Times New Roman"/>
          <w:color w:val="2E74B5" w:themeColor="accent1" w:themeShade="BF"/>
          <w:kern w:val="2"/>
          <w:szCs w:val="24"/>
          <w:lang w:val="lv-LV"/>
          <w14:ligatures w14:val="standardContextual"/>
        </w:rPr>
      </w:pPr>
      <w:r w:rsidRPr="009C3F99">
        <w:rPr>
          <w:rFonts w:ascii="Times New Roman" w:eastAsiaTheme="minorHAnsi" w:hAnsi="Times New Roman"/>
          <w:kern w:val="2"/>
          <w:szCs w:val="24"/>
          <w:lang w:val="lv-LV"/>
          <w14:ligatures w14:val="standardContextual"/>
        </w:rPr>
        <w:t xml:space="preserve"> </w:t>
      </w:r>
      <w:r w:rsidRPr="009C3F99">
        <w:rPr>
          <w:rFonts w:ascii="Times New Roman" w:hAnsi="Times New Roman"/>
          <w:i/>
          <w:kern w:val="2"/>
          <w:szCs w:val="24"/>
          <w:lang w:val="lv-LV" w:eastAsia="lv-LV"/>
          <w14:ligatures w14:val="standardContextual"/>
        </w:rPr>
        <w:t>Iepirkuma komisijas sniegtās atbildes un skaidrojumi ir neatņemama iepirkuma nolikuma sastāvdaļa.</w:t>
      </w:r>
      <w:r w:rsidR="00022732" w:rsidRPr="009C3F99">
        <w:rPr>
          <w:rFonts w:ascii="Times New Roman" w:hAnsi="Times New Roman"/>
          <w:i/>
          <w:kern w:val="2"/>
          <w:szCs w:val="24"/>
          <w:lang w:val="lv-LV" w:eastAsia="lv-LV"/>
          <w14:ligatures w14:val="standardContextual"/>
        </w:rPr>
        <w:t xml:space="preserve">  </w:t>
      </w:r>
    </w:p>
    <w:sectPr w:rsidR="00BE681D" w:rsidRPr="009C3F99">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6E7994" w14:textId="77777777" w:rsidR="0029460A" w:rsidRDefault="0029460A" w:rsidP="001864B0">
      <w:pPr>
        <w:spacing w:before="0" w:after="0"/>
      </w:pPr>
      <w:r>
        <w:separator/>
      </w:r>
    </w:p>
  </w:endnote>
  <w:endnote w:type="continuationSeparator" w:id="0">
    <w:p w14:paraId="02FD25E5" w14:textId="77777777" w:rsidR="0029460A" w:rsidRDefault="0029460A" w:rsidP="001864B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E04C1C" w14:textId="77777777" w:rsidR="0029460A" w:rsidRDefault="0029460A" w:rsidP="001864B0">
      <w:pPr>
        <w:spacing w:before="0" w:after="0"/>
      </w:pPr>
      <w:r>
        <w:separator/>
      </w:r>
    </w:p>
  </w:footnote>
  <w:footnote w:type="continuationSeparator" w:id="0">
    <w:p w14:paraId="21784CB5" w14:textId="77777777" w:rsidR="0029460A" w:rsidRDefault="0029460A" w:rsidP="001864B0">
      <w:pPr>
        <w:spacing w:before="0" w:after="0"/>
      </w:pPr>
      <w:r>
        <w:continuationSeparator/>
      </w:r>
    </w:p>
  </w:footnote>
  <w:footnote w:id="1">
    <w:p w14:paraId="0B009C89" w14:textId="77777777" w:rsidR="001864B0" w:rsidRDefault="001864B0" w:rsidP="001864B0">
      <w:pPr>
        <w:pStyle w:val="FootnoteText"/>
      </w:pPr>
      <w:r>
        <w:rPr>
          <w:rStyle w:val="FootnoteReference"/>
          <w:rFonts w:eastAsiaTheme="majorEastAsia"/>
        </w:rPr>
        <w:footnoteRef/>
      </w:r>
      <w:r>
        <w:t xml:space="preserve"> </w:t>
      </w:r>
      <w:r w:rsidRPr="00DB7FB7">
        <w:t>2 (otrās) vai 3 (trešās) grupas ēka</w:t>
      </w:r>
      <w:r>
        <w:t xml:space="preserve"> – atbilstoši 2014. gada 19. augusta Ministru kabineta noteikumu Nr.500 “Vispārīgie būvnoteikumi” 1. pielikumam.</w:t>
      </w:r>
    </w:p>
  </w:footnote>
  <w:footnote w:id="2">
    <w:p w14:paraId="3181EB25" w14:textId="77777777" w:rsidR="001864B0" w:rsidRPr="000526AC" w:rsidRDefault="001864B0" w:rsidP="001864B0">
      <w:pPr>
        <w:pStyle w:val="FootnoteText"/>
        <w:jc w:val="both"/>
      </w:pPr>
      <w:r>
        <w:rPr>
          <w:rStyle w:val="FootnoteReference"/>
          <w:rFonts w:eastAsiaTheme="majorEastAsia"/>
        </w:rPr>
        <w:footnoteRef/>
      </w:r>
      <w:r>
        <w:t xml:space="preserve"> </w:t>
      </w:r>
      <w:r w:rsidRPr="000526AC">
        <w:rPr>
          <w:rFonts w:eastAsia="Calibri"/>
        </w:rPr>
        <w:t xml:space="preserve">Būvprojekts – izstrādāts atbilstoši Ministru kabineta 2014. gada 2. septembra noteikumu Nr.529 “Ēku būvnoteikumi” </w:t>
      </w:r>
      <w:r>
        <w:rPr>
          <w:rFonts w:eastAsia="Calibri"/>
        </w:rPr>
        <w:t xml:space="preserve">71. un </w:t>
      </w:r>
      <w:r w:rsidRPr="000526AC">
        <w:rPr>
          <w:rFonts w:eastAsia="Calibri"/>
        </w:rPr>
        <w:t>72.punktam.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736D53"/>
    <w:multiLevelType w:val="hybridMultilevel"/>
    <w:tmpl w:val="1068AD3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2DD04ACC"/>
    <w:multiLevelType w:val="hybridMultilevel"/>
    <w:tmpl w:val="1068AD3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 w15:restartNumberingAfterBreak="0">
    <w:nsid w:val="32E54A99"/>
    <w:multiLevelType w:val="hybridMultilevel"/>
    <w:tmpl w:val="1068AD3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4DF85DD8"/>
    <w:multiLevelType w:val="hybridMultilevel"/>
    <w:tmpl w:val="1068AD3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55F57007"/>
    <w:multiLevelType w:val="hybridMultilevel"/>
    <w:tmpl w:val="1068AD3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5AE54FEC"/>
    <w:multiLevelType w:val="hybridMultilevel"/>
    <w:tmpl w:val="1068AD3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64EF7240"/>
    <w:multiLevelType w:val="hybridMultilevel"/>
    <w:tmpl w:val="1068AD3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685605B8"/>
    <w:multiLevelType w:val="hybridMultilevel"/>
    <w:tmpl w:val="D6A637A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52456136">
    <w:abstractNumId w:val="7"/>
  </w:num>
  <w:num w:numId="2" w16cid:durableId="18858698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02565712">
    <w:abstractNumId w:val="1"/>
  </w:num>
  <w:num w:numId="4" w16cid:durableId="610938873">
    <w:abstractNumId w:val="2"/>
  </w:num>
  <w:num w:numId="5" w16cid:durableId="341202975">
    <w:abstractNumId w:val="4"/>
  </w:num>
  <w:num w:numId="6" w16cid:durableId="1944608133">
    <w:abstractNumId w:val="3"/>
  </w:num>
  <w:num w:numId="7" w16cid:durableId="1501890672">
    <w:abstractNumId w:val="5"/>
  </w:num>
  <w:num w:numId="8" w16cid:durableId="1411152901">
    <w:abstractNumId w:val="0"/>
  </w:num>
  <w:num w:numId="9" w16cid:durableId="113043828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25F3"/>
    <w:rsid w:val="00022732"/>
    <w:rsid w:val="000823E8"/>
    <w:rsid w:val="000D7435"/>
    <w:rsid w:val="000F5042"/>
    <w:rsid w:val="000F5715"/>
    <w:rsid w:val="0013451E"/>
    <w:rsid w:val="00171F9D"/>
    <w:rsid w:val="001864B0"/>
    <w:rsid w:val="001C0AC3"/>
    <w:rsid w:val="001F5FD7"/>
    <w:rsid w:val="00247C29"/>
    <w:rsid w:val="0029460A"/>
    <w:rsid w:val="00342666"/>
    <w:rsid w:val="00364447"/>
    <w:rsid w:val="0038233A"/>
    <w:rsid w:val="00391759"/>
    <w:rsid w:val="003A4B94"/>
    <w:rsid w:val="003D26ED"/>
    <w:rsid w:val="00435419"/>
    <w:rsid w:val="004425BC"/>
    <w:rsid w:val="00442BE5"/>
    <w:rsid w:val="0047336C"/>
    <w:rsid w:val="004822C4"/>
    <w:rsid w:val="004D0EEC"/>
    <w:rsid w:val="004D3200"/>
    <w:rsid w:val="004E6E91"/>
    <w:rsid w:val="004F73B6"/>
    <w:rsid w:val="00576872"/>
    <w:rsid w:val="005B2972"/>
    <w:rsid w:val="005D5B42"/>
    <w:rsid w:val="005F774A"/>
    <w:rsid w:val="006025F3"/>
    <w:rsid w:val="00616773"/>
    <w:rsid w:val="0063260C"/>
    <w:rsid w:val="006336E1"/>
    <w:rsid w:val="00670FD9"/>
    <w:rsid w:val="006838D5"/>
    <w:rsid w:val="006D4B61"/>
    <w:rsid w:val="006E5B07"/>
    <w:rsid w:val="007A5951"/>
    <w:rsid w:val="007D516F"/>
    <w:rsid w:val="007E711F"/>
    <w:rsid w:val="00841F87"/>
    <w:rsid w:val="008806EE"/>
    <w:rsid w:val="00887592"/>
    <w:rsid w:val="008D2CB2"/>
    <w:rsid w:val="008F6CC4"/>
    <w:rsid w:val="00933CBC"/>
    <w:rsid w:val="00954487"/>
    <w:rsid w:val="00956CB0"/>
    <w:rsid w:val="00960F62"/>
    <w:rsid w:val="009B4C25"/>
    <w:rsid w:val="009C3F99"/>
    <w:rsid w:val="00A33006"/>
    <w:rsid w:val="00A6426A"/>
    <w:rsid w:val="00A7099E"/>
    <w:rsid w:val="00A97C07"/>
    <w:rsid w:val="00AF7D18"/>
    <w:rsid w:val="00B45185"/>
    <w:rsid w:val="00B50CD5"/>
    <w:rsid w:val="00B860BB"/>
    <w:rsid w:val="00BE681D"/>
    <w:rsid w:val="00BF0175"/>
    <w:rsid w:val="00C27E35"/>
    <w:rsid w:val="00C714B7"/>
    <w:rsid w:val="00CD115E"/>
    <w:rsid w:val="00CE3F86"/>
    <w:rsid w:val="00E458A4"/>
    <w:rsid w:val="00E60BAA"/>
    <w:rsid w:val="00EE733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A5650"/>
  <w15:chartTrackingRefBased/>
  <w15:docId w15:val="{820BD648-1B0E-4031-B92D-F920D0A58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25F3"/>
    <w:pPr>
      <w:spacing w:before="-1" w:after="-1" w:line="240" w:lineRule="auto"/>
    </w:pPr>
    <w:rPr>
      <w:rFonts w:ascii="Times" w:eastAsia="Times New Roman" w:hAnsi="Times" w:cs="Times New Roman"/>
      <w:kern w:val="0"/>
      <w:sz w:val="24"/>
      <w:szCs w:val="20"/>
      <w:lang w:val="en-US"/>
      <w14:ligatures w14:val="none"/>
    </w:rPr>
  </w:style>
  <w:style w:type="paragraph" w:styleId="Heading1">
    <w:name w:val="heading 1"/>
    <w:basedOn w:val="Normal"/>
    <w:next w:val="Normal"/>
    <w:link w:val="Heading1Char"/>
    <w:uiPriority w:val="9"/>
    <w:qFormat/>
    <w:rsid w:val="006025F3"/>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6025F3"/>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6025F3"/>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6025F3"/>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6025F3"/>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6025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25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25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25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25F3"/>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6025F3"/>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6025F3"/>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6025F3"/>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6025F3"/>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6025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25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25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25F3"/>
    <w:rPr>
      <w:rFonts w:eastAsiaTheme="majorEastAsia" w:cstheme="majorBidi"/>
      <w:color w:val="272727" w:themeColor="text1" w:themeTint="D8"/>
    </w:rPr>
  </w:style>
  <w:style w:type="paragraph" w:styleId="Title">
    <w:name w:val="Title"/>
    <w:basedOn w:val="Normal"/>
    <w:next w:val="Normal"/>
    <w:link w:val="TitleChar"/>
    <w:uiPriority w:val="10"/>
    <w:qFormat/>
    <w:rsid w:val="006025F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25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25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25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25F3"/>
    <w:pPr>
      <w:spacing w:before="160"/>
      <w:jc w:val="center"/>
    </w:pPr>
    <w:rPr>
      <w:i/>
      <w:iCs/>
      <w:color w:val="404040" w:themeColor="text1" w:themeTint="BF"/>
    </w:rPr>
  </w:style>
  <w:style w:type="character" w:customStyle="1" w:styleId="QuoteChar">
    <w:name w:val="Quote Char"/>
    <w:basedOn w:val="DefaultParagraphFont"/>
    <w:link w:val="Quote"/>
    <w:uiPriority w:val="29"/>
    <w:rsid w:val="006025F3"/>
    <w:rPr>
      <w:i/>
      <w:iCs/>
      <w:color w:val="404040" w:themeColor="text1" w:themeTint="BF"/>
    </w:rPr>
  </w:style>
  <w:style w:type="paragraph" w:styleId="ListParagraph">
    <w:name w:val="List Paragraph"/>
    <w:basedOn w:val="Normal"/>
    <w:uiPriority w:val="34"/>
    <w:qFormat/>
    <w:rsid w:val="006025F3"/>
    <w:pPr>
      <w:ind w:left="720"/>
      <w:contextualSpacing/>
    </w:pPr>
  </w:style>
  <w:style w:type="character" w:styleId="IntenseEmphasis">
    <w:name w:val="Intense Emphasis"/>
    <w:basedOn w:val="DefaultParagraphFont"/>
    <w:uiPriority w:val="21"/>
    <w:qFormat/>
    <w:rsid w:val="006025F3"/>
    <w:rPr>
      <w:i/>
      <w:iCs/>
      <w:color w:val="2E74B5" w:themeColor="accent1" w:themeShade="BF"/>
    </w:rPr>
  </w:style>
  <w:style w:type="paragraph" w:styleId="IntenseQuote">
    <w:name w:val="Intense Quote"/>
    <w:basedOn w:val="Normal"/>
    <w:next w:val="Normal"/>
    <w:link w:val="IntenseQuoteChar"/>
    <w:uiPriority w:val="30"/>
    <w:qFormat/>
    <w:rsid w:val="006025F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6025F3"/>
    <w:rPr>
      <w:i/>
      <w:iCs/>
      <w:color w:val="2E74B5" w:themeColor="accent1" w:themeShade="BF"/>
    </w:rPr>
  </w:style>
  <w:style w:type="character" w:styleId="IntenseReference">
    <w:name w:val="Intense Reference"/>
    <w:basedOn w:val="DefaultParagraphFont"/>
    <w:uiPriority w:val="32"/>
    <w:qFormat/>
    <w:rsid w:val="006025F3"/>
    <w:rPr>
      <w:b/>
      <w:bCs/>
      <w:smallCaps/>
      <w:color w:val="2E74B5" w:themeColor="accent1" w:themeShade="BF"/>
      <w:spacing w:val="5"/>
    </w:rPr>
  </w:style>
  <w:style w:type="paragraph" w:customStyle="1" w:styleId="Stils4">
    <w:name w:val="Stils4"/>
    <w:basedOn w:val="Normal"/>
    <w:qFormat/>
    <w:rsid w:val="006025F3"/>
    <w:pPr>
      <w:spacing w:before="0" w:after="0"/>
      <w:ind w:firstLine="709"/>
      <w:jc w:val="both"/>
    </w:pPr>
    <w:rPr>
      <w:rFonts w:ascii="Times New Roman" w:hAnsi="Times New Roman"/>
      <w:szCs w:val="24"/>
      <w:lang w:val="lv-LV"/>
    </w:rPr>
  </w:style>
  <w:style w:type="paragraph" w:customStyle="1" w:styleId="Default">
    <w:name w:val="Default"/>
    <w:rsid w:val="008F6CC4"/>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styleId="Revision">
    <w:name w:val="Revision"/>
    <w:hidden/>
    <w:uiPriority w:val="99"/>
    <w:semiHidden/>
    <w:rsid w:val="000F5042"/>
    <w:pPr>
      <w:spacing w:after="0" w:line="240" w:lineRule="auto"/>
    </w:pPr>
    <w:rPr>
      <w:rFonts w:ascii="Times" w:eastAsia="Times New Roman" w:hAnsi="Times" w:cs="Times New Roman"/>
      <w:kern w:val="0"/>
      <w:sz w:val="24"/>
      <w:szCs w:val="20"/>
      <w:lang w:val="en-US"/>
      <w14:ligatures w14:val="none"/>
    </w:rPr>
  </w:style>
  <w:style w:type="character" w:styleId="FootnoteReference">
    <w:name w:val="footnote reference"/>
    <w:rsid w:val="001864B0"/>
    <w:rPr>
      <w:vertAlign w:val="superscript"/>
    </w:rPr>
  </w:style>
  <w:style w:type="paragraph" w:styleId="FootnoteText">
    <w:name w:val="footnote text"/>
    <w:basedOn w:val="Normal"/>
    <w:link w:val="FootnoteTextChar"/>
    <w:uiPriority w:val="99"/>
    <w:qFormat/>
    <w:rsid w:val="001864B0"/>
    <w:pPr>
      <w:spacing w:before="0" w:after="0"/>
    </w:pPr>
    <w:rPr>
      <w:rFonts w:ascii="Times New Roman" w:hAnsi="Times New Roman"/>
      <w:sz w:val="20"/>
      <w:lang w:val="lv-LV"/>
    </w:rPr>
  </w:style>
  <w:style w:type="character" w:customStyle="1" w:styleId="FootnoteTextChar">
    <w:name w:val="Footnote Text Char"/>
    <w:basedOn w:val="DefaultParagraphFont"/>
    <w:link w:val="FootnoteText"/>
    <w:uiPriority w:val="99"/>
    <w:rsid w:val="001864B0"/>
    <w:rPr>
      <w:rFonts w:ascii="Times New Roman" w:eastAsia="Times New Roman" w:hAnsi="Times New Roman"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220180">
      <w:bodyDiv w:val="1"/>
      <w:marLeft w:val="0"/>
      <w:marRight w:val="0"/>
      <w:marTop w:val="0"/>
      <w:marBottom w:val="0"/>
      <w:divBdr>
        <w:top w:val="none" w:sz="0" w:space="0" w:color="auto"/>
        <w:left w:val="none" w:sz="0" w:space="0" w:color="auto"/>
        <w:bottom w:val="none" w:sz="0" w:space="0" w:color="auto"/>
        <w:right w:val="none" w:sz="0" w:space="0" w:color="auto"/>
      </w:divBdr>
    </w:div>
    <w:div w:id="210726938">
      <w:bodyDiv w:val="1"/>
      <w:marLeft w:val="0"/>
      <w:marRight w:val="0"/>
      <w:marTop w:val="0"/>
      <w:marBottom w:val="0"/>
      <w:divBdr>
        <w:top w:val="none" w:sz="0" w:space="0" w:color="auto"/>
        <w:left w:val="none" w:sz="0" w:space="0" w:color="auto"/>
        <w:bottom w:val="none" w:sz="0" w:space="0" w:color="auto"/>
        <w:right w:val="none" w:sz="0" w:space="0" w:color="auto"/>
      </w:divBdr>
    </w:div>
    <w:div w:id="272321488">
      <w:bodyDiv w:val="1"/>
      <w:marLeft w:val="0"/>
      <w:marRight w:val="0"/>
      <w:marTop w:val="0"/>
      <w:marBottom w:val="0"/>
      <w:divBdr>
        <w:top w:val="none" w:sz="0" w:space="0" w:color="auto"/>
        <w:left w:val="none" w:sz="0" w:space="0" w:color="auto"/>
        <w:bottom w:val="none" w:sz="0" w:space="0" w:color="auto"/>
        <w:right w:val="none" w:sz="0" w:space="0" w:color="auto"/>
      </w:divBdr>
    </w:div>
    <w:div w:id="720906381">
      <w:bodyDiv w:val="1"/>
      <w:marLeft w:val="0"/>
      <w:marRight w:val="0"/>
      <w:marTop w:val="0"/>
      <w:marBottom w:val="0"/>
      <w:divBdr>
        <w:top w:val="none" w:sz="0" w:space="0" w:color="auto"/>
        <w:left w:val="none" w:sz="0" w:space="0" w:color="auto"/>
        <w:bottom w:val="none" w:sz="0" w:space="0" w:color="auto"/>
        <w:right w:val="none" w:sz="0" w:space="0" w:color="auto"/>
      </w:divBdr>
    </w:div>
    <w:div w:id="765082028">
      <w:bodyDiv w:val="1"/>
      <w:marLeft w:val="0"/>
      <w:marRight w:val="0"/>
      <w:marTop w:val="0"/>
      <w:marBottom w:val="0"/>
      <w:divBdr>
        <w:top w:val="none" w:sz="0" w:space="0" w:color="auto"/>
        <w:left w:val="none" w:sz="0" w:space="0" w:color="auto"/>
        <w:bottom w:val="none" w:sz="0" w:space="0" w:color="auto"/>
        <w:right w:val="none" w:sz="0" w:space="0" w:color="auto"/>
      </w:divBdr>
    </w:div>
    <w:div w:id="838035403">
      <w:bodyDiv w:val="1"/>
      <w:marLeft w:val="0"/>
      <w:marRight w:val="0"/>
      <w:marTop w:val="0"/>
      <w:marBottom w:val="0"/>
      <w:divBdr>
        <w:top w:val="none" w:sz="0" w:space="0" w:color="auto"/>
        <w:left w:val="none" w:sz="0" w:space="0" w:color="auto"/>
        <w:bottom w:val="none" w:sz="0" w:space="0" w:color="auto"/>
        <w:right w:val="none" w:sz="0" w:space="0" w:color="auto"/>
      </w:divBdr>
    </w:div>
    <w:div w:id="867908837">
      <w:bodyDiv w:val="1"/>
      <w:marLeft w:val="0"/>
      <w:marRight w:val="0"/>
      <w:marTop w:val="0"/>
      <w:marBottom w:val="0"/>
      <w:divBdr>
        <w:top w:val="none" w:sz="0" w:space="0" w:color="auto"/>
        <w:left w:val="none" w:sz="0" w:space="0" w:color="auto"/>
        <w:bottom w:val="none" w:sz="0" w:space="0" w:color="auto"/>
        <w:right w:val="none" w:sz="0" w:space="0" w:color="auto"/>
      </w:divBdr>
    </w:div>
    <w:div w:id="890656225">
      <w:bodyDiv w:val="1"/>
      <w:marLeft w:val="0"/>
      <w:marRight w:val="0"/>
      <w:marTop w:val="0"/>
      <w:marBottom w:val="0"/>
      <w:divBdr>
        <w:top w:val="none" w:sz="0" w:space="0" w:color="auto"/>
        <w:left w:val="none" w:sz="0" w:space="0" w:color="auto"/>
        <w:bottom w:val="none" w:sz="0" w:space="0" w:color="auto"/>
        <w:right w:val="none" w:sz="0" w:space="0" w:color="auto"/>
      </w:divBdr>
    </w:div>
    <w:div w:id="942689893">
      <w:bodyDiv w:val="1"/>
      <w:marLeft w:val="0"/>
      <w:marRight w:val="0"/>
      <w:marTop w:val="0"/>
      <w:marBottom w:val="0"/>
      <w:divBdr>
        <w:top w:val="none" w:sz="0" w:space="0" w:color="auto"/>
        <w:left w:val="none" w:sz="0" w:space="0" w:color="auto"/>
        <w:bottom w:val="none" w:sz="0" w:space="0" w:color="auto"/>
        <w:right w:val="none" w:sz="0" w:space="0" w:color="auto"/>
      </w:divBdr>
    </w:div>
    <w:div w:id="1010640050">
      <w:bodyDiv w:val="1"/>
      <w:marLeft w:val="0"/>
      <w:marRight w:val="0"/>
      <w:marTop w:val="0"/>
      <w:marBottom w:val="0"/>
      <w:divBdr>
        <w:top w:val="none" w:sz="0" w:space="0" w:color="auto"/>
        <w:left w:val="none" w:sz="0" w:space="0" w:color="auto"/>
        <w:bottom w:val="none" w:sz="0" w:space="0" w:color="auto"/>
        <w:right w:val="none" w:sz="0" w:space="0" w:color="auto"/>
      </w:divBdr>
    </w:div>
    <w:div w:id="1052778103">
      <w:bodyDiv w:val="1"/>
      <w:marLeft w:val="0"/>
      <w:marRight w:val="0"/>
      <w:marTop w:val="0"/>
      <w:marBottom w:val="0"/>
      <w:divBdr>
        <w:top w:val="none" w:sz="0" w:space="0" w:color="auto"/>
        <w:left w:val="none" w:sz="0" w:space="0" w:color="auto"/>
        <w:bottom w:val="none" w:sz="0" w:space="0" w:color="auto"/>
        <w:right w:val="none" w:sz="0" w:space="0" w:color="auto"/>
      </w:divBdr>
    </w:div>
    <w:div w:id="1178736997">
      <w:bodyDiv w:val="1"/>
      <w:marLeft w:val="0"/>
      <w:marRight w:val="0"/>
      <w:marTop w:val="0"/>
      <w:marBottom w:val="0"/>
      <w:divBdr>
        <w:top w:val="none" w:sz="0" w:space="0" w:color="auto"/>
        <w:left w:val="none" w:sz="0" w:space="0" w:color="auto"/>
        <w:bottom w:val="none" w:sz="0" w:space="0" w:color="auto"/>
        <w:right w:val="none" w:sz="0" w:space="0" w:color="auto"/>
      </w:divBdr>
    </w:div>
    <w:div w:id="1230843518">
      <w:bodyDiv w:val="1"/>
      <w:marLeft w:val="0"/>
      <w:marRight w:val="0"/>
      <w:marTop w:val="0"/>
      <w:marBottom w:val="0"/>
      <w:divBdr>
        <w:top w:val="none" w:sz="0" w:space="0" w:color="auto"/>
        <w:left w:val="none" w:sz="0" w:space="0" w:color="auto"/>
        <w:bottom w:val="none" w:sz="0" w:space="0" w:color="auto"/>
        <w:right w:val="none" w:sz="0" w:space="0" w:color="auto"/>
      </w:divBdr>
    </w:div>
    <w:div w:id="1330137245">
      <w:bodyDiv w:val="1"/>
      <w:marLeft w:val="0"/>
      <w:marRight w:val="0"/>
      <w:marTop w:val="0"/>
      <w:marBottom w:val="0"/>
      <w:divBdr>
        <w:top w:val="none" w:sz="0" w:space="0" w:color="auto"/>
        <w:left w:val="none" w:sz="0" w:space="0" w:color="auto"/>
        <w:bottom w:val="none" w:sz="0" w:space="0" w:color="auto"/>
        <w:right w:val="none" w:sz="0" w:space="0" w:color="auto"/>
      </w:divBdr>
    </w:div>
    <w:div w:id="1373070031">
      <w:bodyDiv w:val="1"/>
      <w:marLeft w:val="0"/>
      <w:marRight w:val="0"/>
      <w:marTop w:val="0"/>
      <w:marBottom w:val="0"/>
      <w:divBdr>
        <w:top w:val="none" w:sz="0" w:space="0" w:color="auto"/>
        <w:left w:val="none" w:sz="0" w:space="0" w:color="auto"/>
        <w:bottom w:val="none" w:sz="0" w:space="0" w:color="auto"/>
        <w:right w:val="none" w:sz="0" w:space="0" w:color="auto"/>
      </w:divBdr>
    </w:div>
    <w:div w:id="1380781346">
      <w:bodyDiv w:val="1"/>
      <w:marLeft w:val="0"/>
      <w:marRight w:val="0"/>
      <w:marTop w:val="0"/>
      <w:marBottom w:val="0"/>
      <w:divBdr>
        <w:top w:val="none" w:sz="0" w:space="0" w:color="auto"/>
        <w:left w:val="none" w:sz="0" w:space="0" w:color="auto"/>
        <w:bottom w:val="none" w:sz="0" w:space="0" w:color="auto"/>
        <w:right w:val="none" w:sz="0" w:space="0" w:color="auto"/>
      </w:divBdr>
    </w:div>
    <w:div w:id="1449814322">
      <w:bodyDiv w:val="1"/>
      <w:marLeft w:val="0"/>
      <w:marRight w:val="0"/>
      <w:marTop w:val="0"/>
      <w:marBottom w:val="0"/>
      <w:divBdr>
        <w:top w:val="none" w:sz="0" w:space="0" w:color="auto"/>
        <w:left w:val="none" w:sz="0" w:space="0" w:color="auto"/>
        <w:bottom w:val="none" w:sz="0" w:space="0" w:color="auto"/>
        <w:right w:val="none" w:sz="0" w:space="0" w:color="auto"/>
      </w:divBdr>
    </w:div>
    <w:div w:id="1507138075">
      <w:bodyDiv w:val="1"/>
      <w:marLeft w:val="0"/>
      <w:marRight w:val="0"/>
      <w:marTop w:val="0"/>
      <w:marBottom w:val="0"/>
      <w:divBdr>
        <w:top w:val="none" w:sz="0" w:space="0" w:color="auto"/>
        <w:left w:val="none" w:sz="0" w:space="0" w:color="auto"/>
        <w:bottom w:val="none" w:sz="0" w:space="0" w:color="auto"/>
        <w:right w:val="none" w:sz="0" w:space="0" w:color="auto"/>
      </w:divBdr>
    </w:div>
    <w:div w:id="1517425424">
      <w:bodyDiv w:val="1"/>
      <w:marLeft w:val="0"/>
      <w:marRight w:val="0"/>
      <w:marTop w:val="0"/>
      <w:marBottom w:val="0"/>
      <w:divBdr>
        <w:top w:val="none" w:sz="0" w:space="0" w:color="auto"/>
        <w:left w:val="none" w:sz="0" w:space="0" w:color="auto"/>
        <w:bottom w:val="none" w:sz="0" w:space="0" w:color="auto"/>
        <w:right w:val="none" w:sz="0" w:space="0" w:color="auto"/>
      </w:divBdr>
    </w:div>
    <w:div w:id="1596284416">
      <w:bodyDiv w:val="1"/>
      <w:marLeft w:val="0"/>
      <w:marRight w:val="0"/>
      <w:marTop w:val="0"/>
      <w:marBottom w:val="0"/>
      <w:divBdr>
        <w:top w:val="none" w:sz="0" w:space="0" w:color="auto"/>
        <w:left w:val="none" w:sz="0" w:space="0" w:color="auto"/>
        <w:bottom w:val="none" w:sz="0" w:space="0" w:color="auto"/>
        <w:right w:val="none" w:sz="0" w:space="0" w:color="auto"/>
      </w:divBdr>
    </w:div>
    <w:div w:id="1635134545">
      <w:bodyDiv w:val="1"/>
      <w:marLeft w:val="0"/>
      <w:marRight w:val="0"/>
      <w:marTop w:val="0"/>
      <w:marBottom w:val="0"/>
      <w:divBdr>
        <w:top w:val="none" w:sz="0" w:space="0" w:color="auto"/>
        <w:left w:val="none" w:sz="0" w:space="0" w:color="auto"/>
        <w:bottom w:val="none" w:sz="0" w:space="0" w:color="auto"/>
        <w:right w:val="none" w:sz="0" w:space="0" w:color="auto"/>
      </w:divBdr>
    </w:div>
    <w:div w:id="1644043252">
      <w:bodyDiv w:val="1"/>
      <w:marLeft w:val="0"/>
      <w:marRight w:val="0"/>
      <w:marTop w:val="0"/>
      <w:marBottom w:val="0"/>
      <w:divBdr>
        <w:top w:val="none" w:sz="0" w:space="0" w:color="auto"/>
        <w:left w:val="none" w:sz="0" w:space="0" w:color="auto"/>
        <w:bottom w:val="none" w:sz="0" w:space="0" w:color="auto"/>
        <w:right w:val="none" w:sz="0" w:space="0" w:color="auto"/>
      </w:divBdr>
    </w:div>
    <w:div w:id="1687441679">
      <w:bodyDiv w:val="1"/>
      <w:marLeft w:val="0"/>
      <w:marRight w:val="0"/>
      <w:marTop w:val="0"/>
      <w:marBottom w:val="0"/>
      <w:divBdr>
        <w:top w:val="none" w:sz="0" w:space="0" w:color="auto"/>
        <w:left w:val="none" w:sz="0" w:space="0" w:color="auto"/>
        <w:bottom w:val="none" w:sz="0" w:space="0" w:color="auto"/>
        <w:right w:val="none" w:sz="0" w:space="0" w:color="auto"/>
      </w:divBdr>
    </w:div>
    <w:div w:id="1846285031">
      <w:bodyDiv w:val="1"/>
      <w:marLeft w:val="0"/>
      <w:marRight w:val="0"/>
      <w:marTop w:val="0"/>
      <w:marBottom w:val="0"/>
      <w:divBdr>
        <w:top w:val="none" w:sz="0" w:space="0" w:color="auto"/>
        <w:left w:val="none" w:sz="0" w:space="0" w:color="auto"/>
        <w:bottom w:val="none" w:sz="0" w:space="0" w:color="auto"/>
        <w:right w:val="none" w:sz="0" w:space="0" w:color="auto"/>
      </w:divBdr>
    </w:div>
    <w:div w:id="1910922058">
      <w:bodyDiv w:val="1"/>
      <w:marLeft w:val="0"/>
      <w:marRight w:val="0"/>
      <w:marTop w:val="0"/>
      <w:marBottom w:val="0"/>
      <w:divBdr>
        <w:top w:val="none" w:sz="0" w:space="0" w:color="auto"/>
        <w:left w:val="none" w:sz="0" w:space="0" w:color="auto"/>
        <w:bottom w:val="none" w:sz="0" w:space="0" w:color="auto"/>
        <w:right w:val="none" w:sz="0" w:space="0" w:color="auto"/>
      </w:divBdr>
    </w:div>
    <w:div w:id="1921672146">
      <w:bodyDiv w:val="1"/>
      <w:marLeft w:val="0"/>
      <w:marRight w:val="0"/>
      <w:marTop w:val="0"/>
      <w:marBottom w:val="0"/>
      <w:divBdr>
        <w:top w:val="none" w:sz="0" w:space="0" w:color="auto"/>
        <w:left w:val="none" w:sz="0" w:space="0" w:color="auto"/>
        <w:bottom w:val="none" w:sz="0" w:space="0" w:color="auto"/>
        <w:right w:val="none" w:sz="0" w:space="0" w:color="auto"/>
      </w:divBdr>
    </w:div>
    <w:div w:id="2142721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4CA442-FCCA-47EB-AE77-25B2229D9C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2375</Words>
  <Characters>1355</Characters>
  <Application>Microsoft Office Word</Application>
  <DocSecurity>0</DocSecurity>
  <Lines>11</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Sintija Toma</dc:creator>
  <cp:keywords/>
  <dc:description/>
  <cp:lastModifiedBy>Maija Slanka</cp:lastModifiedBy>
  <cp:revision>4</cp:revision>
  <dcterms:created xsi:type="dcterms:W3CDTF">2026-07-30T08:57:00Z</dcterms:created>
  <dcterms:modified xsi:type="dcterms:W3CDTF">2026-07-30T10:13:00Z</dcterms:modified>
</cp:coreProperties>
</file>