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47107" w14:textId="77777777" w:rsidR="005A3E1C" w:rsidRPr="00A11B9E" w:rsidRDefault="00000000">
      <w:pPr>
        <w:pStyle w:val="Heading2Compact"/>
        <w:spacing w:before="0"/>
        <w:ind w:left="720"/>
        <w:jc w:val="center"/>
        <w:rPr>
          <w:rFonts w:ascii="Times New Roman" w:hAnsi="Times New Roman" w:cs="Times New Roman"/>
          <w:sz w:val="24"/>
          <w:szCs w:val="24"/>
        </w:rPr>
      </w:pPr>
      <w:r w:rsidRPr="00A11B9E">
        <w:rPr>
          <w:rStyle w:val="Noklusjumarindkopasfonts"/>
          <w:rFonts w:ascii="Times New Roman" w:hAnsi="Times New Roman" w:cs="Times New Roman"/>
          <w:sz w:val="24"/>
          <w:szCs w:val="24"/>
          <w:lang w:val="en-GB"/>
        </w:rPr>
        <w:t>Draft for Preliminary Market Consultation</w:t>
      </w:r>
    </w:p>
    <w:p w14:paraId="0D80EF6A" w14:textId="77777777" w:rsidR="005A3E1C" w:rsidRPr="00A11B9E" w:rsidRDefault="00000000" w:rsidP="00A11B9E">
      <w:pPr>
        <w:pStyle w:val="Heading2Compact"/>
        <w:spacing w:before="0"/>
        <w:rPr>
          <w:rFonts w:ascii="Times New Roman" w:hAnsi="Times New Roman" w:cs="Times New Roman"/>
          <w:sz w:val="24"/>
          <w:szCs w:val="24"/>
        </w:rPr>
      </w:pPr>
      <w:r w:rsidRPr="00A11B9E">
        <w:rPr>
          <w:rStyle w:val="Noklusjumarindkopasfonts"/>
          <w:rFonts w:ascii="Times New Roman" w:hAnsi="Times New Roman" w:cs="Times New Roman"/>
          <w:b w:val="0"/>
          <w:sz w:val="24"/>
          <w:szCs w:val="24"/>
          <w:lang w:val="en-GB"/>
        </w:rPr>
        <w:t>16.07.2026.</w:t>
      </w:r>
    </w:p>
    <w:p w14:paraId="266D6F21" w14:textId="77777777" w:rsidR="005A3E1C" w:rsidRPr="00A11B9E" w:rsidRDefault="005A3E1C">
      <w:pPr>
        <w:pStyle w:val="Heading2Compact"/>
        <w:spacing w:before="0"/>
        <w:ind w:left="720"/>
        <w:rPr>
          <w:rFonts w:ascii="Times New Roman" w:hAnsi="Times New Roman" w:cs="Times New Roman"/>
          <w:sz w:val="24"/>
          <w:szCs w:val="24"/>
          <w:lang w:val="en-GB"/>
        </w:rPr>
      </w:pPr>
    </w:p>
    <w:p w14:paraId="4F4D129D" w14:textId="77777777" w:rsidR="005A3E1C" w:rsidRPr="00A11B9E" w:rsidRDefault="00000000">
      <w:pPr>
        <w:pStyle w:val="Heading2Compact"/>
        <w:numPr>
          <w:ilvl w:val="0"/>
          <w:numId w:val="7"/>
        </w:numPr>
        <w:spacing w:before="0"/>
        <w:rPr>
          <w:rFonts w:ascii="Times New Roman" w:hAnsi="Times New Roman" w:cs="Times New Roman"/>
          <w:sz w:val="24"/>
          <w:szCs w:val="24"/>
          <w:lang w:val="en-GB"/>
        </w:rPr>
      </w:pPr>
      <w:r w:rsidRPr="00A11B9E">
        <w:rPr>
          <w:rFonts w:ascii="Times New Roman" w:hAnsi="Times New Roman" w:cs="Times New Roman"/>
          <w:sz w:val="24"/>
          <w:szCs w:val="24"/>
          <w:lang w:val="en-GB"/>
        </w:rPr>
        <w:t>Qualification Requirements and Supporting Documents</w:t>
      </w:r>
    </w:p>
    <w:p w14:paraId="5ACFF1C4" w14:textId="77777777" w:rsidR="005A3E1C" w:rsidRPr="00A11B9E" w:rsidRDefault="005A3E1C">
      <w:pPr>
        <w:pStyle w:val="Heading2Compact"/>
        <w:spacing w:before="0"/>
        <w:ind w:left="720"/>
        <w:rPr>
          <w:rFonts w:ascii="Times New Roman" w:hAnsi="Times New Roman" w:cs="Times New Roman"/>
          <w:sz w:val="24"/>
          <w:szCs w:val="24"/>
          <w:lang w:val="en-GB"/>
        </w:rPr>
      </w:pPr>
    </w:p>
    <w:tbl>
      <w:tblPr>
        <w:tblW w:w="10545" w:type="dxa"/>
        <w:jc w:val="center"/>
        <w:tblCellMar>
          <w:left w:w="10" w:type="dxa"/>
          <w:right w:w="10" w:type="dxa"/>
        </w:tblCellMar>
        <w:tblLook w:val="0000" w:firstRow="0" w:lastRow="0" w:firstColumn="0" w:lastColumn="0" w:noHBand="0" w:noVBand="0"/>
      </w:tblPr>
      <w:tblGrid>
        <w:gridCol w:w="444"/>
        <w:gridCol w:w="5705"/>
        <w:gridCol w:w="4396"/>
      </w:tblGrid>
      <w:tr w:rsidR="005A3E1C" w:rsidRPr="00A11B9E" w14:paraId="19637565" w14:textId="77777777">
        <w:tblPrEx>
          <w:tblCellMar>
            <w:top w:w="0" w:type="dxa"/>
            <w:bottom w:w="0" w:type="dxa"/>
          </w:tblCellMar>
        </w:tblPrEx>
        <w:trPr>
          <w:trHeight w:val="300"/>
          <w:tblHeader/>
          <w:jc w:val="center"/>
        </w:trPr>
        <w:tc>
          <w:tcPr>
            <w:tcW w:w="42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67AD925" w14:textId="77777777" w:rsidR="005A3E1C" w:rsidRPr="00A11B9E" w:rsidRDefault="00000000">
            <w:pPr>
              <w:pStyle w:val="Parasts"/>
              <w:spacing w:line="240" w:lineRule="auto"/>
              <w:jc w:val="center"/>
              <w:rPr>
                <w:rFonts w:ascii="Times New Roman" w:hAnsi="Times New Roman" w:cs="Times New Roman"/>
                <w:sz w:val="24"/>
                <w:szCs w:val="24"/>
              </w:rPr>
            </w:pPr>
            <w:r w:rsidRPr="00A11B9E">
              <w:rPr>
                <w:rStyle w:val="Noklusjumarindkopasfonts"/>
                <w:rFonts w:ascii="Times New Roman" w:eastAsia="Aptos" w:hAnsi="Times New Roman" w:cs="Times New Roman"/>
                <w:b/>
                <w:bCs/>
                <w:sz w:val="24"/>
                <w:szCs w:val="24"/>
                <w:lang w:val="en-GB"/>
              </w:rPr>
              <w:t>No.</w:t>
            </w:r>
          </w:p>
        </w:tc>
        <w:tc>
          <w:tcPr>
            <w:tcW w:w="5715"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1E964B0" w14:textId="77777777" w:rsidR="005A3E1C" w:rsidRPr="00A11B9E" w:rsidRDefault="00000000">
            <w:pPr>
              <w:pStyle w:val="Parasts"/>
              <w:spacing w:line="240" w:lineRule="auto"/>
              <w:jc w:val="center"/>
              <w:rPr>
                <w:rFonts w:ascii="Times New Roman" w:hAnsi="Times New Roman" w:cs="Times New Roman"/>
                <w:sz w:val="24"/>
                <w:szCs w:val="24"/>
              </w:rPr>
            </w:pPr>
            <w:r w:rsidRPr="00A11B9E">
              <w:rPr>
                <w:rStyle w:val="Noklusjumarindkopasfonts"/>
                <w:rFonts w:ascii="Times New Roman" w:eastAsia="Aptos" w:hAnsi="Times New Roman" w:cs="Times New Roman"/>
                <w:b/>
                <w:bCs/>
                <w:sz w:val="24"/>
                <w:szCs w:val="24"/>
                <w:lang w:val="en-GB"/>
              </w:rPr>
              <w:t>Requirement</w:t>
            </w:r>
          </w:p>
        </w:tc>
        <w:tc>
          <w:tcPr>
            <w:tcW w:w="440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1C8A4B4" w14:textId="77777777" w:rsidR="005A3E1C" w:rsidRPr="00A11B9E" w:rsidRDefault="00000000">
            <w:pPr>
              <w:pStyle w:val="Parasts"/>
              <w:spacing w:line="240" w:lineRule="auto"/>
              <w:jc w:val="center"/>
              <w:rPr>
                <w:rFonts w:ascii="Times New Roman" w:hAnsi="Times New Roman" w:cs="Times New Roman"/>
                <w:sz w:val="24"/>
                <w:szCs w:val="24"/>
              </w:rPr>
            </w:pPr>
            <w:r w:rsidRPr="00A11B9E">
              <w:rPr>
                <w:rStyle w:val="Noklusjumarindkopasfonts"/>
                <w:rFonts w:ascii="Times New Roman" w:eastAsia="Aptos" w:hAnsi="Times New Roman" w:cs="Times New Roman"/>
                <w:b/>
                <w:bCs/>
                <w:sz w:val="24"/>
                <w:szCs w:val="24"/>
                <w:lang w:val="en-GB"/>
              </w:rPr>
              <w:t>Supporting Documents</w:t>
            </w:r>
          </w:p>
        </w:tc>
      </w:tr>
      <w:tr w:rsidR="005A3E1C" w:rsidRPr="00A11B9E" w14:paraId="3E36B7DC" w14:textId="77777777">
        <w:tblPrEx>
          <w:tblCellMar>
            <w:top w:w="0" w:type="dxa"/>
            <w:bottom w:w="0" w:type="dxa"/>
          </w:tblCellMar>
        </w:tblPrEx>
        <w:trPr>
          <w:cantSplit/>
          <w:trHeight w:val="300"/>
          <w:jc w:val="center"/>
        </w:trPr>
        <w:tc>
          <w:tcPr>
            <w:tcW w:w="42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79B5BAA"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1.</w:t>
            </w:r>
          </w:p>
        </w:tc>
        <w:tc>
          <w:tcPr>
            <w:tcW w:w="5715"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E185689"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 xml:space="preserve">The Tenderer shall have, </w:t>
            </w:r>
            <w:r w:rsidRPr="00A11B9E">
              <w:rPr>
                <w:rStyle w:val="Noklusjumarindkopasfonts"/>
                <w:rFonts w:ascii="Times New Roman" w:eastAsia="Aptos" w:hAnsi="Times New Roman" w:cs="Times New Roman"/>
                <w:b/>
                <w:bCs/>
                <w:sz w:val="24"/>
                <w:szCs w:val="24"/>
                <w:lang w:val="en-GB"/>
              </w:rPr>
              <w:t>within the last five (5) years</w:t>
            </w:r>
            <w:r w:rsidRPr="00A11B9E">
              <w:rPr>
                <w:rStyle w:val="Noklusjumarindkopasfonts"/>
                <w:rFonts w:ascii="Times New Roman" w:eastAsia="Aptos" w:hAnsi="Times New Roman" w:cs="Times New Roman"/>
                <w:sz w:val="24"/>
                <w:szCs w:val="24"/>
                <w:lang w:val="en-GB"/>
              </w:rPr>
              <w:t xml:space="preserve"> (2021, 2022, 2023, 2024, 2025 and 2026 up to the deadline for submission of tenders), experience in providing at least </w:t>
            </w:r>
            <w:r w:rsidRPr="00A11B9E">
              <w:rPr>
                <w:rStyle w:val="Noklusjumarindkopasfonts"/>
                <w:rFonts w:ascii="Times New Roman" w:eastAsia="Aptos" w:hAnsi="Times New Roman" w:cs="Times New Roman"/>
                <w:b/>
                <w:bCs/>
                <w:sz w:val="24"/>
                <w:szCs w:val="24"/>
                <w:lang w:val="en-GB"/>
              </w:rPr>
              <w:t>two</w:t>
            </w:r>
            <w:r w:rsidRPr="00A11B9E">
              <w:rPr>
                <w:rStyle w:val="Noklusjumarindkopasfonts"/>
                <w:rFonts w:ascii="Times New Roman" w:eastAsia="Aptos" w:hAnsi="Times New Roman" w:cs="Times New Roman"/>
                <w:sz w:val="24"/>
                <w:szCs w:val="24"/>
                <w:lang w:val="en-GB"/>
              </w:rPr>
              <w:t xml:space="preserve"> </w:t>
            </w:r>
            <w:r w:rsidRPr="00A11B9E">
              <w:rPr>
                <w:rStyle w:val="Noklusjumarindkopasfonts"/>
                <w:rFonts w:ascii="Times New Roman" w:eastAsia="Aptos" w:hAnsi="Times New Roman" w:cs="Times New Roman"/>
                <w:b/>
                <w:bCs/>
                <w:sz w:val="24"/>
                <w:szCs w:val="24"/>
                <w:lang w:val="en-GB"/>
              </w:rPr>
              <w:t>(2)</w:t>
            </w:r>
            <w:r w:rsidRPr="00A11B9E">
              <w:rPr>
                <w:rStyle w:val="Noklusjumarindkopasfonts"/>
                <w:rFonts w:ascii="Times New Roman" w:eastAsia="Aptos" w:hAnsi="Times New Roman" w:cs="Times New Roman"/>
                <w:sz w:val="24"/>
                <w:szCs w:val="24"/>
                <w:lang w:val="en-GB"/>
              </w:rPr>
              <w:t xml:space="preserve"> services comparable in nature to the subject matter of this Procurement Procedure</w:t>
            </w:r>
            <w:r w:rsidRPr="00A11B9E">
              <w:rPr>
                <w:rStyle w:val="Noklusjumarindkopasfonts"/>
                <w:rFonts w:ascii="Times New Roman" w:eastAsia="Times New Roman" w:hAnsi="Times New Roman" w:cs="Times New Roman"/>
                <w:sz w:val="24"/>
                <w:szCs w:val="24"/>
                <w:lang w:val="en-GB"/>
              </w:rPr>
              <w:t>.</w:t>
            </w:r>
          </w:p>
          <w:p w14:paraId="46BC8E13" w14:textId="77777777" w:rsidR="005A3E1C" w:rsidRPr="00A11B9E" w:rsidRDefault="005A3E1C">
            <w:pPr>
              <w:pStyle w:val="Parasts"/>
              <w:spacing w:line="240" w:lineRule="auto"/>
              <w:rPr>
                <w:rFonts w:ascii="Times New Roman" w:eastAsia="Times New Roman" w:hAnsi="Times New Roman" w:cs="Times New Roman"/>
                <w:sz w:val="24"/>
                <w:szCs w:val="24"/>
                <w:lang w:val="en-GB"/>
              </w:rPr>
            </w:pPr>
          </w:p>
          <w:p w14:paraId="4AA3539B"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
                <w:rFonts w:ascii="Times New Roman" w:eastAsia="Times New Roman" w:hAnsi="Times New Roman" w:cs="Times New Roman"/>
                <w:sz w:val="24"/>
                <w:szCs w:val="24"/>
                <w:lang w:val="en-GB"/>
              </w:rPr>
              <w:t xml:space="preserve">For the purposes of this requirement, a comparable service shall mean a service under which the Tenderer has </w:t>
            </w:r>
            <w:r w:rsidRPr="00A11B9E">
              <w:rPr>
                <w:rStyle w:val="Noklusjumarindkopasfonts"/>
                <w:rFonts w:ascii="Times New Roman" w:eastAsia="Times New Roman" w:hAnsi="Times New Roman" w:cs="Times New Roman"/>
                <w:b/>
                <w:bCs/>
                <w:sz w:val="24"/>
                <w:szCs w:val="24"/>
                <w:lang w:val="en-GB"/>
              </w:rPr>
              <w:t>developed</w:t>
            </w:r>
            <w:r w:rsidRPr="00A11B9E">
              <w:rPr>
                <w:rStyle w:val="Noklusjumarindkopasfonts"/>
                <w:rFonts w:ascii="Times New Roman" w:eastAsia="Times New Roman" w:hAnsi="Times New Roman" w:cs="Times New Roman"/>
                <w:sz w:val="24"/>
                <w:szCs w:val="24"/>
                <w:lang w:val="en-GB"/>
              </w:rPr>
              <w:t xml:space="preserve"> an educational programme, series of educational sessions, set of methodological resources, cultural heritage interpretation tool, or science communication content intended for children, school-age audiences or families with children.</w:t>
            </w:r>
          </w:p>
          <w:p w14:paraId="76CB3FF1"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
                <w:rFonts w:ascii="Times New Roman" w:eastAsia="Times New Roman" w:hAnsi="Times New Roman" w:cs="Times New Roman"/>
                <w:sz w:val="24"/>
                <w:szCs w:val="24"/>
                <w:lang w:val="en-GB"/>
              </w:rPr>
              <w:t xml:space="preserve">At least </w:t>
            </w:r>
            <w:r w:rsidRPr="00A11B9E">
              <w:rPr>
                <w:rStyle w:val="Noklusjumarindkopasfonts"/>
                <w:rFonts w:ascii="Times New Roman" w:eastAsia="Times New Roman" w:hAnsi="Times New Roman" w:cs="Times New Roman"/>
                <w:b/>
                <w:bCs/>
                <w:sz w:val="24"/>
                <w:szCs w:val="24"/>
                <w:lang w:val="en-GB"/>
              </w:rPr>
              <w:t>one</w:t>
            </w:r>
            <w:r w:rsidRPr="00A11B9E">
              <w:rPr>
                <w:rStyle w:val="Noklusjumarindkopasfonts"/>
                <w:rFonts w:ascii="Times New Roman" w:eastAsia="Times New Roman" w:hAnsi="Times New Roman" w:cs="Times New Roman"/>
                <w:sz w:val="24"/>
                <w:szCs w:val="24"/>
                <w:lang w:val="en-GB"/>
              </w:rPr>
              <w:t xml:space="preserve"> of the services must have included a topic related to health, the human body, mental well-being, the environment, sustainability or the One Health approach.</w:t>
            </w:r>
          </w:p>
          <w:p w14:paraId="6E60EA32" w14:textId="77777777" w:rsidR="005A3E1C" w:rsidRPr="00A11B9E" w:rsidRDefault="005A3E1C">
            <w:pPr>
              <w:pStyle w:val="Parasts"/>
              <w:spacing w:line="240" w:lineRule="auto"/>
              <w:rPr>
                <w:rFonts w:ascii="Times New Roman" w:hAnsi="Times New Roman" w:cs="Times New Roman"/>
                <w:sz w:val="24"/>
                <w:szCs w:val="24"/>
                <w:lang w:val="en-GB"/>
              </w:rPr>
            </w:pPr>
          </w:p>
          <w:p w14:paraId="170584DD"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1"/>
                <w:rFonts w:ascii="Times New Roman" w:eastAsia="Yu Gothic Light" w:hAnsi="Times New Roman" w:cs="Times New Roman"/>
                <w:i/>
                <w:iCs/>
                <w:sz w:val="24"/>
                <w:szCs w:val="24"/>
                <w:lang w:val="en-GB"/>
              </w:rPr>
              <w:t>If the Tenderer is a group of economic operators, the above experience requirement may be satisfied by at least one member of the group.</w:t>
            </w:r>
          </w:p>
        </w:tc>
        <w:tc>
          <w:tcPr>
            <w:tcW w:w="440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9C6E023"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
                <w:rFonts w:ascii="Times New Roman" w:hAnsi="Times New Roman" w:cs="Times New Roman"/>
                <w:sz w:val="24"/>
                <w:szCs w:val="24"/>
                <w:lang w:val="en-GB"/>
              </w:rPr>
              <w:t>T</w:t>
            </w:r>
            <w:r w:rsidRPr="00A11B9E">
              <w:rPr>
                <w:rFonts w:ascii="Times New Roman" w:hAnsi="Times New Roman" w:cs="Times New Roman"/>
                <w:sz w:val="24"/>
                <w:szCs w:val="24"/>
              </w:rPr>
              <w:t>o</w:t>
            </w:r>
            <w:r w:rsidRPr="00A11B9E">
              <w:rPr>
                <w:rStyle w:val="Noklusjumarindkopasfonts"/>
                <w:rFonts w:ascii="Times New Roman" w:hAnsi="Times New Roman" w:cs="Times New Roman"/>
                <w:sz w:val="24"/>
                <w:szCs w:val="24"/>
                <w:lang w:val="en-GB"/>
              </w:rPr>
              <w:t xml:space="preserve"> demonstrate compliance with this requirement, the Tenderer shall provide information regarding the relevant comparable services and their recipients in accordance with Annex __ to the Procurement Regulations, List of Services Provided by the Tenderer, together with a positive reference from the client confirming satisfactory performance of the respective service and compliance with the requirement set out in Clause __ of the Procurement Regulations. The reference shall indicate: the scope of services performed; the service delivery period (</w:t>
            </w:r>
            <w:proofErr w:type="gramStart"/>
            <w:r w:rsidRPr="00A11B9E">
              <w:rPr>
                <w:rStyle w:val="Noklusjumarindkopasfonts"/>
                <w:rFonts w:ascii="Times New Roman" w:hAnsi="Times New Roman" w:cs="Times New Roman"/>
                <w:sz w:val="24"/>
                <w:szCs w:val="24"/>
                <w:lang w:val="en-GB"/>
              </w:rPr>
              <w:t>MM.YYYY</w:t>
            </w:r>
            <w:proofErr w:type="gramEnd"/>
            <w:r w:rsidRPr="00A11B9E">
              <w:rPr>
                <w:rStyle w:val="Noklusjumarindkopasfonts"/>
                <w:rFonts w:ascii="Times New Roman" w:hAnsi="Times New Roman" w:cs="Times New Roman"/>
                <w:sz w:val="24"/>
                <w:szCs w:val="24"/>
                <w:lang w:val="en-GB"/>
              </w:rPr>
              <w:t>-</w:t>
            </w:r>
            <w:proofErr w:type="gramStart"/>
            <w:r w:rsidRPr="00A11B9E">
              <w:rPr>
                <w:rStyle w:val="Noklusjumarindkopasfonts"/>
                <w:rFonts w:ascii="Times New Roman" w:hAnsi="Times New Roman" w:cs="Times New Roman"/>
                <w:sz w:val="24"/>
                <w:szCs w:val="24"/>
                <w:lang w:val="en-GB"/>
              </w:rPr>
              <w:t>MM.YYYY</w:t>
            </w:r>
            <w:proofErr w:type="gramEnd"/>
            <w:r w:rsidRPr="00A11B9E">
              <w:rPr>
                <w:rStyle w:val="Noklusjumarindkopasfonts"/>
                <w:rFonts w:ascii="Times New Roman" w:hAnsi="Times New Roman" w:cs="Times New Roman"/>
                <w:sz w:val="24"/>
                <w:szCs w:val="24"/>
                <w:lang w:val="en-GB"/>
              </w:rPr>
              <w:t>); and confirmation that the services were fully completed.</w:t>
            </w:r>
          </w:p>
          <w:p w14:paraId="6D916DFD" w14:textId="77777777" w:rsidR="005A3E1C" w:rsidRPr="00A11B9E" w:rsidRDefault="005A3E1C">
            <w:pPr>
              <w:pStyle w:val="Parasts"/>
              <w:spacing w:line="240" w:lineRule="auto"/>
              <w:rPr>
                <w:rFonts w:ascii="Times New Roman" w:hAnsi="Times New Roman" w:cs="Times New Roman"/>
                <w:sz w:val="24"/>
                <w:szCs w:val="24"/>
                <w:lang w:val="en-GB"/>
              </w:rPr>
            </w:pPr>
          </w:p>
          <w:p w14:paraId="7F35637D" w14:textId="77777777" w:rsidR="005A3E1C" w:rsidRPr="00A11B9E" w:rsidRDefault="00000000">
            <w:pPr>
              <w:pStyle w:val="Parasts"/>
              <w:spacing w:line="240" w:lineRule="auto"/>
              <w:rPr>
                <w:rFonts w:ascii="Times New Roman" w:hAnsi="Times New Roman" w:cs="Times New Roman"/>
                <w:sz w:val="24"/>
                <w:szCs w:val="24"/>
                <w:lang w:val="en-GB"/>
              </w:rPr>
            </w:pPr>
            <w:r w:rsidRPr="00A11B9E">
              <w:rPr>
                <w:rFonts w:ascii="Times New Roman" w:hAnsi="Times New Roman" w:cs="Times New Roman"/>
                <w:sz w:val="24"/>
                <w:szCs w:val="24"/>
                <w:lang w:val="en-GB"/>
              </w:rPr>
              <w:t>Where obtaining a written reference is objectively impossible, for example due to the liquidation of the client, suspension of its activities or other objective circumstances, the Tenderer may submit alternative documentary evidence, such as acceptance certificates or other documents proving that the services were completed within the required timeframe and quality standards.</w:t>
            </w:r>
          </w:p>
        </w:tc>
      </w:tr>
      <w:tr w:rsidR="005A3E1C" w:rsidRPr="00A11B9E" w14:paraId="3148E5D9" w14:textId="77777777">
        <w:tblPrEx>
          <w:tblCellMar>
            <w:top w:w="0" w:type="dxa"/>
            <w:bottom w:w="0" w:type="dxa"/>
          </w:tblCellMar>
        </w:tblPrEx>
        <w:trPr>
          <w:cantSplit/>
          <w:trHeight w:val="300"/>
          <w:jc w:val="center"/>
        </w:trPr>
        <w:tc>
          <w:tcPr>
            <w:tcW w:w="42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43839BA" w14:textId="77777777" w:rsidR="005A3E1C" w:rsidRPr="00A11B9E" w:rsidRDefault="00000000">
            <w:pPr>
              <w:pStyle w:val="Parasts"/>
              <w:spacing w:line="240" w:lineRule="auto"/>
              <w:rPr>
                <w:rFonts w:ascii="Times New Roman" w:hAnsi="Times New Roman" w:cs="Times New Roman"/>
                <w:sz w:val="24"/>
                <w:szCs w:val="24"/>
                <w:lang w:val="en-GB"/>
              </w:rPr>
            </w:pPr>
            <w:r w:rsidRPr="00A11B9E">
              <w:rPr>
                <w:rFonts w:ascii="Times New Roman" w:hAnsi="Times New Roman" w:cs="Times New Roman"/>
                <w:sz w:val="24"/>
                <w:szCs w:val="24"/>
                <w:lang w:val="en-GB"/>
              </w:rPr>
              <w:lastRenderedPageBreak/>
              <w:t>2.</w:t>
            </w:r>
          </w:p>
        </w:tc>
        <w:tc>
          <w:tcPr>
            <w:tcW w:w="5715"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C0B875D"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The Tenderer shall provide a team of specialists for performance of the Contract consisting of not fewer than three (3) specialists and collectively ensuring the following competencies:</w:t>
            </w:r>
          </w:p>
          <w:p w14:paraId="3154B8C1" w14:textId="77777777" w:rsidR="005A3E1C" w:rsidRPr="00A11B9E" w:rsidRDefault="00000000">
            <w:pPr>
              <w:pStyle w:val="Sarakstarindkopa"/>
              <w:numPr>
                <w:ilvl w:val="0"/>
                <w:numId w:val="8"/>
              </w:numPr>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 xml:space="preserve">competence in school education content, including age-appropriate pedagogy and child-centred learning approaches, evidenced by compliance with </w:t>
            </w:r>
            <w:hyperlink r:id="rId7" w:history="1">
              <w:r w:rsidRPr="00A11B9E">
                <w:rPr>
                  <w:rStyle w:val="Hipersaite"/>
                  <w:rFonts w:ascii="Times New Roman" w:eastAsia="Aptos" w:hAnsi="Times New Roman" w:cs="Times New Roman"/>
                  <w:sz w:val="24"/>
                  <w:szCs w:val="24"/>
                  <w:lang w:val="en-GB"/>
                </w:rPr>
                <w:t>Cabinet Regulation No. 569</w:t>
              </w:r>
            </w:hyperlink>
            <w:r w:rsidRPr="00A11B9E">
              <w:rPr>
                <w:rStyle w:val="Noklusjumarindkopasfonts"/>
                <w:rFonts w:ascii="Times New Roman" w:eastAsia="Aptos" w:hAnsi="Times New Roman" w:cs="Times New Roman"/>
                <w:sz w:val="24"/>
                <w:szCs w:val="24"/>
                <w:lang w:val="en-GB"/>
              </w:rPr>
              <w:t xml:space="preserve"> (in Latvian) and professional experience in education; </w:t>
            </w:r>
          </w:p>
          <w:p w14:paraId="1A407FE9" w14:textId="77777777" w:rsidR="005A3E1C" w:rsidRPr="00A11B9E" w:rsidRDefault="00000000">
            <w:pPr>
              <w:pStyle w:val="Sarakstarindkopa"/>
              <w:numPr>
                <w:ilvl w:val="0"/>
                <w:numId w:val="8"/>
              </w:numPr>
              <w:rPr>
                <w:rFonts w:ascii="Times New Roman" w:eastAsia="Aptos" w:hAnsi="Times New Roman" w:cs="Times New Roman"/>
                <w:sz w:val="24"/>
                <w:szCs w:val="24"/>
                <w:lang w:val="en-GB"/>
              </w:rPr>
            </w:pPr>
            <w:r w:rsidRPr="00A11B9E">
              <w:rPr>
                <w:rFonts w:ascii="Times New Roman" w:eastAsia="Aptos" w:hAnsi="Times New Roman" w:cs="Times New Roman"/>
                <w:sz w:val="24"/>
                <w:szCs w:val="24"/>
                <w:lang w:val="en-GB"/>
              </w:rPr>
              <w:t xml:space="preserve">competence in museum education, including exhibition interpretation and cultural heritage interpretation, evidenced by at least two years' professional experience in museum education or in the development and implementation of educational programmes (including exhibitions) delivered by museums or other memory </w:t>
            </w:r>
            <w:proofErr w:type="gramStart"/>
            <w:r w:rsidRPr="00A11B9E">
              <w:rPr>
                <w:rFonts w:ascii="Times New Roman" w:eastAsia="Aptos" w:hAnsi="Times New Roman" w:cs="Times New Roman"/>
                <w:sz w:val="24"/>
                <w:szCs w:val="24"/>
                <w:lang w:val="en-GB"/>
              </w:rPr>
              <w:t>institutions;*</w:t>
            </w:r>
            <w:proofErr w:type="gramEnd"/>
          </w:p>
          <w:p w14:paraId="3777BF2C" w14:textId="77777777" w:rsidR="005A3E1C" w:rsidRPr="00A11B9E" w:rsidRDefault="00000000">
            <w:pPr>
              <w:pStyle w:val="Sarakstarindkopa"/>
              <w:numPr>
                <w:ilvl w:val="0"/>
                <w:numId w:val="8"/>
              </w:numPr>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 xml:space="preserve">competence in health literacy, including public health, environmental education or the One Health approach, evidenced by education or qualification in healthcare, social welfare or environmental health (as defined in </w:t>
            </w:r>
            <w:hyperlink r:id="rId8" w:history="1">
              <w:r w:rsidRPr="00A11B9E">
                <w:rPr>
                  <w:rStyle w:val="Hipersaite"/>
                  <w:rFonts w:ascii="Times New Roman" w:eastAsia="Aptos" w:hAnsi="Times New Roman" w:cs="Times New Roman"/>
                  <w:sz w:val="24"/>
                  <w:szCs w:val="24"/>
                  <w:lang w:val="en-GB"/>
                </w:rPr>
                <w:t>Cabinet Regulation No. 322</w:t>
              </w:r>
            </w:hyperlink>
            <w:r w:rsidRPr="00A11B9E">
              <w:rPr>
                <w:rStyle w:val="Noklusjumarindkopasfonts"/>
                <w:rFonts w:ascii="Times New Roman" w:eastAsia="Aptos" w:hAnsi="Times New Roman" w:cs="Times New Roman"/>
                <w:sz w:val="24"/>
                <w:szCs w:val="24"/>
                <w:lang w:val="en-GB"/>
              </w:rPr>
              <w:t xml:space="preserve">) and professional experience in the relevant field; </w:t>
            </w:r>
          </w:p>
          <w:p w14:paraId="07EDD74D" w14:textId="77777777" w:rsidR="005A3E1C" w:rsidRPr="00A11B9E" w:rsidRDefault="00000000">
            <w:pPr>
              <w:pStyle w:val="Sarakstarindkopa"/>
              <w:numPr>
                <w:ilvl w:val="0"/>
                <w:numId w:val="8"/>
              </w:numPr>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 xml:space="preserve">competence in at least one of these STEM disciplines: natural sciences, technology (excluding information technology) or engineering, evidenced by education or qualification (as defined in </w:t>
            </w:r>
            <w:hyperlink r:id="rId9" w:history="1">
              <w:r w:rsidRPr="00A11B9E">
                <w:rPr>
                  <w:rStyle w:val="Hipersaite"/>
                  <w:rFonts w:ascii="Times New Roman" w:eastAsia="Aptos" w:hAnsi="Times New Roman" w:cs="Times New Roman"/>
                  <w:sz w:val="24"/>
                  <w:szCs w:val="24"/>
                  <w:lang w:val="en-GB"/>
                </w:rPr>
                <w:t>Cabinet Regulation No. 322</w:t>
              </w:r>
            </w:hyperlink>
            <w:r w:rsidRPr="00A11B9E">
              <w:rPr>
                <w:rStyle w:val="Noklusjumarindkopasfonts"/>
                <w:rFonts w:ascii="Times New Roman" w:eastAsia="Aptos" w:hAnsi="Times New Roman" w:cs="Times New Roman"/>
                <w:sz w:val="24"/>
                <w:szCs w:val="24"/>
                <w:lang w:val="en-GB"/>
              </w:rPr>
              <w:t>) and professional experience in the relevant field;</w:t>
            </w:r>
          </w:p>
          <w:p w14:paraId="4A69500E" w14:textId="77777777" w:rsidR="005A3E1C" w:rsidRPr="00A11B9E" w:rsidRDefault="00000000">
            <w:pPr>
              <w:pStyle w:val="Sarakstarindkopa"/>
              <w:numPr>
                <w:ilvl w:val="0"/>
                <w:numId w:val="8"/>
              </w:numPr>
              <w:rPr>
                <w:rFonts w:ascii="Times New Roman" w:eastAsia="Aptos" w:hAnsi="Times New Roman" w:cs="Times New Roman"/>
                <w:sz w:val="24"/>
                <w:szCs w:val="24"/>
                <w:lang w:val="en-GB"/>
              </w:rPr>
            </w:pPr>
            <w:r w:rsidRPr="00A11B9E">
              <w:rPr>
                <w:rFonts w:ascii="Times New Roman" w:eastAsia="Aptos" w:hAnsi="Times New Roman" w:cs="Times New Roman"/>
                <w:sz w:val="24"/>
                <w:szCs w:val="24"/>
                <w:lang w:val="en-GB"/>
              </w:rPr>
              <w:t xml:space="preserve">competence in inclusive education (including children's emotional safety, social-emotional learning and accessibility), evidenced by at least two years' professional experience, including experience working with children with functional </w:t>
            </w:r>
            <w:proofErr w:type="gramStart"/>
            <w:r w:rsidRPr="00A11B9E">
              <w:rPr>
                <w:rFonts w:ascii="Times New Roman" w:eastAsia="Aptos" w:hAnsi="Times New Roman" w:cs="Times New Roman"/>
                <w:sz w:val="24"/>
                <w:szCs w:val="24"/>
                <w:lang w:val="en-GB"/>
              </w:rPr>
              <w:t>limitations;*</w:t>
            </w:r>
            <w:proofErr w:type="gramEnd"/>
          </w:p>
          <w:p w14:paraId="453113EF" w14:textId="77777777" w:rsidR="005A3E1C" w:rsidRPr="00A11B9E" w:rsidRDefault="00000000">
            <w:pPr>
              <w:pStyle w:val="Sarakstarindkopa"/>
              <w:numPr>
                <w:ilvl w:val="0"/>
                <w:numId w:val="8"/>
              </w:numPr>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 xml:space="preserve">competence in the design of educational materials for children, evidenced by education or qualification in design (as defined in </w:t>
            </w:r>
            <w:hyperlink r:id="rId10" w:history="1">
              <w:r w:rsidRPr="00A11B9E">
                <w:rPr>
                  <w:rStyle w:val="Hipersaite"/>
                  <w:rFonts w:ascii="Times New Roman" w:eastAsia="Aptos" w:hAnsi="Times New Roman" w:cs="Times New Roman"/>
                  <w:sz w:val="24"/>
                  <w:szCs w:val="24"/>
                  <w:lang w:val="en-GB"/>
                </w:rPr>
                <w:t>Cabinet Regulation No. 322</w:t>
              </w:r>
            </w:hyperlink>
            <w:r w:rsidRPr="00A11B9E">
              <w:rPr>
                <w:rStyle w:val="Noklusjumarindkopasfonts"/>
                <w:rFonts w:ascii="Times New Roman" w:eastAsia="Aptos" w:hAnsi="Times New Roman" w:cs="Times New Roman"/>
                <w:sz w:val="24"/>
                <w:szCs w:val="24"/>
                <w:lang w:val="en-GB"/>
              </w:rPr>
              <w:t>) and professional experience in designing educational materials for children.</w:t>
            </w:r>
          </w:p>
          <w:p w14:paraId="06D6926B" w14:textId="77777777" w:rsidR="005A3E1C" w:rsidRPr="00A11B9E" w:rsidRDefault="005A3E1C">
            <w:pPr>
              <w:pStyle w:val="Sarakstarindkopa"/>
              <w:rPr>
                <w:rFonts w:ascii="Times New Roman" w:eastAsia="Times New Roman" w:hAnsi="Times New Roman" w:cs="Times New Roman"/>
                <w:sz w:val="24"/>
                <w:szCs w:val="24"/>
                <w:lang w:val="en-GB"/>
              </w:rPr>
            </w:pPr>
          </w:p>
          <w:p w14:paraId="70BBB722" w14:textId="77777777" w:rsidR="005A3E1C" w:rsidRPr="00A11B9E" w:rsidRDefault="00000000">
            <w:pPr>
              <w:pStyle w:val="Parasts"/>
              <w:rPr>
                <w:rFonts w:ascii="Times New Roman" w:eastAsia="Aptos" w:hAnsi="Times New Roman" w:cs="Times New Roman"/>
                <w:sz w:val="24"/>
                <w:szCs w:val="24"/>
                <w:lang w:val="en-GB"/>
              </w:rPr>
            </w:pPr>
            <w:r w:rsidRPr="00A11B9E">
              <w:rPr>
                <w:rFonts w:ascii="Times New Roman" w:eastAsia="Aptos" w:hAnsi="Times New Roman" w:cs="Times New Roman"/>
                <w:sz w:val="24"/>
                <w:szCs w:val="24"/>
                <w:lang w:val="en-GB"/>
              </w:rPr>
              <w:t>One specialist may fulfil several competencies, provided that the Tenderer demonstrates compliance with each relevant competency requirement.</w:t>
            </w:r>
          </w:p>
          <w:p w14:paraId="6C6D9041" w14:textId="77777777" w:rsidR="005A3E1C" w:rsidRPr="00A11B9E" w:rsidRDefault="005A3E1C">
            <w:pPr>
              <w:pStyle w:val="Parasts"/>
              <w:rPr>
                <w:rFonts w:ascii="Times New Roman" w:eastAsia="Times New Roman" w:hAnsi="Times New Roman" w:cs="Times New Roman"/>
                <w:sz w:val="24"/>
                <w:szCs w:val="24"/>
                <w:lang w:val="en-GB"/>
              </w:rPr>
            </w:pPr>
          </w:p>
          <w:p w14:paraId="42440606" w14:textId="77777777" w:rsidR="005A3E1C" w:rsidRPr="00A11B9E" w:rsidRDefault="00000000">
            <w:pPr>
              <w:pStyle w:val="Parasts"/>
              <w:rPr>
                <w:rFonts w:ascii="Times New Roman" w:eastAsia="Times New Roman" w:hAnsi="Times New Roman" w:cs="Times New Roman"/>
                <w:sz w:val="24"/>
                <w:szCs w:val="24"/>
                <w:lang w:val="en-GB"/>
              </w:rPr>
            </w:pPr>
            <w:r w:rsidRPr="00A11B9E">
              <w:rPr>
                <w:rFonts w:ascii="Times New Roman" w:eastAsia="Times New Roman" w:hAnsi="Times New Roman" w:cs="Times New Roman"/>
                <w:sz w:val="24"/>
                <w:szCs w:val="24"/>
                <w:lang w:val="en-GB"/>
              </w:rPr>
              <w:t>* In addition to the relevant professional experience, specialists referred to in the museum education and inclusive education competencies shall possess at least a short-cycle professional higher education qualification evidenced by a state-recognised higher education diploma or an equivalent foreign qualification. Certificates of training courses, professional development programmes or incomplete higher education studies shall not be deemed sufficient.</w:t>
            </w:r>
          </w:p>
          <w:p w14:paraId="46A7EA1F" w14:textId="77777777" w:rsidR="005A3E1C" w:rsidRPr="00A11B9E" w:rsidRDefault="005A3E1C">
            <w:pPr>
              <w:pStyle w:val="Parasts"/>
              <w:rPr>
                <w:rFonts w:ascii="Times New Roman" w:eastAsia="Times New Roman" w:hAnsi="Times New Roman" w:cs="Times New Roman"/>
                <w:sz w:val="24"/>
                <w:szCs w:val="24"/>
                <w:lang w:val="en-GB"/>
              </w:rPr>
            </w:pPr>
          </w:p>
          <w:p w14:paraId="32CD8E37" w14:textId="77777777" w:rsidR="005A3E1C" w:rsidRPr="00A11B9E" w:rsidRDefault="00000000">
            <w:pPr>
              <w:pStyle w:val="Parasts"/>
              <w:rPr>
                <w:rFonts w:ascii="Times New Roman" w:hAnsi="Times New Roman" w:cs="Times New Roman"/>
                <w:sz w:val="24"/>
                <w:szCs w:val="24"/>
              </w:rPr>
            </w:pPr>
            <w:r w:rsidRPr="00A11B9E">
              <w:rPr>
                <w:rStyle w:val="Noklusjumarindkopasfonts"/>
                <w:rFonts w:ascii="Times New Roman" w:eastAsia="Times New Roman" w:hAnsi="Times New Roman" w:cs="Times New Roman"/>
                <w:sz w:val="24"/>
                <w:szCs w:val="24"/>
                <w:lang w:val="en-GB"/>
              </w:rPr>
              <w:lastRenderedPageBreak/>
              <w:t>For the purposes of this requirement, an eligible specialist means a person possessing educational qualifications and professional experience in the relevant field and who will be actively involved in the Contract in tasks related to that competence. Where the Tenderer relies upon the resources of another entity to satisfy a competency requirement, the respective person shall perform the specific services or tasks requiring that competency.</w:t>
            </w:r>
            <w:r w:rsidRPr="00A11B9E">
              <w:rPr>
                <w:rStyle w:val="Noklusjumarindkopasfonts"/>
                <w:rFonts w:ascii="Times New Roman" w:hAnsi="Times New Roman" w:cs="Times New Roman"/>
                <w:sz w:val="24"/>
                <w:szCs w:val="24"/>
                <w:lang w:val="en-GB"/>
              </w:rPr>
              <w:br/>
            </w:r>
          </w:p>
        </w:tc>
        <w:tc>
          <w:tcPr>
            <w:tcW w:w="440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2D59D7D" w14:textId="77777777" w:rsidR="005A3E1C" w:rsidRPr="00A11B9E" w:rsidRDefault="00000000">
            <w:pPr>
              <w:pStyle w:val="Parasts"/>
              <w:rPr>
                <w:rFonts w:ascii="Times New Roman" w:eastAsia="Aptos" w:hAnsi="Times New Roman" w:cs="Times New Roman"/>
                <w:sz w:val="24"/>
                <w:szCs w:val="24"/>
                <w:lang w:val="en-GB"/>
              </w:rPr>
            </w:pPr>
            <w:r w:rsidRPr="00A11B9E">
              <w:rPr>
                <w:rFonts w:ascii="Times New Roman" w:eastAsia="Aptos" w:hAnsi="Times New Roman" w:cs="Times New Roman"/>
                <w:sz w:val="24"/>
                <w:szCs w:val="24"/>
                <w:lang w:val="en-GB"/>
              </w:rPr>
              <w:lastRenderedPageBreak/>
              <w:t>The Tenderer shall submit a list of specialists involved in the provision of the Services in accordance with Annex __ to the Procurement Regulations. For each specialist, the Tenderer shall submit:</w:t>
            </w:r>
          </w:p>
          <w:p w14:paraId="28077F28" w14:textId="77777777" w:rsidR="005A3E1C" w:rsidRPr="00A11B9E" w:rsidRDefault="00000000">
            <w:pPr>
              <w:pStyle w:val="Sarakstarindkopa"/>
              <w:numPr>
                <w:ilvl w:val="0"/>
                <w:numId w:val="9"/>
              </w:numPr>
              <w:ind w:left="486"/>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a Curriculum Vitae (CV) or equivalent profile describing the specialist's education, professional experience and relevant projects demonstrating compliance with the required competency;</w:t>
            </w:r>
          </w:p>
          <w:p w14:paraId="42A5E498" w14:textId="77777777" w:rsidR="005A3E1C" w:rsidRPr="00A11B9E" w:rsidRDefault="00000000">
            <w:pPr>
              <w:pStyle w:val="Sarakstarindkopa"/>
              <w:numPr>
                <w:ilvl w:val="0"/>
                <w:numId w:val="10"/>
              </w:numPr>
              <w:ind w:left="471"/>
              <w:rPr>
                <w:rFonts w:ascii="Times New Roman" w:hAnsi="Times New Roman" w:cs="Times New Roman"/>
                <w:sz w:val="24"/>
                <w:szCs w:val="24"/>
              </w:rPr>
            </w:pPr>
            <w:r w:rsidRPr="00A11B9E">
              <w:rPr>
                <w:rStyle w:val="Noklusjumarindkopasfonts"/>
                <w:rFonts w:ascii="Times New Roman" w:eastAsia="Times New Roman" w:hAnsi="Times New Roman" w:cs="Times New Roman"/>
                <w:sz w:val="24"/>
                <w:szCs w:val="24"/>
                <w:lang w:val="en-GB"/>
              </w:rPr>
              <w:t>a signed declaration of availability (Annex __) confirming the specialist's agreement to participate in the performance of the Contract, should the Tenderer be awarded the Contract</w:t>
            </w:r>
            <w:r w:rsidRPr="00A11B9E">
              <w:rPr>
                <w:rStyle w:val="Noklusjumarindkopasfonts"/>
                <w:rFonts w:ascii="Times New Roman" w:eastAsia="Aptos" w:hAnsi="Times New Roman" w:cs="Times New Roman"/>
                <w:sz w:val="24"/>
                <w:szCs w:val="24"/>
                <w:lang w:val="en-GB"/>
              </w:rPr>
              <w:t xml:space="preserve">;  </w:t>
            </w:r>
          </w:p>
          <w:p w14:paraId="713F647F" w14:textId="77777777" w:rsidR="005A3E1C" w:rsidRPr="00A11B9E" w:rsidRDefault="00000000">
            <w:pPr>
              <w:pStyle w:val="Sarakstarindkopa"/>
              <w:numPr>
                <w:ilvl w:val="0"/>
                <w:numId w:val="10"/>
              </w:numPr>
              <w:ind w:left="471"/>
              <w:rPr>
                <w:rFonts w:ascii="Times New Roman" w:eastAsia="Aptos" w:hAnsi="Times New Roman" w:cs="Times New Roman"/>
                <w:sz w:val="24"/>
                <w:szCs w:val="24"/>
                <w:lang w:val="en-GB"/>
              </w:rPr>
            </w:pPr>
            <w:r w:rsidRPr="00A11B9E">
              <w:rPr>
                <w:rFonts w:ascii="Times New Roman" w:eastAsia="Aptos" w:hAnsi="Times New Roman" w:cs="Times New Roman"/>
                <w:sz w:val="24"/>
                <w:szCs w:val="24"/>
                <w:lang w:val="en-GB"/>
              </w:rPr>
              <w:t>copies of educational or qualification documents demonstrating the relevant competency;</w:t>
            </w:r>
          </w:p>
          <w:p w14:paraId="27FF4EB4" w14:textId="77777777" w:rsidR="005A3E1C" w:rsidRPr="00A11B9E" w:rsidRDefault="00000000">
            <w:pPr>
              <w:pStyle w:val="Sarakstarindkopa"/>
              <w:numPr>
                <w:ilvl w:val="0"/>
                <w:numId w:val="10"/>
              </w:numPr>
              <w:ind w:left="471"/>
              <w:rPr>
                <w:rFonts w:ascii="Times New Roman" w:eastAsia="Aptos" w:hAnsi="Times New Roman" w:cs="Times New Roman"/>
                <w:sz w:val="24"/>
                <w:szCs w:val="24"/>
                <w:lang w:val="en-GB"/>
              </w:rPr>
            </w:pPr>
            <w:r w:rsidRPr="00A11B9E">
              <w:rPr>
                <w:rFonts w:ascii="Times New Roman" w:eastAsia="Aptos" w:hAnsi="Times New Roman" w:cs="Times New Roman"/>
                <w:sz w:val="24"/>
                <w:szCs w:val="24"/>
                <w:lang w:val="en-GB"/>
              </w:rPr>
              <w:t>where qualifications have been obtained outside of Latvia, documents or explanations demonstrating equivalence with the requirements of the Procurement Regulations;</w:t>
            </w:r>
          </w:p>
          <w:p w14:paraId="087B1EE5" w14:textId="77777777" w:rsidR="005A3E1C" w:rsidRPr="00A11B9E" w:rsidRDefault="00000000">
            <w:pPr>
              <w:pStyle w:val="Sarakstarindkopa"/>
              <w:numPr>
                <w:ilvl w:val="0"/>
                <w:numId w:val="10"/>
              </w:numPr>
              <w:ind w:left="471"/>
              <w:rPr>
                <w:rFonts w:ascii="Times New Roman" w:eastAsia="Aptos" w:hAnsi="Times New Roman" w:cs="Times New Roman"/>
                <w:sz w:val="24"/>
                <w:szCs w:val="24"/>
                <w:lang w:val="en-GB"/>
              </w:rPr>
            </w:pPr>
            <w:r w:rsidRPr="00A11B9E">
              <w:rPr>
                <w:rFonts w:ascii="Times New Roman" w:eastAsia="Aptos" w:hAnsi="Times New Roman" w:cs="Times New Roman"/>
                <w:sz w:val="24"/>
                <w:szCs w:val="24"/>
                <w:lang w:val="en-GB"/>
              </w:rPr>
              <w:t>information regarding relevant professional experience, including the specialist's role in specific projects or assignments. Only completed assignments shall be considered for the purpose of demonstrating compliance.</w:t>
            </w:r>
          </w:p>
          <w:p w14:paraId="765CDFF3" w14:textId="77777777" w:rsidR="005A3E1C" w:rsidRPr="00A11B9E" w:rsidRDefault="005A3E1C">
            <w:pPr>
              <w:pStyle w:val="Parasts"/>
              <w:rPr>
                <w:rFonts w:ascii="Times New Roman" w:eastAsia="Times New Roman" w:hAnsi="Times New Roman" w:cs="Times New Roman"/>
                <w:sz w:val="24"/>
                <w:szCs w:val="24"/>
                <w:lang w:val="en-GB"/>
              </w:rPr>
            </w:pPr>
          </w:p>
          <w:p w14:paraId="64086649" w14:textId="77777777" w:rsidR="005A3E1C" w:rsidRPr="00A11B9E" w:rsidRDefault="00000000">
            <w:pPr>
              <w:pStyle w:val="Parasts"/>
              <w:rPr>
                <w:rFonts w:ascii="Times New Roman" w:eastAsia="Times New Roman" w:hAnsi="Times New Roman" w:cs="Times New Roman"/>
                <w:sz w:val="24"/>
                <w:szCs w:val="24"/>
                <w:lang w:val="en-GB"/>
              </w:rPr>
            </w:pPr>
            <w:r w:rsidRPr="00A11B9E">
              <w:rPr>
                <w:rFonts w:ascii="Times New Roman" w:eastAsia="Times New Roman" w:hAnsi="Times New Roman" w:cs="Times New Roman"/>
                <w:sz w:val="24"/>
                <w:szCs w:val="24"/>
                <w:lang w:val="en-GB"/>
              </w:rPr>
              <w:t>Where the Tenderer relies on another entity's resources, the Tenderer shall submit a written commitment or agreement confirming the availability of the respective resources throughout the Contract period and specifying the services or tasks to be performed by that entity. The Contracting Authority reserves the right to verify the accuracy of the information provided and to request additional documents or information where necessary for assessment of specialist qualifications.</w:t>
            </w:r>
          </w:p>
        </w:tc>
      </w:tr>
      <w:tr w:rsidR="005A3E1C" w:rsidRPr="00A11B9E" w14:paraId="2E71643A" w14:textId="77777777">
        <w:tblPrEx>
          <w:tblCellMar>
            <w:top w:w="0" w:type="dxa"/>
            <w:bottom w:w="0" w:type="dxa"/>
          </w:tblCellMar>
        </w:tblPrEx>
        <w:trPr>
          <w:cantSplit/>
          <w:trHeight w:val="1425"/>
          <w:jc w:val="center"/>
        </w:trPr>
        <w:tc>
          <w:tcPr>
            <w:tcW w:w="42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4A67BD0" w14:textId="77777777" w:rsidR="005A3E1C" w:rsidRPr="00A11B9E" w:rsidRDefault="00000000">
            <w:pPr>
              <w:pStyle w:val="Parasts"/>
              <w:spacing w:line="240" w:lineRule="auto"/>
              <w:rPr>
                <w:rFonts w:ascii="Times New Roman" w:hAnsi="Times New Roman" w:cs="Times New Roman"/>
                <w:sz w:val="24"/>
                <w:szCs w:val="24"/>
                <w:lang w:val="en-GB"/>
              </w:rPr>
            </w:pPr>
            <w:r w:rsidRPr="00A11B9E">
              <w:rPr>
                <w:rFonts w:ascii="Times New Roman" w:hAnsi="Times New Roman" w:cs="Times New Roman"/>
                <w:sz w:val="24"/>
                <w:szCs w:val="24"/>
                <w:lang w:val="en-GB"/>
              </w:rPr>
              <w:t>3.</w:t>
            </w:r>
          </w:p>
        </w:tc>
        <w:tc>
          <w:tcPr>
            <w:tcW w:w="5715"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1E8CD6E"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 xml:space="preserve">The Tenderer may engage both Latvian and foreign specialists. Where foreign specialists are engaged, the Tenderer shall ensure the availability of </w:t>
            </w:r>
            <w:r w:rsidRPr="00A11B9E">
              <w:rPr>
                <w:rStyle w:val="Noklusjumarindkopasfonts"/>
                <w:rFonts w:ascii="Times New Roman" w:eastAsia="Aptos" w:hAnsi="Times New Roman" w:cs="Times New Roman"/>
                <w:b/>
                <w:bCs/>
                <w:sz w:val="24"/>
                <w:szCs w:val="24"/>
                <w:lang w:val="en-GB"/>
              </w:rPr>
              <w:t>at least one contact person responsible for communication with the Contracting Authority in Latvian</w:t>
            </w:r>
            <w:r w:rsidRPr="00A11B9E">
              <w:rPr>
                <w:rStyle w:val="Noklusjumarindkopasfonts"/>
                <w:rFonts w:ascii="Times New Roman" w:eastAsia="Aptos" w:hAnsi="Times New Roman" w:cs="Times New Roman"/>
                <w:sz w:val="24"/>
                <w:szCs w:val="24"/>
                <w:lang w:val="en-GB"/>
              </w:rPr>
              <w:t>. All Deliverables and final documentation shall be submitted in Latvian. Any translation required due to the involvement of foreign specialists shall be provided by the Tenderer at its own expense.</w:t>
            </w:r>
          </w:p>
        </w:tc>
        <w:tc>
          <w:tcPr>
            <w:tcW w:w="4404"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B1DB9E6"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 xml:space="preserve">Description of the project team, </w:t>
            </w:r>
            <w:r w:rsidRPr="00A11B9E">
              <w:rPr>
                <w:rStyle w:val="Noklusjumarindkopasfonts"/>
                <w:rFonts w:ascii="Times New Roman" w:eastAsia="Aptos" w:hAnsi="Times New Roman" w:cs="Times New Roman"/>
                <w:b/>
                <w:bCs/>
                <w:sz w:val="24"/>
                <w:szCs w:val="24"/>
                <w:lang w:val="en-GB"/>
              </w:rPr>
              <w:t>identifying the responsible contact person for communication in Latvian</w:t>
            </w:r>
            <w:r w:rsidRPr="00A11B9E">
              <w:rPr>
                <w:rStyle w:val="Noklusjumarindkopasfonts"/>
                <w:rFonts w:ascii="Times New Roman" w:eastAsia="Aptos" w:hAnsi="Times New Roman" w:cs="Times New Roman"/>
                <w:sz w:val="24"/>
                <w:szCs w:val="24"/>
                <w:lang w:val="en-GB"/>
              </w:rPr>
              <w:t>, where applicable.</w:t>
            </w:r>
          </w:p>
        </w:tc>
      </w:tr>
    </w:tbl>
    <w:p w14:paraId="4F1EDD56" w14:textId="77777777" w:rsidR="005A3E1C" w:rsidRPr="00A11B9E" w:rsidRDefault="005A3E1C">
      <w:pPr>
        <w:pStyle w:val="Parasts"/>
        <w:rPr>
          <w:rFonts w:ascii="Times New Roman" w:hAnsi="Times New Roman" w:cs="Times New Roman"/>
          <w:sz w:val="24"/>
          <w:szCs w:val="24"/>
          <w:lang w:val="en-GB"/>
        </w:rPr>
      </w:pPr>
    </w:p>
    <w:p w14:paraId="6E1E0508" w14:textId="77777777" w:rsidR="005A3E1C" w:rsidRPr="00A11B9E" w:rsidRDefault="005A3E1C">
      <w:pPr>
        <w:pStyle w:val="Parasts"/>
        <w:rPr>
          <w:rFonts w:ascii="Times New Roman" w:hAnsi="Times New Roman" w:cs="Times New Roman"/>
          <w:sz w:val="24"/>
          <w:szCs w:val="24"/>
          <w:lang w:val="en-GB"/>
        </w:rPr>
      </w:pPr>
    </w:p>
    <w:p w14:paraId="10B3E71D" w14:textId="77777777" w:rsidR="005A3E1C" w:rsidRPr="00A11B9E" w:rsidRDefault="005A3E1C">
      <w:pPr>
        <w:pStyle w:val="Parasts"/>
        <w:rPr>
          <w:rFonts w:ascii="Times New Roman" w:hAnsi="Times New Roman" w:cs="Times New Roman"/>
          <w:sz w:val="24"/>
          <w:szCs w:val="24"/>
          <w:lang w:val="en-GB"/>
        </w:rPr>
      </w:pPr>
    </w:p>
    <w:p w14:paraId="2C7937BC" w14:textId="77777777" w:rsidR="00A11B9E" w:rsidRDefault="00A11B9E">
      <w:pPr>
        <w:pStyle w:val="Parasts"/>
        <w:rPr>
          <w:rFonts w:ascii="Times New Roman" w:hAnsi="Times New Roman" w:cs="Times New Roman"/>
          <w:sz w:val="24"/>
          <w:szCs w:val="24"/>
          <w:lang w:val="en-GB"/>
        </w:rPr>
        <w:sectPr w:rsidR="00A11B9E" w:rsidSect="00A11B9E">
          <w:pgSz w:w="11906" w:h="16838"/>
          <w:pgMar w:top="1134" w:right="1134" w:bottom="1134" w:left="1701" w:header="720" w:footer="720" w:gutter="0"/>
          <w:cols w:space="720"/>
        </w:sectPr>
      </w:pPr>
    </w:p>
    <w:p w14:paraId="42A65F2C" w14:textId="77777777" w:rsidR="005A3E1C" w:rsidRPr="00A11B9E" w:rsidRDefault="00000000">
      <w:pPr>
        <w:pStyle w:val="Heading2Compact"/>
        <w:numPr>
          <w:ilvl w:val="0"/>
          <w:numId w:val="7"/>
        </w:numPr>
        <w:spacing w:before="0"/>
        <w:rPr>
          <w:rFonts w:ascii="Times New Roman" w:hAnsi="Times New Roman" w:cs="Times New Roman"/>
          <w:sz w:val="24"/>
          <w:szCs w:val="24"/>
          <w:lang w:val="en-GB"/>
        </w:rPr>
      </w:pPr>
      <w:r w:rsidRPr="00A11B9E">
        <w:rPr>
          <w:rFonts w:ascii="Times New Roman" w:hAnsi="Times New Roman" w:cs="Times New Roman"/>
          <w:sz w:val="24"/>
          <w:szCs w:val="24"/>
          <w:lang w:val="en-GB"/>
        </w:rPr>
        <w:lastRenderedPageBreak/>
        <w:t>Technical Proposal Requirements</w:t>
      </w:r>
    </w:p>
    <w:p w14:paraId="039DF1AE" w14:textId="77777777" w:rsidR="005A3E1C" w:rsidRPr="00A11B9E" w:rsidRDefault="005A3E1C">
      <w:pPr>
        <w:pStyle w:val="Heading2Compact"/>
        <w:spacing w:before="0"/>
        <w:rPr>
          <w:rFonts w:ascii="Times New Roman" w:hAnsi="Times New Roman" w:cs="Times New Roman"/>
          <w:sz w:val="24"/>
          <w:szCs w:val="24"/>
          <w:lang w:val="en-GB"/>
        </w:rPr>
      </w:pPr>
    </w:p>
    <w:tbl>
      <w:tblPr>
        <w:tblW w:w="10545" w:type="dxa"/>
        <w:jc w:val="center"/>
        <w:tblCellMar>
          <w:left w:w="10" w:type="dxa"/>
          <w:right w:w="10" w:type="dxa"/>
        </w:tblCellMar>
        <w:tblLook w:val="0000" w:firstRow="0" w:lastRow="0" w:firstColumn="0" w:lastColumn="0" w:noHBand="0" w:noVBand="0"/>
      </w:tblPr>
      <w:tblGrid>
        <w:gridCol w:w="444"/>
        <w:gridCol w:w="4244"/>
        <w:gridCol w:w="5857"/>
      </w:tblGrid>
      <w:tr w:rsidR="005A3E1C" w:rsidRPr="00A11B9E" w14:paraId="5746BE9C" w14:textId="77777777">
        <w:tblPrEx>
          <w:tblCellMar>
            <w:top w:w="0" w:type="dxa"/>
            <w:bottom w:w="0" w:type="dxa"/>
          </w:tblCellMar>
        </w:tblPrEx>
        <w:trPr>
          <w:trHeight w:val="300"/>
          <w:tblHeader/>
          <w:jc w:val="center"/>
        </w:trPr>
        <w:tc>
          <w:tcPr>
            <w:tcW w:w="42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D4D59C1" w14:textId="77777777" w:rsidR="005A3E1C" w:rsidRPr="00A11B9E" w:rsidRDefault="00000000">
            <w:pPr>
              <w:pStyle w:val="Parasts"/>
              <w:spacing w:line="240" w:lineRule="auto"/>
              <w:jc w:val="center"/>
              <w:rPr>
                <w:rFonts w:ascii="Times New Roman" w:hAnsi="Times New Roman" w:cs="Times New Roman"/>
                <w:sz w:val="24"/>
                <w:szCs w:val="24"/>
              </w:rPr>
            </w:pPr>
            <w:r w:rsidRPr="00A11B9E">
              <w:rPr>
                <w:rStyle w:val="Noklusjumarindkopasfonts"/>
                <w:rFonts w:ascii="Times New Roman" w:eastAsia="Aptos" w:hAnsi="Times New Roman" w:cs="Times New Roman"/>
                <w:b/>
                <w:bCs/>
                <w:sz w:val="24"/>
                <w:szCs w:val="24"/>
                <w:lang w:val="en-GB"/>
              </w:rPr>
              <w:t>No.</w:t>
            </w:r>
          </w:p>
        </w:tc>
        <w:tc>
          <w:tcPr>
            <w:tcW w:w="425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B792E21" w14:textId="77777777" w:rsidR="005A3E1C" w:rsidRPr="00A11B9E" w:rsidRDefault="00000000">
            <w:pPr>
              <w:pStyle w:val="Parasts"/>
              <w:spacing w:line="240" w:lineRule="auto"/>
              <w:jc w:val="center"/>
              <w:rPr>
                <w:rFonts w:ascii="Times New Roman" w:hAnsi="Times New Roman" w:cs="Times New Roman"/>
                <w:sz w:val="24"/>
                <w:szCs w:val="24"/>
              </w:rPr>
            </w:pPr>
            <w:r w:rsidRPr="00A11B9E">
              <w:rPr>
                <w:rStyle w:val="Noklusjumarindkopasfonts"/>
                <w:rFonts w:ascii="Times New Roman" w:eastAsia="Aptos" w:hAnsi="Times New Roman" w:cs="Times New Roman"/>
                <w:b/>
                <w:bCs/>
                <w:sz w:val="24"/>
                <w:szCs w:val="24"/>
                <w:lang w:val="en-GB"/>
              </w:rPr>
              <w:t>Requirement</w:t>
            </w:r>
          </w:p>
        </w:tc>
        <w:tc>
          <w:tcPr>
            <w:tcW w:w="5867"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2EBB334" w14:textId="77777777" w:rsidR="005A3E1C" w:rsidRPr="00A11B9E" w:rsidRDefault="00000000">
            <w:pPr>
              <w:pStyle w:val="Parasts"/>
              <w:spacing w:line="240" w:lineRule="auto"/>
              <w:jc w:val="center"/>
              <w:rPr>
                <w:rFonts w:ascii="Times New Roman" w:hAnsi="Times New Roman" w:cs="Times New Roman"/>
                <w:sz w:val="24"/>
                <w:szCs w:val="24"/>
              </w:rPr>
            </w:pPr>
            <w:r w:rsidRPr="00A11B9E">
              <w:rPr>
                <w:rStyle w:val="Noklusjumarindkopasfonts"/>
                <w:rFonts w:ascii="Times New Roman" w:eastAsia="Aptos" w:hAnsi="Times New Roman" w:cs="Times New Roman"/>
                <w:b/>
                <w:bCs/>
                <w:sz w:val="24"/>
                <w:szCs w:val="24"/>
                <w:lang w:val="en-GB"/>
              </w:rPr>
              <w:t>Supporting Document</w:t>
            </w:r>
          </w:p>
        </w:tc>
      </w:tr>
      <w:tr w:rsidR="005A3E1C" w:rsidRPr="00A11B9E" w14:paraId="187119AF" w14:textId="77777777">
        <w:tblPrEx>
          <w:tblCellMar>
            <w:top w:w="0" w:type="dxa"/>
            <w:bottom w:w="0" w:type="dxa"/>
          </w:tblCellMar>
        </w:tblPrEx>
        <w:trPr>
          <w:cantSplit/>
          <w:trHeight w:val="300"/>
          <w:jc w:val="center"/>
        </w:trPr>
        <w:tc>
          <w:tcPr>
            <w:tcW w:w="42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00B5617"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1.</w:t>
            </w:r>
          </w:p>
        </w:tc>
        <w:tc>
          <w:tcPr>
            <w:tcW w:w="425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DF28E04"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The Tenderer shall submit a description of its proposed approach to the development of the Museum Education Programmes in accordance with the requirements specified in the Technical Specification.</w:t>
            </w:r>
          </w:p>
        </w:tc>
        <w:tc>
          <w:tcPr>
            <w:tcW w:w="5867"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3D3F0B3E" w14:textId="77777777" w:rsidR="005A3E1C" w:rsidRPr="00A11B9E" w:rsidRDefault="00000000">
            <w:pPr>
              <w:pStyle w:val="Parasts"/>
              <w:rPr>
                <w:rFonts w:ascii="Times New Roman" w:hAnsi="Times New Roman" w:cs="Times New Roman"/>
                <w:sz w:val="24"/>
                <w:szCs w:val="24"/>
              </w:rPr>
            </w:pPr>
            <w:r w:rsidRPr="00A11B9E">
              <w:rPr>
                <w:rStyle w:val="Noklusjumarindkopasfonts"/>
                <w:rFonts w:ascii="Times New Roman" w:eastAsia="Aptos" w:hAnsi="Times New Roman" w:cs="Times New Roman"/>
                <w:b/>
                <w:bCs/>
                <w:sz w:val="24"/>
                <w:szCs w:val="24"/>
                <w:lang w:val="en-GB"/>
              </w:rPr>
              <w:t>A description of approach</w:t>
            </w:r>
            <w:r w:rsidRPr="00A11B9E">
              <w:rPr>
                <w:rStyle w:val="Noklusjumarindkopasfonts"/>
                <w:rFonts w:ascii="Times New Roman" w:eastAsia="Aptos" w:hAnsi="Times New Roman" w:cs="Times New Roman"/>
                <w:sz w:val="24"/>
                <w:szCs w:val="24"/>
                <w:lang w:val="en-GB"/>
              </w:rPr>
              <w:t xml:space="preserve"> not exceeding 10,000 characters (including spaces), containing:</w:t>
            </w:r>
          </w:p>
          <w:p w14:paraId="369F108E" w14:textId="77777777" w:rsidR="005A3E1C" w:rsidRPr="00A11B9E" w:rsidRDefault="00000000">
            <w:pPr>
              <w:pStyle w:val="Sarakstarindkopa"/>
              <w:numPr>
                <w:ilvl w:val="0"/>
                <w:numId w:val="11"/>
              </w:numPr>
              <w:spacing w:line="240" w:lineRule="auto"/>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indicative programme development stages and timelines from concept selection to final programme versions;</w:t>
            </w:r>
          </w:p>
          <w:p w14:paraId="0F4AF8EC" w14:textId="77777777" w:rsidR="005A3E1C" w:rsidRPr="00A11B9E" w:rsidRDefault="00000000">
            <w:pPr>
              <w:pStyle w:val="Sarakstarindkopa"/>
              <w:numPr>
                <w:ilvl w:val="0"/>
                <w:numId w:val="11"/>
              </w:numPr>
              <w:spacing w:line="240" w:lineRule="auto"/>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the proposed approach to ensuring alignment with the Concept of the Content of the Children's Museum;</w:t>
            </w:r>
          </w:p>
          <w:p w14:paraId="4A3C2756" w14:textId="77777777" w:rsidR="005A3E1C" w:rsidRPr="00A11B9E" w:rsidRDefault="00000000">
            <w:pPr>
              <w:pStyle w:val="Sarakstarindkopa"/>
              <w:numPr>
                <w:ilvl w:val="0"/>
                <w:numId w:val="11"/>
              </w:numPr>
              <w:spacing w:line="240" w:lineRule="auto"/>
              <w:rPr>
                <w:rFonts w:ascii="Times New Roman" w:hAnsi="Times New Roman" w:cs="Times New Roman"/>
                <w:sz w:val="24"/>
                <w:szCs w:val="24"/>
                <w:lang w:val="en-GB"/>
              </w:rPr>
            </w:pPr>
            <w:r w:rsidRPr="00A11B9E">
              <w:rPr>
                <w:rFonts w:ascii="Times New Roman" w:hAnsi="Times New Roman" w:cs="Times New Roman"/>
                <w:sz w:val="24"/>
                <w:szCs w:val="24"/>
                <w:lang w:val="en-GB"/>
              </w:rPr>
              <w:t>the proposed approach to ensuring alignment with the Intended Learning Outcomes established within basic education;</w:t>
            </w:r>
          </w:p>
          <w:p w14:paraId="00BDF187" w14:textId="77777777" w:rsidR="005A3E1C" w:rsidRPr="00A11B9E" w:rsidRDefault="00000000">
            <w:pPr>
              <w:pStyle w:val="Sarakstarindkopa"/>
              <w:numPr>
                <w:ilvl w:val="0"/>
                <w:numId w:val="11"/>
              </w:numPr>
              <w:spacing w:line="240" w:lineRule="auto"/>
              <w:rPr>
                <w:rFonts w:ascii="Times New Roman" w:hAnsi="Times New Roman" w:cs="Times New Roman"/>
                <w:sz w:val="24"/>
                <w:szCs w:val="24"/>
                <w:lang w:val="en-GB"/>
              </w:rPr>
            </w:pPr>
            <w:r w:rsidRPr="00A11B9E">
              <w:rPr>
                <w:rFonts w:ascii="Times New Roman" w:hAnsi="Times New Roman" w:cs="Times New Roman"/>
                <w:sz w:val="24"/>
                <w:szCs w:val="24"/>
                <w:lang w:val="en-GB"/>
              </w:rPr>
              <w:t>the proposed approach to ensuring a child-centred methodology;</w:t>
            </w:r>
          </w:p>
          <w:p w14:paraId="11E76F02" w14:textId="77777777" w:rsidR="005A3E1C" w:rsidRPr="00A11B9E" w:rsidRDefault="00000000">
            <w:pPr>
              <w:pStyle w:val="Sarakstarindkopa"/>
              <w:numPr>
                <w:ilvl w:val="0"/>
                <w:numId w:val="11"/>
              </w:numPr>
              <w:spacing w:line="240" w:lineRule="auto"/>
              <w:rPr>
                <w:rFonts w:ascii="Times New Roman" w:hAnsi="Times New Roman" w:cs="Times New Roman"/>
                <w:sz w:val="24"/>
                <w:szCs w:val="24"/>
                <w:lang w:val="en-GB"/>
              </w:rPr>
            </w:pPr>
            <w:r w:rsidRPr="00A11B9E">
              <w:rPr>
                <w:rFonts w:ascii="Times New Roman" w:hAnsi="Times New Roman" w:cs="Times New Roman"/>
                <w:sz w:val="24"/>
                <w:szCs w:val="24"/>
                <w:lang w:val="en-GB"/>
              </w:rPr>
              <w:t>the proposed approach to integrating health literacy, the One Health approach and inclusive adaptations;</w:t>
            </w:r>
          </w:p>
          <w:p w14:paraId="769A6495" w14:textId="77777777" w:rsidR="005A3E1C" w:rsidRPr="00A11B9E" w:rsidRDefault="00000000">
            <w:pPr>
              <w:pStyle w:val="Sarakstarindkopa"/>
              <w:numPr>
                <w:ilvl w:val="0"/>
                <w:numId w:val="11"/>
              </w:numPr>
              <w:spacing w:line="240" w:lineRule="auto"/>
              <w:rPr>
                <w:rFonts w:ascii="Times New Roman" w:hAnsi="Times New Roman" w:cs="Times New Roman"/>
                <w:sz w:val="24"/>
                <w:szCs w:val="24"/>
                <w:lang w:val="en-GB"/>
              </w:rPr>
            </w:pPr>
            <w:r w:rsidRPr="00A11B9E">
              <w:rPr>
                <w:rFonts w:ascii="Times New Roman" w:hAnsi="Times New Roman" w:cs="Times New Roman"/>
                <w:sz w:val="24"/>
                <w:szCs w:val="24"/>
                <w:lang w:val="en-GB"/>
              </w:rPr>
              <w:t>the proposed approach to science communication within Museum Education Programme content intended for children;</w:t>
            </w:r>
          </w:p>
          <w:p w14:paraId="1C11B110" w14:textId="77777777" w:rsidR="005A3E1C" w:rsidRPr="00A11B9E" w:rsidRDefault="00000000">
            <w:pPr>
              <w:pStyle w:val="Sarakstarindkopa"/>
              <w:numPr>
                <w:ilvl w:val="0"/>
                <w:numId w:val="11"/>
              </w:numPr>
              <w:spacing w:line="240" w:lineRule="auto"/>
              <w:rPr>
                <w:rFonts w:ascii="Times New Roman" w:hAnsi="Times New Roman" w:cs="Times New Roman"/>
                <w:sz w:val="24"/>
                <w:szCs w:val="24"/>
                <w:lang w:val="en-GB"/>
              </w:rPr>
            </w:pPr>
            <w:r w:rsidRPr="00A11B9E">
              <w:rPr>
                <w:rFonts w:ascii="Times New Roman" w:hAnsi="Times New Roman" w:cs="Times New Roman"/>
                <w:sz w:val="24"/>
                <w:szCs w:val="24"/>
                <w:lang w:val="en-GB"/>
              </w:rPr>
              <w:t>the proposed arrangements for Pilot Sessions and feedback collection;</w:t>
            </w:r>
          </w:p>
          <w:p w14:paraId="6DC27785" w14:textId="77777777" w:rsidR="005A3E1C" w:rsidRPr="00A11B9E" w:rsidRDefault="00000000">
            <w:pPr>
              <w:pStyle w:val="Sarakstarindkopa"/>
              <w:numPr>
                <w:ilvl w:val="0"/>
                <w:numId w:val="11"/>
              </w:numPr>
              <w:spacing w:line="240" w:lineRule="auto"/>
              <w:rPr>
                <w:rFonts w:ascii="Times New Roman" w:hAnsi="Times New Roman" w:cs="Times New Roman"/>
                <w:sz w:val="24"/>
                <w:szCs w:val="24"/>
                <w:lang w:val="en-GB"/>
              </w:rPr>
            </w:pPr>
            <w:r w:rsidRPr="00A11B9E">
              <w:rPr>
                <w:rFonts w:ascii="Times New Roman" w:hAnsi="Times New Roman" w:cs="Times New Roman"/>
                <w:sz w:val="24"/>
                <w:szCs w:val="24"/>
                <w:lang w:val="en-GB"/>
              </w:rPr>
              <w:t>whether and how examples of international good practice will be incorporated into the programmes;</w:t>
            </w:r>
          </w:p>
          <w:p w14:paraId="587018CF" w14:textId="77777777" w:rsidR="005A3E1C" w:rsidRPr="00A11B9E" w:rsidRDefault="00000000">
            <w:pPr>
              <w:pStyle w:val="Sarakstarindkopa"/>
              <w:numPr>
                <w:ilvl w:val="0"/>
                <w:numId w:val="11"/>
              </w:numPr>
              <w:spacing w:line="240" w:lineRule="auto"/>
              <w:rPr>
                <w:rFonts w:ascii="Times New Roman" w:hAnsi="Times New Roman" w:cs="Times New Roman"/>
                <w:sz w:val="24"/>
                <w:szCs w:val="24"/>
                <w:lang w:val="en-GB"/>
              </w:rPr>
            </w:pPr>
            <w:r w:rsidRPr="00A11B9E">
              <w:rPr>
                <w:rFonts w:ascii="Times New Roman" w:hAnsi="Times New Roman" w:cs="Times New Roman"/>
                <w:sz w:val="24"/>
                <w:szCs w:val="24"/>
                <w:lang w:val="en-GB"/>
              </w:rPr>
              <w:t>the proposed approach to engaging an Expert by Experience.</w:t>
            </w:r>
          </w:p>
          <w:p w14:paraId="5F74A1D4" w14:textId="77777777" w:rsidR="005A3E1C" w:rsidRPr="00A11B9E" w:rsidRDefault="005A3E1C">
            <w:pPr>
              <w:pStyle w:val="Parasts"/>
              <w:spacing w:line="240" w:lineRule="auto"/>
              <w:rPr>
                <w:rFonts w:ascii="Times New Roman" w:hAnsi="Times New Roman" w:cs="Times New Roman"/>
                <w:sz w:val="24"/>
                <w:szCs w:val="24"/>
                <w:lang w:val="en-GB"/>
              </w:rPr>
            </w:pPr>
          </w:p>
        </w:tc>
      </w:tr>
      <w:tr w:rsidR="005A3E1C" w:rsidRPr="00A11B9E" w14:paraId="68674FB2" w14:textId="77777777">
        <w:tblPrEx>
          <w:tblCellMar>
            <w:top w:w="0" w:type="dxa"/>
            <w:bottom w:w="0" w:type="dxa"/>
          </w:tblCellMar>
        </w:tblPrEx>
        <w:trPr>
          <w:cantSplit/>
          <w:trHeight w:val="300"/>
          <w:jc w:val="center"/>
        </w:trPr>
        <w:tc>
          <w:tcPr>
            <w:tcW w:w="426"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45F315FB" w14:textId="77777777" w:rsidR="005A3E1C" w:rsidRPr="00A11B9E" w:rsidRDefault="00000000">
            <w:pPr>
              <w:pStyle w:val="Parasts"/>
              <w:spacing w:line="240" w:lineRule="auto"/>
              <w:rPr>
                <w:rFonts w:ascii="Times New Roman" w:eastAsia="Aptos" w:hAnsi="Times New Roman" w:cs="Times New Roman"/>
                <w:sz w:val="24"/>
                <w:szCs w:val="24"/>
                <w:lang w:val="en-GB"/>
              </w:rPr>
            </w:pPr>
            <w:r w:rsidRPr="00A11B9E">
              <w:rPr>
                <w:rFonts w:ascii="Times New Roman" w:eastAsia="Aptos" w:hAnsi="Times New Roman" w:cs="Times New Roman"/>
                <w:sz w:val="24"/>
                <w:szCs w:val="24"/>
                <w:lang w:val="en-GB"/>
              </w:rPr>
              <w:t>2.</w:t>
            </w:r>
          </w:p>
        </w:tc>
        <w:tc>
          <w:tcPr>
            <w:tcW w:w="425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99F1BFF" w14:textId="77777777" w:rsidR="005A3E1C" w:rsidRPr="00A11B9E" w:rsidRDefault="00000000">
            <w:pPr>
              <w:pStyle w:val="Parasts"/>
              <w:spacing w:line="240" w:lineRule="auto"/>
              <w:rPr>
                <w:rFonts w:ascii="Times New Roman" w:eastAsia="Aptos" w:hAnsi="Times New Roman" w:cs="Times New Roman"/>
                <w:sz w:val="24"/>
                <w:szCs w:val="24"/>
                <w:lang w:val="en-GB"/>
              </w:rPr>
            </w:pPr>
            <w:r w:rsidRPr="00A11B9E">
              <w:rPr>
                <w:rFonts w:ascii="Times New Roman" w:eastAsia="Aptos" w:hAnsi="Times New Roman" w:cs="Times New Roman"/>
                <w:sz w:val="24"/>
                <w:szCs w:val="24"/>
                <w:lang w:val="en-GB"/>
              </w:rPr>
              <w:t>The Tenderer shall ensure implementation of the Museum Education Programmes throughout the term of the Contract, including delivery and coordination of Programme Sessions.</w:t>
            </w:r>
          </w:p>
        </w:tc>
        <w:tc>
          <w:tcPr>
            <w:tcW w:w="5867"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0801C900"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
                <w:rFonts w:ascii="Times New Roman" w:eastAsia="Times New Roman" w:hAnsi="Times New Roman" w:cs="Times New Roman"/>
                <w:b/>
                <w:bCs/>
                <w:sz w:val="24"/>
                <w:szCs w:val="24"/>
                <w:lang w:val="en-GB"/>
              </w:rPr>
              <w:t>A description of programme implementation arrangements</w:t>
            </w:r>
            <w:r w:rsidRPr="00A11B9E">
              <w:rPr>
                <w:rStyle w:val="Noklusjumarindkopasfonts"/>
                <w:rFonts w:ascii="Times New Roman" w:eastAsia="Times New Roman" w:hAnsi="Times New Roman" w:cs="Times New Roman"/>
                <w:sz w:val="24"/>
                <w:szCs w:val="24"/>
                <w:lang w:val="en-GB"/>
              </w:rPr>
              <w:t xml:space="preserve"> not exceeding 5,000 characters (including spaces), indicating how the Tenderer will ensure:</w:t>
            </w:r>
          </w:p>
          <w:p w14:paraId="4788C3CA" w14:textId="77777777" w:rsidR="005A3E1C" w:rsidRPr="00A11B9E" w:rsidRDefault="00000000">
            <w:pPr>
              <w:pStyle w:val="Sarakstarindkopa"/>
              <w:numPr>
                <w:ilvl w:val="0"/>
                <w:numId w:val="12"/>
              </w:numPr>
              <w:spacing w:line="240" w:lineRule="auto"/>
              <w:rPr>
                <w:rFonts w:ascii="Times New Roman" w:eastAsia="Times New Roman" w:hAnsi="Times New Roman" w:cs="Times New Roman"/>
                <w:sz w:val="24"/>
                <w:szCs w:val="24"/>
                <w:lang w:val="en-GB"/>
              </w:rPr>
            </w:pPr>
            <w:r w:rsidRPr="00A11B9E">
              <w:rPr>
                <w:rFonts w:ascii="Times New Roman" w:eastAsia="Times New Roman" w:hAnsi="Times New Roman" w:cs="Times New Roman"/>
                <w:sz w:val="24"/>
                <w:szCs w:val="24"/>
                <w:lang w:val="en-GB"/>
              </w:rPr>
              <w:t>delivery of Programme Sessions;</w:t>
            </w:r>
          </w:p>
          <w:p w14:paraId="64CBFE76" w14:textId="77777777" w:rsidR="005A3E1C" w:rsidRPr="00A11B9E" w:rsidRDefault="00000000">
            <w:pPr>
              <w:pStyle w:val="Sarakstarindkopa"/>
              <w:numPr>
                <w:ilvl w:val="0"/>
                <w:numId w:val="12"/>
              </w:numPr>
              <w:spacing w:line="240" w:lineRule="auto"/>
              <w:rPr>
                <w:rFonts w:ascii="Times New Roman" w:eastAsia="Times New Roman" w:hAnsi="Times New Roman" w:cs="Times New Roman"/>
                <w:sz w:val="24"/>
                <w:szCs w:val="24"/>
                <w:lang w:val="en-GB"/>
              </w:rPr>
            </w:pPr>
            <w:r w:rsidRPr="00A11B9E">
              <w:rPr>
                <w:rFonts w:ascii="Times New Roman" w:eastAsia="Times New Roman" w:hAnsi="Times New Roman" w:cs="Times New Roman"/>
                <w:sz w:val="24"/>
                <w:szCs w:val="24"/>
                <w:lang w:val="en-GB"/>
              </w:rPr>
              <w:t>coordination of Programme Sessions;</w:t>
            </w:r>
          </w:p>
          <w:p w14:paraId="00EDEC28" w14:textId="77777777" w:rsidR="005A3E1C" w:rsidRPr="00A11B9E" w:rsidRDefault="00000000">
            <w:pPr>
              <w:pStyle w:val="Sarakstarindkopa"/>
              <w:numPr>
                <w:ilvl w:val="0"/>
                <w:numId w:val="12"/>
              </w:numPr>
              <w:spacing w:line="240" w:lineRule="auto"/>
              <w:rPr>
                <w:rFonts w:ascii="Times New Roman" w:eastAsia="Times New Roman" w:hAnsi="Times New Roman" w:cs="Times New Roman"/>
                <w:sz w:val="24"/>
                <w:szCs w:val="24"/>
                <w:lang w:val="en-GB"/>
              </w:rPr>
            </w:pPr>
            <w:r w:rsidRPr="00A11B9E">
              <w:rPr>
                <w:rFonts w:ascii="Times New Roman" w:eastAsia="Times New Roman" w:hAnsi="Times New Roman" w:cs="Times New Roman"/>
                <w:sz w:val="24"/>
                <w:szCs w:val="24"/>
                <w:lang w:val="en-GB"/>
              </w:rPr>
              <w:t>availability of the required specialists;</w:t>
            </w:r>
          </w:p>
          <w:p w14:paraId="4289749A" w14:textId="77777777" w:rsidR="005A3E1C" w:rsidRPr="00A11B9E" w:rsidRDefault="00000000">
            <w:pPr>
              <w:pStyle w:val="Sarakstarindkopa"/>
              <w:numPr>
                <w:ilvl w:val="0"/>
                <w:numId w:val="12"/>
              </w:numPr>
              <w:spacing w:line="240" w:lineRule="auto"/>
              <w:rPr>
                <w:rFonts w:ascii="Times New Roman" w:eastAsia="Times New Roman" w:hAnsi="Times New Roman" w:cs="Times New Roman"/>
                <w:sz w:val="24"/>
                <w:szCs w:val="24"/>
                <w:lang w:val="en-GB"/>
              </w:rPr>
            </w:pPr>
            <w:r w:rsidRPr="00A11B9E">
              <w:rPr>
                <w:rFonts w:ascii="Times New Roman" w:eastAsia="Times New Roman" w:hAnsi="Times New Roman" w:cs="Times New Roman"/>
                <w:sz w:val="24"/>
                <w:szCs w:val="24"/>
                <w:lang w:val="en-GB"/>
              </w:rPr>
              <w:t>fulfilment of the requirements of the Technical Specification, including delivery of 400 Programme Sessions during the Contract period;</w:t>
            </w:r>
          </w:p>
          <w:p w14:paraId="2E4B0905" w14:textId="77777777" w:rsidR="005A3E1C" w:rsidRPr="00A11B9E" w:rsidRDefault="00000000">
            <w:pPr>
              <w:pStyle w:val="Sarakstarindkopa"/>
              <w:numPr>
                <w:ilvl w:val="0"/>
                <w:numId w:val="12"/>
              </w:numPr>
              <w:spacing w:line="240" w:lineRule="auto"/>
              <w:rPr>
                <w:rFonts w:ascii="Times New Roman" w:eastAsia="Times New Roman" w:hAnsi="Times New Roman" w:cs="Times New Roman"/>
                <w:sz w:val="24"/>
                <w:szCs w:val="24"/>
                <w:lang w:val="en-GB"/>
              </w:rPr>
            </w:pPr>
            <w:r w:rsidRPr="00A11B9E">
              <w:rPr>
                <w:rFonts w:ascii="Times New Roman" w:eastAsia="Times New Roman" w:hAnsi="Times New Roman" w:cs="Times New Roman"/>
                <w:sz w:val="24"/>
                <w:szCs w:val="24"/>
                <w:lang w:val="en-GB"/>
              </w:rPr>
              <w:t>quality assurance measures;</w:t>
            </w:r>
          </w:p>
          <w:p w14:paraId="0FA5D84A" w14:textId="77777777" w:rsidR="005A3E1C" w:rsidRPr="00A11B9E" w:rsidRDefault="00000000">
            <w:pPr>
              <w:pStyle w:val="Sarakstarindkopa"/>
              <w:numPr>
                <w:ilvl w:val="0"/>
                <w:numId w:val="12"/>
              </w:numPr>
              <w:spacing w:line="240" w:lineRule="auto"/>
              <w:rPr>
                <w:rFonts w:ascii="Times New Roman" w:eastAsia="Times New Roman" w:hAnsi="Times New Roman" w:cs="Times New Roman"/>
                <w:sz w:val="24"/>
                <w:szCs w:val="24"/>
                <w:lang w:val="en-GB"/>
              </w:rPr>
            </w:pPr>
            <w:r w:rsidRPr="00A11B9E">
              <w:rPr>
                <w:rFonts w:ascii="Times New Roman" w:eastAsia="Times New Roman" w:hAnsi="Times New Roman" w:cs="Times New Roman"/>
                <w:sz w:val="24"/>
                <w:szCs w:val="24"/>
                <w:lang w:val="en-GB"/>
              </w:rPr>
              <w:t>cooperation with the Contracting Authority in accordance with the procedures specified in the Technical Specification.</w:t>
            </w:r>
          </w:p>
        </w:tc>
      </w:tr>
    </w:tbl>
    <w:p w14:paraId="5E693E12" w14:textId="77777777" w:rsidR="005A3E1C" w:rsidRPr="00A11B9E" w:rsidRDefault="005A3E1C">
      <w:pPr>
        <w:pStyle w:val="Heading2Compact"/>
        <w:spacing w:before="0"/>
        <w:rPr>
          <w:rFonts w:ascii="Times New Roman" w:hAnsi="Times New Roman" w:cs="Times New Roman"/>
          <w:sz w:val="24"/>
          <w:szCs w:val="24"/>
          <w:lang w:val="en-GB"/>
        </w:rPr>
      </w:pPr>
    </w:p>
    <w:p w14:paraId="067F33A6" w14:textId="77777777" w:rsidR="005A3E1C" w:rsidRPr="00A11B9E" w:rsidRDefault="00000000">
      <w:pPr>
        <w:pStyle w:val="Heading2Compact"/>
        <w:rPr>
          <w:rFonts w:ascii="Times New Roman" w:hAnsi="Times New Roman" w:cs="Times New Roman"/>
          <w:sz w:val="24"/>
          <w:szCs w:val="24"/>
          <w:lang w:val="en-GB"/>
        </w:rPr>
      </w:pPr>
      <w:r w:rsidRPr="00A11B9E">
        <w:rPr>
          <w:rFonts w:ascii="Times New Roman" w:hAnsi="Times New Roman" w:cs="Times New Roman"/>
          <w:sz w:val="24"/>
          <w:szCs w:val="24"/>
          <w:lang w:val="en-GB"/>
        </w:rPr>
        <w:t>Where generative artificial intelligence tools have been used in preparing the Tender, the Tenderer shall disclose: the tool used, the stage at which the tool was used, the purpose of its use, and shall confirm that all generated content has been professionally reviewed and that the Tenderer assumes full responsibility for the accuracy, quality and compliance of the submitted content.</w:t>
      </w:r>
    </w:p>
    <w:p w14:paraId="58ED2B7D" w14:textId="77777777" w:rsidR="005A3E1C" w:rsidRPr="00A11B9E" w:rsidRDefault="005A3E1C">
      <w:pPr>
        <w:pStyle w:val="Heading2Compact"/>
        <w:spacing w:before="0"/>
        <w:rPr>
          <w:rFonts w:ascii="Times New Roman" w:hAnsi="Times New Roman" w:cs="Times New Roman"/>
          <w:sz w:val="24"/>
          <w:szCs w:val="24"/>
          <w:lang w:val="en-GB"/>
        </w:rPr>
      </w:pPr>
    </w:p>
    <w:p w14:paraId="415BFA65" w14:textId="77777777" w:rsidR="00A11B9E" w:rsidRDefault="00A11B9E">
      <w:pPr>
        <w:pStyle w:val="Heading2Compact"/>
        <w:spacing w:before="0"/>
        <w:rPr>
          <w:rFonts w:ascii="Times New Roman" w:hAnsi="Times New Roman" w:cs="Times New Roman"/>
          <w:sz w:val="24"/>
          <w:szCs w:val="24"/>
          <w:lang w:val="en-GB"/>
        </w:rPr>
        <w:sectPr w:rsidR="00A11B9E" w:rsidSect="00A11B9E">
          <w:pgSz w:w="11906" w:h="16838"/>
          <w:pgMar w:top="1134" w:right="1134" w:bottom="1134" w:left="1701" w:header="720" w:footer="720" w:gutter="0"/>
          <w:cols w:space="720"/>
        </w:sectPr>
      </w:pPr>
    </w:p>
    <w:p w14:paraId="1DAA3F7E" w14:textId="77777777" w:rsidR="005A3E1C" w:rsidRPr="00A11B9E" w:rsidRDefault="005A3E1C">
      <w:pPr>
        <w:pStyle w:val="Heading2Compact"/>
        <w:spacing w:before="0"/>
        <w:rPr>
          <w:rFonts w:ascii="Times New Roman" w:hAnsi="Times New Roman" w:cs="Times New Roman"/>
          <w:sz w:val="24"/>
          <w:szCs w:val="24"/>
          <w:lang w:val="en-GB"/>
        </w:rPr>
      </w:pPr>
    </w:p>
    <w:p w14:paraId="27527986" w14:textId="77777777" w:rsidR="005A3E1C" w:rsidRPr="00A11B9E" w:rsidRDefault="00000000">
      <w:pPr>
        <w:pStyle w:val="Heading2Compact"/>
        <w:numPr>
          <w:ilvl w:val="0"/>
          <w:numId w:val="7"/>
        </w:numPr>
        <w:spacing w:before="0"/>
        <w:rPr>
          <w:rFonts w:ascii="Times New Roman" w:hAnsi="Times New Roman" w:cs="Times New Roman"/>
          <w:sz w:val="24"/>
          <w:szCs w:val="24"/>
        </w:rPr>
      </w:pPr>
      <w:r w:rsidRPr="00A11B9E">
        <w:rPr>
          <w:rStyle w:val="Noklusjumarindkopasfonts"/>
          <w:rFonts w:ascii="Times New Roman" w:hAnsi="Times New Roman" w:cs="Times New Roman"/>
          <w:sz w:val="24"/>
          <w:szCs w:val="24"/>
          <w:lang w:val="en-GB"/>
        </w:rPr>
        <w:t xml:space="preserve"> Engagement and Replacement of Specialists During Contract Performance</w:t>
      </w:r>
    </w:p>
    <w:tbl>
      <w:tblPr>
        <w:tblW w:w="10545" w:type="dxa"/>
        <w:jc w:val="center"/>
        <w:tblCellMar>
          <w:left w:w="10" w:type="dxa"/>
          <w:right w:w="10" w:type="dxa"/>
        </w:tblCellMar>
        <w:tblLook w:val="0000" w:firstRow="0" w:lastRow="0" w:firstColumn="0" w:lastColumn="0" w:noHBand="0" w:noVBand="0"/>
      </w:tblPr>
      <w:tblGrid>
        <w:gridCol w:w="555"/>
        <w:gridCol w:w="6108"/>
        <w:gridCol w:w="3882"/>
      </w:tblGrid>
      <w:tr w:rsidR="005A3E1C" w:rsidRPr="00A11B9E" w14:paraId="01B8883A" w14:textId="77777777">
        <w:tblPrEx>
          <w:tblCellMar>
            <w:top w:w="0" w:type="dxa"/>
            <w:bottom w:w="0" w:type="dxa"/>
          </w:tblCellMar>
        </w:tblPrEx>
        <w:trPr>
          <w:tblHeader/>
          <w:jc w:val="center"/>
        </w:trPr>
        <w:tc>
          <w:tcPr>
            <w:tcW w:w="555"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20CDEBA" w14:textId="77777777" w:rsidR="005A3E1C" w:rsidRPr="00A11B9E" w:rsidRDefault="00000000">
            <w:pPr>
              <w:pStyle w:val="Parasts"/>
              <w:spacing w:line="240" w:lineRule="auto"/>
              <w:jc w:val="center"/>
              <w:rPr>
                <w:rFonts w:ascii="Times New Roman" w:hAnsi="Times New Roman" w:cs="Times New Roman"/>
                <w:sz w:val="24"/>
                <w:szCs w:val="24"/>
              </w:rPr>
            </w:pPr>
            <w:r w:rsidRPr="00A11B9E">
              <w:rPr>
                <w:rStyle w:val="Noklusjumarindkopasfonts"/>
                <w:rFonts w:ascii="Times New Roman" w:eastAsia="Aptos" w:hAnsi="Times New Roman" w:cs="Times New Roman"/>
                <w:b/>
                <w:bCs/>
                <w:sz w:val="24"/>
                <w:szCs w:val="24"/>
                <w:lang w:val="en-GB"/>
              </w:rPr>
              <w:t>No.</w:t>
            </w:r>
          </w:p>
        </w:tc>
        <w:tc>
          <w:tcPr>
            <w:tcW w:w="6108"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2C93F43" w14:textId="77777777" w:rsidR="005A3E1C" w:rsidRPr="00A11B9E" w:rsidRDefault="00000000">
            <w:pPr>
              <w:pStyle w:val="Parasts"/>
              <w:spacing w:line="240" w:lineRule="auto"/>
              <w:jc w:val="center"/>
              <w:rPr>
                <w:rFonts w:ascii="Times New Roman" w:hAnsi="Times New Roman" w:cs="Times New Roman"/>
                <w:sz w:val="24"/>
                <w:szCs w:val="24"/>
              </w:rPr>
            </w:pPr>
            <w:r w:rsidRPr="00A11B9E">
              <w:rPr>
                <w:rStyle w:val="Noklusjumarindkopasfonts"/>
                <w:rFonts w:ascii="Times New Roman" w:eastAsia="Aptos" w:hAnsi="Times New Roman" w:cs="Times New Roman"/>
                <w:b/>
                <w:bCs/>
                <w:sz w:val="24"/>
                <w:szCs w:val="24"/>
                <w:lang w:val="en-GB"/>
              </w:rPr>
              <w:t>Requirement</w:t>
            </w:r>
          </w:p>
        </w:tc>
        <w:tc>
          <w:tcPr>
            <w:tcW w:w="388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D8CE84C" w14:textId="77777777" w:rsidR="005A3E1C" w:rsidRPr="00A11B9E" w:rsidRDefault="00000000">
            <w:pPr>
              <w:pStyle w:val="Parasts"/>
              <w:spacing w:line="240" w:lineRule="auto"/>
              <w:jc w:val="center"/>
              <w:rPr>
                <w:rFonts w:ascii="Times New Roman" w:hAnsi="Times New Roman" w:cs="Times New Roman"/>
                <w:sz w:val="24"/>
                <w:szCs w:val="24"/>
              </w:rPr>
            </w:pPr>
            <w:r w:rsidRPr="00A11B9E">
              <w:rPr>
                <w:rStyle w:val="Noklusjumarindkopasfonts"/>
                <w:rFonts w:ascii="Times New Roman" w:eastAsia="Aptos" w:hAnsi="Times New Roman" w:cs="Times New Roman"/>
                <w:b/>
                <w:bCs/>
                <w:sz w:val="24"/>
                <w:szCs w:val="24"/>
                <w:lang w:val="en-GB"/>
              </w:rPr>
              <w:t xml:space="preserve">Supporting Documents </w:t>
            </w:r>
          </w:p>
        </w:tc>
      </w:tr>
      <w:tr w:rsidR="005A3E1C" w:rsidRPr="00A11B9E" w14:paraId="6E3C1F88" w14:textId="77777777">
        <w:tblPrEx>
          <w:tblCellMar>
            <w:top w:w="0" w:type="dxa"/>
            <w:bottom w:w="0" w:type="dxa"/>
          </w:tblCellMar>
        </w:tblPrEx>
        <w:trPr>
          <w:cantSplit/>
          <w:jc w:val="center"/>
        </w:trPr>
        <w:tc>
          <w:tcPr>
            <w:tcW w:w="555"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F4EB9AB"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2.1.</w:t>
            </w:r>
          </w:p>
        </w:tc>
        <w:tc>
          <w:tcPr>
            <w:tcW w:w="6108"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2A358920"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During the performance of the Contract, the Tenderer may engage additional specialists only with the prior written approval of the Contracting Authority.</w:t>
            </w:r>
          </w:p>
        </w:tc>
        <w:tc>
          <w:tcPr>
            <w:tcW w:w="388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62DA5D5A"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Documentation relating to the proposed additional specialist together with a justification for the specialist's engagement.</w:t>
            </w:r>
          </w:p>
        </w:tc>
      </w:tr>
      <w:tr w:rsidR="005A3E1C" w:rsidRPr="00A11B9E" w14:paraId="3A47007A" w14:textId="77777777">
        <w:tblPrEx>
          <w:tblCellMar>
            <w:top w:w="0" w:type="dxa"/>
            <w:bottom w:w="0" w:type="dxa"/>
          </w:tblCellMar>
        </w:tblPrEx>
        <w:trPr>
          <w:cantSplit/>
          <w:trHeight w:val="25"/>
          <w:jc w:val="center"/>
        </w:trPr>
        <w:tc>
          <w:tcPr>
            <w:tcW w:w="555"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13929C72"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2.2.</w:t>
            </w:r>
          </w:p>
        </w:tc>
        <w:tc>
          <w:tcPr>
            <w:tcW w:w="6108"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7A887496"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Replacement of a specialist identified in the proposed team shall be permitted only with the prior written approval of the Contracting Authority. The replacement specialist shall possess qualifications and competencies equivalent to or higher than those of the specialist being replaced.</w:t>
            </w:r>
          </w:p>
        </w:tc>
        <w:tc>
          <w:tcPr>
            <w:tcW w:w="3882" w:type="dxa"/>
            <w:tcBorders>
              <w:top w:val="single" w:sz="4" w:space="0" w:color="808080"/>
              <w:left w:val="single" w:sz="4" w:space="0" w:color="808080"/>
              <w:bottom w:val="single" w:sz="4" w:space="0" w:color="808080"/>
              <w:right w:val="single" w:sz="4" w:space="0" w:color="808080"/>
            </w:tcBorders>
            <w:tcMar>
              <w:top w:w="35" w:type="dxa"/>
              <w:left w:w="45" w:type="dxa"/>
              <w:bottom w:w="35" w:type="dxa"/>
              <w:right w:w="45" w:type="dxa"/>
            </w:tcMar>
          </w:tcPr>
          <w:p w14:paraId="5FEDA104" w14:textId="77777777" w:rsidR="005A3E1C" w:rsidRPr="00A11B9E" w:rsidRDefault="00000000">
            <w:pPr>
              <w:pStyle w:val="Parasts"/>
              <w:spacing w:line="240" w:lineRule="auto"/>
              <w:rPr>
                <w:rFonts w:ascii="Times New Roman" w:hAnsi="Times New Roman" w:cs="Times New Roman"/>
                <w:sz w:val="24"/>
                <w:szCs w:val="24"/>
              </w:rPr>
            </w:pPr>
            <w:r w:rsidRPr="00A11B9E">
              <w:rPr>
                <w:rStyle w:val="Noklusjumarindkopasfonts"/>
                <w:rFonts w:ascii="Times New Roman" w:eastAsia="Aptos" w:hAnsi="Times New Roman" w:cs="Times New Roman"/>
                <w:sz w:val="24"/>
                <w:szCs w:val="24"/>
                <w:lang w:val="en-GB"/>
              </w:rPr>
              <w:t>Written justification and a full set of qualification documents relating to the replacement specialist.</w:t>
            </w:r>
          </w:p>
        </w:tc>
      </w:tr>
    </w:tbl>
    <w:p w14:paraId="50EA22FC" w14:textId="77777777" w:rsidR="005A3E1C" w:rsidRPr="00A11B9E" w:rsidRDefault="005A3E1C">
      <w:pPr>
        <w:pStyle w:val="Parasts"/>
        <w:spacing w:after="40"/>
        <w:rPr>
          <w:rFonts w:ascii="Times New Roman" w:hAnsi="Times New Roman" w:cs="Times New Roman"/>
          <w:sz w:val="24"/>
          <w:szCs w:val="24"/>
          <w:lang w:val="en-GB"/>
        </w:rPr>
      </w:pPr>
    </w:p>
    <w:p w14:paraId="414CEF25" w14:textId="77777777" w:rsidR="005A3E1C" w:rsidRPr="00A11B9E" w:rsidRDefault="005A3E1C">
      <w:pPr>
        <w:pStyle w:val="Heading2Compact"/>
        <w:spacing w:before="0"/>
        <w:rPr>
          <w:rFonts w:ascii="Times New Roman" w:hAnsi="Times New Roman" w:cs="Times New Roman"/>
          <w:sz w:val="24"/>
          <w:szCs w:val="24"/>
          <w:lang w:val="en-GB"/>
        </w:rPr>
      </w:pPr>
    </w:p>
    <w:p w14:paraId="3F7F30DD" w14:textId="77777777" w:rsidR="005A3E1C" w:rsidRPr="00A11B9E" w:rsidRDefault="005A3E1C">
      <w:pPr>
        <w:pStyle w:val="Heading2Compact"/>
        <w:spacing w:before="0"/>
        <w:rPr>
          <w:rFonts w:ascii="Times New Roman" w:hAnsi="Times New Roman" w:cs="Times New Roman"/>
          <w:sz w:val="24"/>
          <w:szCs w:val="24"/>
          <w:lang w:val="en-GB"/>
        </w:rPr>
      </w:pPr>
    </w:p>
    <w:p w14:paraId="0D8260A2" w14:textId="77777777" w:rsidR="005A3E1C" w:rsidRPr="00A11B9E" w:rsidRDefault="00000000">
      <w:pPr>
        <w:pStyle w:val="Heading2Compact"/>
        <w:spacing w:before="0"/>
        <w:jc w:val="both"/>
        <w:rPr>
          <w:rFonts w:ascii="Times New Roman" w:hAnsi="Times New Roman" w:cs="Times New Roman"/>
          <w:sz w:val="24"/>
          <w:szCs w:val="24"/>
        </w:rPr>
      </w:pPr>
      <w:r w:rsidRPr="00A11B9E">
        <w:rPr>
          <w:rStyle w:val="Noklusjumarindkopasfonts"/>
          <w:rFonts w:ascii="Times New Roman" w:hAnsi="Times New Roman" w:cs="Times New Roman"/>
          <w:i/>
          <w:iCs/>
          <w:sz w:val="24"/>
          <w:szCs w:val="24"/>
          <w:lang w:val="en-GB"/>
        </w:rPr>
        <w:t>Translation disclaimer:</w:t>
      </w:r>
      <w:r w:rsidRPr="00A11B9E">
        <w:rPr>
          <w:rStyle w:val="Noklusjumarindkopasfonts"/>
          <w:rFonts w:ascii="Times New Roman" w:hAnsi="Times New Roman" w:cs="Times New Roman"/>
          <w:b w:val="0"/>
          <w:bCs/>
          <w:i/>
          <w:iCs/>
          <w:sz w:val="24"/>
          <w:szCs w:val="24"/>
          <w:lang w:val="en-GB"/>
        </w:rPr>
        <w:t xml:space="preserve"> This translation was prepared with the assistance of artificial intelligence tools, namely, Microsoft Copilot, and has subsequently undergone human review and editing to ensure accuracy, consistency of terminology and suitability for its intended purpose. In the event of any discrepancy, the original language version shall prevail.</w:t>
      </w:r>
    </w:p>
    <w:sectPr w:rsidR="005A3E1C" w:rsidRPr="00A11B9E" w:rsidSect="00A11B9E">
      <w:pgSz w:w="11906" w:h="16838"/>
      <w:pgMar w:top="1134"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5574F" w14:textId="77777777" w:rsidR="00683341" w:rsidRDefault="00683341">
      <w:pPr>
        <w:spacing w:after="0" w:line="240" w:lineRule="auto"/>
      </w:pPr>
      <w:r>
        <w:separator/>
      </w:r>
    </w:p>
  </w:endnote>
  <w:endnote w:type="continuationSeparator" w:id="0">
    <w:p w14:paraId="46F64156" w14:textId="77777777" w:rsidR="00683341" w:rsidRDefault="0068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C88EB" w14:textId="77777777" w:rsidR="00683341" w:rsidRDefault="00683341">
      <w:pPr>
        <w:spacing w:after="0" w:line="240" w:lineRule="auto"/>
      </w:pPr>
      <w:r>
        <w:rPr>
          <w:color w:val="000000"/>
        </w:rPr>
        <w:separator/>
      </w:r>
    </w:p>
  </w:footnote>
  <w:footnote w:type="continuationSeparator" w:id="0">
    <w:p w14:paraId="65B61EBC" w14:textId="77777777" w:rsidR="00683341" w:rsidRDefault="00683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83AD6"/>
    <w:multiLevelType w:val="multilevel"/>
    <w:tmpl w:val="A8B83C10"/>
    <w:styleLink w:val="LFO13"/>
    <w:lvl w:ilvl="0">
      <w:start w:val="1"/>
      <w:numFmt w:val="decimal"/>
      <w:pStyle w:val="Sarakstanumurs"/>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0DD313B7"/>
    <w:multiLevelType w:val="multilevel"/>
    <w:tmpl w:val="EEF4A24E"/>
    <w:styleLink w:val="LFO8"/>
    <w:lvl w:ilvl="0">
      <w:start w:val="1"/>
      <w:numFmt w:val="decimal"/>
      <w:pStyle w:val="Sarakstanumurs2"/>
      <w:lvlText w:val="%1."/>
      <w:lvlJc w:val="left"/>
      <w:pPr>
        <w:ind w:left="72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E766EE6"/>
    <w:multiLevelType w:val="multilevel"/>
    <w:tmpl w:val="81AC444A"/>
    <w:styleLink w:val="LFO4"/>
    <w:lvl w:ilvl="0">
      <w:start w:val="1"/>
      <w:numFmt w:val="decimal"/>
      <w:pStyle w:val="Sarakstanumurs3"/>
      <w:lvlText w:val="%1."/>
      <w:lvlJc w:val="left"/>
      <w:pPr>
        <w:ind w:left="108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ED46ABB"/>
    <w:multiLevelType w:val="multilevel"/>
    <w:tmpl w:val="CD5865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C3D3309"/>
    <w:multiLevelType w:val="multilevel"/>
    <w:tmpl w:val="1AB4DD46"/>
    <w:styleLink w:val="LFO5"/>
    <w:lvl w:ilvl="0">
      <w:numFmt w:val="bullet"/>
      <w:pStyle w:val="Sarakstaaizzme2"/>
      <w:lvlText w:val=""/>
      <w:lvlJc w:val="left"/>
      <w:pPr>
        <w:ind w:left="72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44A24762"/>
    <w:multiLevelType w:val="multilevel"/>
    <w:tmpl w:val="A0C634DE"/>
    <w:styleLink w:val="LFO21"/>
    <w:lvl w:ilvl="0">
      <w:numFmt w:val="bullet"/>
      <w:pStyle w:val="Sarakstaaizzme"/>
      <w:lvlText w:val=""/>
      <w:lvlJc w:val="left"/>
      <w:pPr>
        <w:ind w:left="36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568A3DBD"/>
    <w:multiLevelType w:val="multilevel"/>
    <w:tmpl w:val="837A49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F8C4116"/>
    <w:multiLevelType w:val="multilevel"/>
    <w:tmpl w:val="4866E4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07A6A98"/>
    <w:multiLevelType w:val="multilevel"/>
    <w:tmpl w:val="222C61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6F456A35"/>
    <w:multiLevelType w:val="multilevel"/>
    <w:tmpl w:val="67AA48D4"/>
    <w:styleLink w:val="LFO12"/>
    <w:lvl w:ilvl="0">
      <w:numFmt w:val="bullet"/>
      <w:pStyle w:val="Sarakstaaizzme3"/>
      <w:lvlText w:val=""/>
      <w:lvlJc w:val="left"/>
      <w:pPr>
        <w:ind w:left="108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6F63691A"/>
    <w:multiLevelType w:val="multilevel"/>
    <w:tmpl w:val="A3C896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7399174E"/>
    <w:multiLevelType w:val="multilevel"/>
    <w:tmpl w:val="9020A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17216807">
    <w:abstractNumId w:val="2"/>
  </w:num>
  <w:num w:numId="2" w16cid:durableId="742290409">
    <w:abstractNumId w:val="4"/>
  </w:num>
  <w:num w:numId="3" w16cid:durableId="61369273">
    <w:abstractNumId w:val="1"/>
  </w:num>
  <w:num w:numId="4" w16cid:durableId="578835024">
    <w:abstractNumId w:val="9"/>
  </w:num>
  <w:num w:numId="5" w16cid:durableId="1343363842">
    <w:abstractNumId w:val="0"/>
  </w:num>
  <w:num w:numId="6" w16cid:durableId="1054550977">
    <w:abstractNumId w:val="5"/>
  </w:num>
  <w:num w:numId="7" w16cid:durableId="1855075345">
    <w:abstractNumId w:val="6"/>
  </w:num>
  <w:num w:numId="8" w16cid:durableId="1069377996">
    <w:abstractNumId w:val="11"/>
  </w:num>
  <w:num w:numId="9" w16cid:durableId="1955165250">
    <w:abstractNumId w:val="8"/>
  </w:num>
  <w:num w:numId="10" w16cid:durableId="404379914">
    <w:abstractNumId w:val="10"/>
  </w:num>
  <w:num w:numId="11" w16cid:durableId="2136361137">
    <w:abstractNumId w:val="7"/>
  </w:num>
  <w:num w:numId="12" w16cid:durableId="15097580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5A3E1C"/>
    <w:rsid w:val="00051405"/>
    <w:rsid w:val="003B03FA"/>
    <w:rsid w:val="005A3E1C"/>
    <w:rsid w:val="00683341"/>
    <w:rsid w:val="00A11B9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E71B3"/>
  <w15:docId w15:val="{E655B041-8379-478D-ADEC-915667B5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Arial"/>
        <w:sz w:val="22"/>
        <w:szCs w:val="22"/>
        <w:lang w:val="en-US"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irsraksts1">
    <w:name w:val="Virsraksts 1"/>
    <w:basedOn w:val="Parasts"/>
    <w:next w:val="Parasts"/>
    <w:pPr>
      <w:keepNext/>
      <w:keepLines/>
      <w:spacing w:before="480"/>
      <w:outlineLvl w:val="0"/>
    </w:pPr>
    <w:rPr>
      <w:rFonts w:ascii="Calibri" w:eastAsia="MS Gothic" w:hAnsi="Calibri" w:cs="Times New Roman"/>
      <w:b/>
      <w:bCs/>
      <w:color w:val="365F91"/>
      <w:sz w:val="28"/>
      <w:szCs w:val="28"/>
    </w:rPr>
  </w:style>
  <w:style w:type="paragraph" w:customStyle="1" w:styleId="Virsraksts2">
    <w:name w:val="Virsraksts 2"/>
    <w:basedOn w:val="Parasts"/>
    <w:next w:val="Parasts"/>
    <w:pPr>
      <w:keepNext/>
      <w:keepLines/>
      <w:spacing w:before="200"/>
      <w:outlineLvl w:val="1"/>
    </w:pPr>
    <w:rPr>
      <w:rFonts w:ascii="Calibri" w:eastAsia="MS Gothic" w:hAnsi="Calibri" w:cs="Times New Roman"/>
      <w:b/>
      <w:bCs/>
      <w:color w:val="4F81BD"/>
      <w:sz w:val="26"/>
      <w:szCs w:val="26"/>
    </w:rPr>
  </w:style>
  <w:style w:type="paragraph" w:customStyle="1" w:styleId="Virsraksts3">
    <w:name w:val="Virsraksts 3"/>
    <w:basedOn w:val="Parasts"/>
    <w:next w:val="Parasts"/>
    <w:pPr>
      <w:keepNext/>
      <w:keepLines/>
      <w:spacing w:before="200"/>
      <w:outlineLvl w:val="2"/>
    </w:pPr>
    <w:rPr>
      <w:rFonts w:ascii="Calibri" w:eastAsia="MS Gothic" w:hAnsi="Calibri" w:cs="Times New Roman"/>
      <w:b/>
      <w:bCs/>
      <w:color w:val="4F81BD"/>
    </w:rPr>
  </w:style>
  <w:style w:type="paragraph" w:customStyle="1" w:styleId="Virsraksts4">
    <w:name w:val="Virsraksts 4"/>
    <w:basedOn w:val="Parasts"/>
    <w:next w:val="Parasts"/>
    <w:pPr>
      <w:keepNext/>
      <w:keepLines/>
      <w:spacing w:before="200"/>
      <w:outlineLvl w:val="3"/>
    </w:pPr>
    <w:rPr>
      <w:rFonts w:ascii="Calibri" w:eastAsia="MS Gothic" w:hAnsi="Calibri" w:cs="Times New Roman"/>
      <w:b/>
      <w:bCs/>
      <w:i/>
      <w:iCs/>
      <w:color w:val="4F81BD"/>
    </w:rPr>
  </w:style>
  <w:style w:type="paragraph" w:customStyle="1" w:styleId="Virsraksts5">
    <w:name w:val="Virsraksts 5"/>
    <w:basedOn w:val="Parasts"/>
    <w:next w:val="Parasts"/>
    <w:pPr>
      <w:keepNext/>
      <w:keepLines/>
      <w:spacing w:before="200"/>
      <w:outlineLvl w:val="4"/>
    </w:pPr>
    <w:rPr>
      <w:rFonts w:ascii="Calibri" w:eastAsia="MS Gothic" w:hAnsi="Calibri" w:cs="Times New Roman"/>
      <w:color w:val="243F60"/>
    </w:rPr>
  </w:style>
  <w:style w:type="paragraph" w:customStyle="1" w:styleId="Virsraksts6">
    <w:name w:val="Virsraksts 6"/>
    <w:basedOn w:val="Parasts"/>
    <w:next w:val="Parasts"/>
    <w:pPr>
      <w:keepNext/>
      <w:keepLines/>
      <w:spacing w:before="200"/>
      <w:outlineLvl w:val="5"/>
    </w:pPr>
    <w:rPr>
      <w:rFonts w:ascii="Calibri" w:eastAsia="MS Gothic" w:hAnsi="Calibri" w:cs="Times New Roman"/>
      <w:i/>
      <w:iCs/>
      <w:color w:val="243F60"/>
    </w:rPr>
  </w:style>
  <w:style w:type="paragraph" w:customStyle="1" w:styleId="Virsraksts7">
    <w:name w:val="Virsraksts 7"/>
    <w:basedOn w:val="Parasts"/>
    <w:next w:val="Parasts"/>
    <w:pPr>
      <w:keepNext/>
      <w:keepLines/>
      <w:spacing w:before="200"/>
      <w:outlineLvl w:val="6"/>
    </w:pPr>
    <w:rPr>
      <w:rFonts w:ascii="Calibri" w:eastAsia="MS Gothic" w:hAnsi="Calibri" w:cs="Times New Roman"/>
      <w:i/>
      <w:iCs/>
      <w:color w:val="404040"/>
    </w:rPr>
  </w:style>
  <w:style w:type="paragraph" w:customStyle="1" w:styleId="Virsraksts8">
    <w:name w:val="Virsraksts 8"/>
    <w:basedOn w:val="Parasts"/>
    <w:next w:val="Parasts"/>
    <w:pPr>
      <w:keepNext/>
      <w:keepLines/>
      <w:spacing w:before="200"/>
      <w:outlineLvl w:val="7"/>
    </w:pPr>
    <w:rPr>
      <w:rFonts w:ascii="Calibri" w:eastAsia="MS Gothic" w:hAnsi="Calibri" w:cs="Times New Roman"/>
      <w:color w:val="4F81BD"/>
      <w:sz w:val="20"/>
      <w:szCs w:val="20"/>
    </w:rPr>
  </w:style>
  <w:style w:type="paragraph" w:customStyle="1" w:styleId="Virsraksts9">
    <w:name w:val="Virsraksts 9"/>
    <w:basedOn w:val="Parasts"/>
    <w:next w:val="Parasts"/>
    <w:pPr>
      <w:keepNext/>
      <w:keepLines/>
      <w:spacing w:before="200"/>
      <w:outlineLvl w:val="8"/>
    </w:pPr>
    <w:rPr>
      <w:rFonts w:ascii="Calibri" w:eastAsia="MS Gothic" w:hAnsi="Calibri" w:cs="Times New Roman"/>
      <w:i/>
      <w:iCs/>
      <w:color w:val="404040"/>
      <w:sz w:val="20"/>
      <w:szCs w:val="20"/>
    </w:rPr>
  </w:style>
  <w:style w:type="paragraph" w:customStyle="1" w:styleId="Parasts">
    <w:name w:val="Parasts"/>
    <w:pPr>
      <w:suppressAutoHyphens/>
      <w:spacing w:after="0" w:line="220" w:lineRule="auto"/>
    </w:pPr>
    <w:rPr>
      <w:rFonts w:ascii="Arial" w:eastAsia="Arial" w:hAnsi="Arial"/>
      <w:sz w:val="16"/>
    </w:rPr>
  </w:style>
  <w:style w:type="character" w:customStyle="1" w:styleId="Noklusjumarindkopasfonts">
    <w:name w:val="Noklusējuma rindkopas fonts"/>
  </w:style>
  <w:style w:type="paragraph" w:customStyle="1" w:styleId="Galvene">
    <w:name w:val="Galvene"/>
    <w:basedOn w:val="Parasts"/>
    <w:pPr>
      <w:tabs>
        <w:tab w:val="center" w:pos="4680"/>
        <w:tab w:val="right" w:pos="9360"/>
      </w:tabs>
      <w:spacing w:line="240" w:lineRule="auto"/>
    </w:pPr>
  </w:style>
  <w:style w:type="character" w:customStyle="1" w:styleId="GalveneRakstz">
    <w:name w:val="Galvene Rakstz."/>
    <w:basedOn w:val="Noklusjumarindkopasfonts"/>
  </w:style>
  <w:style w:type="paragraph" w:customStyle="1" w:styleId="Kjene">
    <w:name w:val="Kājene"/>
    <w:basedOn w:val="Parasts"/>
    <w:pPr>
      <w:tabs>
        <w:tab w:val="center" w:pos="4680"/>
        <w:tab w:val="right" w:pos="9360"/>
      </w:tabs>
      <w:spacing w:line="240" w:lineRule="auto"/>
    </w:pPr>
  </w:style>
  <w:style w:type="character" w:customStyle="1" w:styleId="KjeneRakstz">
    <w:name w:val="Kājene Rakstz."/>
    <w:basedOn w:val="Noklusjumarindkopasfonts"/>
  </w:style>
  <w:style w:type="paragraph" w:customStyle="1" w:styleId="Bezatstarpm">
    <w:name w:val="Bez atstarpēm"/>
    <w:pPr>
      <w:suppressAutoHyphens/>
      <w:spacing w:after="0" w:line="240" w:lineRule="auto"/>
    </w:pPr>
  </w:style>
  <w:style w:type="character" w:customStyle="1" w:styleId="Virsraksts1Rakstz">
    <w:name w:val="Virsraksts 1 Rakstz."/>
    <w:basedOn w:val="Noklusjumarindkopasfonts"/>
    <w:rPr>
      <w:rFonts w:ascii="Calibri" w:eastAsia="MS Gothic" w:hAnsi="Calibri" w:cs="Times New Roman"/>
      <w:b/>
      <w:bCs/>
      <w:color w:val="365F91"/>
      <w:sz w:val="28"/>
      <w:szCs w:val="28"/>
    </w:rPr>
  </w:style>
  <w:style w:type="character" w:customStyle="1" w:styleId="Virsraksts2Rakstz">
    <w:name w:val="Virsraksts 2 Rakstz."/>
    <w:basedOn w:val="Noklusjumarindkopasfonts"/>
    <w:rPr>
      <w:rFonts w:ascii="Calibri" w:eastAsia="MS Gothic" w:hAnsi="Calibri" w:cs="Times New Roman"/>
      <w:b/>
      <w:bCs/>
      <w:color w:val="4F81BD"/>
      <w:sz w:val="26"/>
      <w:szCs w:val="26"/>
    </w:rPr>
  </w:style>
  <w:style w:type="character" w:customStyle="1" w:styleId="Virsraksts3Rakstz">
    <w:name w:val="Virsraksts 3 Rakstz."/>
    <w:basedOn w:val="Noklusjumarindkopasfonts"/>
    <w:rPr>
      <w:rFonts w:ascii="Calibri" w:eastAsia="MS Gothic" w:hAnsi="Calibri" w:cs="Times New Roman"/>
      <w:b/>
      <w:bCs/>
      <w:color w:val="4F81BD"/>
    </w:rPr>
  </w:style>
  <w:style w:type="paragraph" w:customStyle="1" w:styleId="Nosaukums">
    <w:name w:val="Nosaukums"/>
    <w:basedOn w:val="Parasts"/>
    <w:next w:val="Parasts"/>
    <w:pPr>
      <w:pBdr>
        <w:bottom w:val="single" w:sz="8" w:space="4" w:color="4F81BD"/>
      </w:pBdr>
      <w:spacing w:after="300" w:line="240" w:lineRule="auto"/>
    </w:pPr>
    <w:rPr>
      <w:rFonts w:ascii="Calibri" w:eastAsia="MS Gothic" w:hAnsi="Calibri" w:cs="Times New Roman"/>
      <w:color w:val="17365D"/>
      <w:spacing w:val="5"/>
      <w:kern w:val="3"/>
      <w:sz w:val="52"/>
      <w:szCs w:val="52"/>
    </w:rPr>
  </w:style>
  <w:style w:type="character" w:customStyle="1" w:styleId="NosaukumsRakstz">
    <w:name w:val="Nosaukums Rakstz."/>
    <w:basedOn w:val="Noklusjumarindkopasfonts"/>
    <w:rPr>
      <w:rFonts w:ascii="Calibri" w:eastAsia="MS Gothic" w:hAnsi="Calibri" w:cs="Times New Roman"/>
      <w:color w:val="17365D"/>
      <w:spacing w:val="5"/>
      <w:kern w:val="3"/>
      <w:sz w:val="52"/>
      <w:szCs w:val="52"/>
    </w:rPr>
  </w:style>
  <w:style w:type="paragraph" w:customStyle="1" w:styleId="Apakvirsraksts">
    <w:name w:val="Apakšvirsraksts"/>
    <w:basedOn w:val="Parasts"/>
    <w:next w:val="Parasts"/>
    <w:rPr>
      <w:rFonts w:ascii="Calibri" w:eastAsia="MS Gothic" w:hAnsi="Calibri" w:cs="Times New Roman"/>
      <w:i/>
      <w:iCs/>
      <w:color w:val="4F81BD"/>
      <w:spacing w:val="15"/>
      <w:sz w:val="24"/>
      <w:szCs w:val="24"/>
    </w:rPr>
  </w:style>
  <w:style w:type="character" w:customStyle="1" w:styleId="ApakvirsrakstsRakstz">
    <w:name w:val="Apakšvirsraksts Rakstz."/>
    <w:basedOn w:val="Noklusjumarindkopasfonts"/>
    <w:rPr>
      <w:rFonts w:ascii="Calibri" w:eastAsia="MS Gothic" w:hAnsi="Calibri" w:cs="Times New Roman"/>
      <w:i/>
      <w:iCs/>
      <w:color w:val="4F81BD"/>
      <w:spacing w:val="15"/>
      <w:sz w:val="24"/>
      <w:szCs w:val="24"/>
    </w:rPr>
  </w:style>
  <w:style w:type="paragraph" w:customStyle="1" w:styleId="Sarakstarindkopa">
    <w:name w:val="Saraksta rindkopa"/>
    <w:basedOn w:val="Parasts"/>
    <w:pPr>
      <w:ind w:left="720"/>
    </w:pPr>
  </w:style>
  <w:style w:type="paragraph" w:customStyle="1" w:styleId="Pamatteksts">
    <w:name w:val="Pamatteksts"/>
    <w:basedOn w:val="Parasts"/>
    <w:pPr>
      <w:spacing w:after="120"/>
    </w:pPr>
  </w:style>
  <w:style w:type="character" w:customStyle="1" w:styleId="PamattekstsRakstz">
    <w:name w:val="Pamatteksts Rakstz."/>
    <w:basedOn w:val="Noklusjumarindkopasfonts"/>
  </w:style>
  <w:style w:type="paragraph" w:customStyle="1" w:styleId="Pamatteksts2">
    <w:name w:val="Pamatteksts 2"/>
    <w:basedOn w:val="Parasts"/>
    <w:pPr>
      <w:spacing w:after="120" w:line="480" w:lineRule="auto"/>
    </w:pPr>
  </w:style>
  <w:style w:type="character" w:customStyle="1" w:styleId="Pamatteksts2Rakstz">
    <w:name w:val="Pamatteksts 2 Rakstz."/>
    <w:basedOn w:val="Noklusjumarindkopasfonts"/>
  </w:style>
  <w:style w:type="paragraph" w:customStyle="1" w:styleId="Pamatteksts3">
    <w:name w:val="Pamatteksts 3"/>
    <w:basedOn w:val="Parasts"/>
    <w:pPr>
      <w:spacing w:after="120"/>
    </w:pPr>
    <w:rPr>
      <w:szCs w:val="16"/>
    </w:rPr>
  </w:style>
  <w:style w:type="character" w:customStyle="1" w:styleId="Pamatteksts3Rakstz">
    <w:name w:val="Pamatteksts 3 Rakstz."/>
    <w:basedOn w:val="Noklusjumarindkopasfonts"/>
    <w:rPr>
      <w:sz w:val="16"/>
      <w:szCs w:val="16"/>
    </w:rPr>
  </w:style>
  <w:style w:type="paragraph" w:customStyle="1" w:styleId="Saraksts">
    <w:name w:val="Saraksts"/>
    <w:basedOn w:val="Parasts"/>
    <w:pPr>
      <w:ind w:left="360" w:hanging="360"/>
    </w:pPr>
  </w:style>
  <w:style w:type="paragraph" w:customStyle="1" w:styleId="Saraksts2">
    <w:name w:val="Saraksts 2"/>
    <w:basedOn w:val="Parasts"/>
    <w:pPr>
      <w:ind w:left="720" w:hanging="360"/>
    </w:pPr>
  </w:style>
  <w:style w:type="paragraph" w:customStyle="1" w:styleId="Saraksts3">
    <w:name w:val="Saraksts 3"/>
    <w:basedOn w:val="Parasts"/>
    <w:pPr>
      <w:ind w:left="1080" w:hanging="360"/>
    </w:pPr>
  </w:style>
  <w:style w:type="paragraph" w:customStyle="1" w:styleId="Sarakstaaizzme">
    <w:name w:val="Saraksta aizzīme"/>
    <w:basedOn w:val="Parasts"/>
    <w:pPr>
      <w:numPr>
        <w:numId w:val="6"/>
      </w:numPr>
    </w:pPr>
  </w:style>
  <w:style w:type="paragraph" w:customStyle="1" w:styleId="Sarakstaaizzme2">
    <w:name w:val="Saraksta aizzīme 2"/>
    <w:basedOn w:val="Parasts"/>
    <w:pPr>
      <w:numPr>
        <w:numId w:val="2"/>
      </w:numPr>
    </w:pPr>
  </w:style>
  <w:style w:type="paragraph" w:customStyle="1" w:styleId="Sarakstaaizzme3">
    <w:name w:val="Saraksta aizzīme 3"/>
    <w:basedOn w:val="Parasts"/>
    <w:pPr>
      <w:numPr>
        <w:numId w:val="4"/>
      </w:numPr>
    </w:pPr>
  </w:style>
  <w:style w:type="paragraph" w:customStyle="1" w:styleId="Sarakstanumurs">
    <w:name w:val="Saraksta numurs"/>
    <w:basedOn w:val="Parasts"/>
    <w:pPr>
      <w:numPr>
        <w:numId w:val="5"/>
      </w:numPr>
    </w:pPr>
  </w:style>
  <w:style w:type="paragraph" w:customStyle="1" w:styleId="Sarakstanumurs2">
    <w:name w:val="Saraksta numurs 2"/>
    <w:basedOn w:val="Parasts"/>
    <w:pPr>
      <w:numPr>
        <w:numId w:val="3"/>
      </w:numPr>
    </w:pPr>
  </w:style>
  <w:style w:type="paragraph" w:customStyle="1" w:styleId="Sarakstanumurs3">
    <w:name w:val="Saraksta numurs 3"/>
    <w:basedOn w:val="Parasts"/>
    <w:pPr>
      <w:numPr>
        <w:numId w:val="1"/>
      </w:numPr>
    </w:pPr>
  </w:style>
  <w:style w:type="paragraph" w:customStyle="1" w:styleId="Sarakstaturpinjums">
    <w:name w:val="Saraksta turpinājums"/>
    <w:basedOn w:val="Parasts"/>
    <w:pPr>
      <w:spacing w:after="120"/>
      <w:ind w:left="360"/>
    </w:pPr>
  </w:style>
  <w:style w:type="paragraph" w:customStyle="1" w:styleId="Sarakstaturpinjums2">
    <w:name w:val="Saraksta turpinājums 2"/>
    <w:basedOn w:val="Parasts"/>
    <w:pPr>
      <w:spacing w:after="120"/>
      <w:ind w:left="720"/>
    </w:pPr>
  </w:style>
  <w:style w:type="paragraph" w:customStyle="1" w:styleId="Sarakstaturpinjums3">
    <w:name w:val="Saraksta turpinājums 3"/>
    <w:basedOn w:val="Parasts"/>
    <w:pPr>
      <w:spacing w:after="120"/>
      <w:ind w:left="1080"/>
    </w:pPr>
  </w:style>
  <w:style w:type="paragraph" w:customStyle="1" w:styleId="Makroteksts">
    <w:name w:val="Makro teksts"/>
    <w:pPr>
      <w:tabs>
        <w:tab w:val="left" w:pos="576"/>
        <w:tab w:val="left" w:pos="1152"/>
        <w:tab w:val="left" w:pos="1728"/>
        <w:tab w:val="left" w:pos="2304"/>
        <w:tab w:val="left" w:pos="2880"/>
        <w:tab w:val="left" w:pos="3456"/>
        <w:tab w:val="left" w:pos="4032"/>
      </w:tabs>
      <w:suppressAutoHyphens/>
    </w:pPr>
    <w:rPr>
      <w:rFonts w:ascii="Courier" w:hAnsi="Courier"/>
      <w:sz w:val="20"/>
      <w:szCs w:val="20"/>
    </w:rPr>
  </w:style>
  <w:style w:type="character" w:customStyle="1" w:styleId="MakrotekstsRakstz">
    <w:name w:val="Makro teksts Rakstz."/>
    <w:basedOn w:val="Noklusjumarindkopasfonts"/>
    <w:rPr>
      <w:rFonts w:ascii="Courier" w:hAnsi="Courier"/>
      <w:sz w:val="20"/>
      <w:szCs w:val="20"/>
    </w:rPr>
  </w:style>
  <w:style w:type="paragraph" w:customStyle="1" w:styleId="Citts">
    <w:name w:val="Citāts"/>
    <w:basedOn w:val="Parasts"/>
    <w:next w:val="Parasts"/>
    <w:rPr>
      <w:i/>
      <w:iCs/>
      <w:color w:val="000000"/>
    </w:rPr>
  </w:style>
  <w:style w:type="character" w:customStyle="1" w:styleId="CittsRakstz">
    <w:name w:val="Citāts Rakstz."/>
    <w:basedOn w:val="Noklusjumarindkopasfonts"/>
    <w:rPr>
      <w:i/>
      <w:iCs/>
      <w:color w:val="000000"/>
    </w:rPr>
  </w:style>
  <w:style w:type="character" w:customStyle="1" w:styleId="Virsraksts4Rakstz">
    <w:name w:val="Virsraksts 4 Rakstz."/>
    <w:basedOn w:val="Noklusjumarindkopasfonts"/>
    <w:rPr>
      <w:rFonts w:ascii="Calibri" w:eastAsia="MS Gothic" w:hAnsi="Calibri" w:cs="Times New Roman"/>
      <w:b/>
      <w:bCs/>
      <w:i/>
      <w:iCs/>
      <w:color w:val="4F81BD"/>
    </w:rPr>
  </w:style>
  <w:style w:type="character" w:customStyle="1" w:styleId="Virsraksts5Rakstz">
    <w:name w:val="Virsraksts 5 Rakstz."/>
    <w:basedOn w:val="Noklusjumarindkopasfonts"/>
    <w:rPr>
      <w:rFonts w:ascii="Calibri" w:eastAsia="MS Gothic" w:hAnsi="Calibri" w:cs="Times New Roman"/>
      <w:color w:val="243F60"/>
    </w:rPr>
  </w:style>
  <w:style w:type="character" w:customStyle="1" w:styleId="Virsraksts6Rakstz">
    <w:name w:val="Virsraksts 6 Rakstz."/>
    <w:basedOn w:val="Noklusjumarindkopasfonts"/>
    <w:rPr>
      <w:rFonts w:ascii="Calibri" w:eastAsia="MS Gothic" w:hAnsi="Calibri" w:cs="Times New Roman"/>
      <w:i/>
      <w:iCs/>
      <w:color w:val="243F60"/>
    </w:rPr>
  </w:style>
  <w:style w:type="character" w:customStyle="1" w:styleId="Virsraksts7Rakstz">
    <w:name w:val="Virsraksts 7 Rakstz."/>
    <w:basedOn w:val="Noklusjumarindkopasfonts"/>
    <w:rPr>
      <w:rFonts w:ascii="Calibri" w:eastAsia="MS Gothic" w:hAnsi="Calibri" w:cs="Times New Roman"/>
      <w:i/>
      <w:iCs/>
      <w:color w:val="404040"/>
    </w:rPr>
  </w:style>
  <w:style w:type="character" w:customStyle="1" w:styleId="Virsraksts8Rakstz">
    <w:name w:val="Virsraksts 8 Rakstz."/>
    <w:basedOn w:val="Noklusjumarindkopasfonts"/>
    <w:rPr>
      <w:rFonts w:ascii="Calibri" w:eastAsia="MS Gothic" w:hAnsi="Calibri" w:cs="Times New Roman"/>
      <w:color w:val="4F81BD"/>
      <w:sz w:val="20"/>
      <w:szCs w:val="20"/>
    </w:rPr>
  </w:style>
  <w:style w:type="character" w:customStyle="1" w:styleId="Virsraksts9Rakstz">
    <w:name w:val="Virsraksts 9 Rakstz."/>
    <w:basedOn w:val="Noklusjumarindkopasfonts"/>
    <w:rPr>
      <w:rFonts w:ascii="Calibri" w:eastAsia="MS Gothic" w:hAnsi="Calibri" w:cs="Times New Roman"/>
      <w:i/>
      <w:iCs/>
      <w:color w:val="404040"/>
      <w:sz w:val="20"/>
      <w:szCs w:val="20"/>
    </w:rPr>
  </w:style>
  <w:style w:type="paragraph" w:customStyle="1" w:styleId="Parakstszemobjekta">
    <w:name w:val="Paraksts zem objekta"/>
    <w:basedOn w:val="Parasts"/>
    <w:next w:val="Parasts"/>
    <w:pPr>
      <w:spacing w:line="240" w:lineRule="auto"/>
    </w:pPr>
    <w:rPr>
      <w:b/>
      <w:bCs/>
      <w:color w:val="4F81BD"/>
      <w:sz w:val="18"/>
      <w:szCs w:val="18"/>
    </w:rPr>
  </w:style>
  <w:style w:type="character" w:customStyle="1" w:styleId="Izteiksmgs">
    <w:name w:val="Izteiksmīgs"/>
    <w:basedOn w:val="Noklusjumarindkopasfonts"/>
    <w:rPr>
      <w:b/>
      <w:bCs/>
    </w:rPr>
  </w:style>
  <w:style w:type="character" w:customStyle="1" w:styleId="Izclums">
    <w:name w:val="Izcēlums"/>
    <w:basedOn w:val="Noklusjumarindkopasfonts"/>
    <w:rPr>
      <w:i/>
      <w:iCs/>
    </w:rPr>
  </w:style>
  <w:style w:type="paragraph" w:customStyle="1" w:styleId="Intensvscitts">
    <w:name w:val="Intensīvs citāts"/>
    <w:basedOn w:val="Parasts"/>
    <w:next w:val="Parasts"/>
    <w:pPr>
      <w:pBdr>
        <w:bottom w:val="single" w:sz="4" w:space="4" w:color="4F81BD"/>
      </w:pBdr>
      <w:spacing w:before="200" w:after="280"/>
      <w:ind w:left="936" w:right="936"/>
    </w:pPr>
    <w:rPr>
      <w:b/>
      <w:bCs/>
      <w:i/>
      <w:iCs/>
      <w:color w:val="4F81BD"/>
    </w:rPr>
  </w:style>
  <w:style w:type="character" w:customStyle="1" w:styleId="IntensvscittsRakstz">
    <w:name w:val="Intensīvs citāts Rakstz."/>
    <w:basedOn w:val="Noklusjumarindkopasfonts"/>
    <w:rPr>
      <w:b/>
      <w:bCs/>
      <w:i/>
      <w:iCs/>
      <w:color w:val="4F81BD"/>
    </w:rPr>
  </w:style>
  <w:style w:type="character" w:customStyle="1" w:styleId="Izsmalcintsizclums">
    <w:name w:val="Izsmalcināts izcēlums"/>
    <w:basedOn w:val="Noklusjumarindkopasfonts"/>
    <w:rPr>
      <w:i/>
      <w:iCs/>
      <w:color w:val="808080"/>
    </w:rPr>
  </w:style>
  <w:style w:type="character" w:customStyle="1" w:styleId="Intensvsizclums">
    <w:name w:val="Intensīvs izcēlums"/>
    <w:basedOn w:val="Noklusjumarindkopasfonts"/>
    <w:rPr>
      <w:b/>
      <w:bCs/>
      <w:i/>
      <w:iCs/>
      <w:color w:val="4F81BD"/>
    </w:rPr>
  </w:style>
  <w:style w:type="character" w:customStyle="1" w:styleId="Izsmalcintaatsauce">
    <w:name w:val="Izsmalcināta atsauce"/>
    <w:basedOn w:val="Noklusjumarindkopasfonts"/>
    <w:rPr>
      <w:smallCaps/>
      <w:color w:val="C0504D"/>
      <w:u w:val="single"/>
    </w:rPr>
  </w:style>
  <w:style w:type="character" w:customStyle="1" w:styleId="Intensvaatsauce">
    <w:name w:val="Intensīva atsauce"/>
    <w:basedOn w:val="Noklusjumarindkopasfonts"/>
    <w:rPr>
      <w:b/>
      <w:bCs/>
      <w:smallCaps/>
      <w:color w:val="C0504D"/>
      <w:spacing w:val="5"/>
      <w:u w:val="single"/>
    </w:rPr>
  </w:style>
  <w:style w:type="character" w:customStyle="1" w:styleId="Grmatasnosaukums">
    <w:name w:val="Grāmatas nosaukums"/>
    <w:basedOn w:val="Noklusjumarindkopasfonts"/>
    <w:rPr>
      <w:b/>
      <w:bCs/>
      <w:smallCaps/>
      <w:spacing w:val="5"/>
    </w:rPr>
  </w:style>
  <w:style w:type="paragraph" w:customStyle="1" w:styleId="Saturardtjavirsraksts">
    <w:name w:val="Satura rādītāja virsraksts"/>
    <w:basedOn w:val="Virsraksts1"/>
    <w:next w:val="Parasts"/>
  </w:style>
  <w:style w:type="paragraph" w:customStyle="1" w:styleId="Heading1Compact">
    <w:name w:val="Heading 1 Compact"/>
    <w:basedOn w:val="Parasts"/>
    <w:pPr>
      <w:spacing w:after="80"/>
    </w:pPr>
    <w:rPr>
      <w:rFonts w:ascii="Aptos Display" w:eastAsia="Aptos Display" w:hAnsi="Aptos Display"/>
      <w:b/>
      <w:sz w:val="20"/>
    </w:rPr>
  </w:style>
  <w:style w:type="paragraph" w:customStyle="1" w:styleId="Heading2Compact">
    <w:name w:val="Heading 2 Compact"/>
    <w:basedOn w:val="Parasts"/>
    <w:pPr>
      <w:spacing w:before="100" w:after="40"/>
    </w:pPr>
    <w:rPr>
      <w:rFonts w:ascii="Aptos" w:eastAsia="Aptos" w:hAnsi="Aptos"/>
      <w:b/>
    </w:rPr>
  </w:style>
  <w:style w:type="character" w:customStyle="1" w:styleId="Komentraatsauce">
    <w:name w:val="Komentāra atsauce"/>
    <w:basedOn w:val="Noklusjumarindkopasfonts"/>
    <w:rPr>
      <w:sz w:val="16"/>
      <w:szCs w:val="16"/>
    </w:rPr>
  </w:style>
  <w:style w:type="paragraph" w:customStyle="1" w:styleId="Komentrateksts">
    <w:name w:val="Komentāra teksts"/>
    <w:basedOn w:val="Parasts"/>
    <w:pPr>
      <w:spacing w:line="240" w:lineRule="auto"/>
    </w:pPr>
    <w:rPr>
      <w:sz w:val="20"/>
      <w:szCs w:val="20"/>
    </w:rPr>
  </w:style>
  <w:style w:type="character" w:customStyle="1" w:styleId="KomentratekstsRakstz">
    <w:name w:val="Komentāra teksts Rakstz."/>
    <w:basedOn w:val="Noklusjumarindkopasfonts"/>
    <w:rPr>
      <w:rFonts w:ascii="Arial" w:eastAsia="Arial" w:hAnsi="Arial"/>
      <w:sz w:val="20"/>
      <w:szCs w:val="20"/>
    </w:rPr>
  </w:style>
  <w:style w:type="paragraph" w:customStyle="1" w:styleId="Komentratma">
    <w:name w:val="Komentāra tēma"/>
    <w:basedOn w:val="Komentrateksts"/>
    <w:next w:val="Komentrateksts"/>
    <w:rPr>
      <w:b/>
      <w:bCs/>
    </w:rPr>
  </w:style>
  <w:style w:type="character" w:customStyle="1" w:styleId="KomentratmaRakstz">
    <w:name w:val="Komentāra tēma Rakstz."/>
    <w:basedOn w:val="KomentratekstsRakstz"/>
    <w:rPr>
      <w:rFonts w:ascii="Arial" w:eastAsia="Arial" w:hAnsi="Arial"/>
      <w:b/>
      <w:bCs/>
      <w:sz w:val="20"/>
      <w:szCs w:val="20"/>
    </w:rPr>
  </w:style>
  <w:style w:type="paragraph" w:customStyle="1" w:styleId="Prskatjums">
    <w:name w:val="Pārskatījums"/>
    <w:pPr>
      <w:suppressAutoHyphens/>
      <w:spacing w:after="0" w:line="240" w:lineRule="auto"/>
    </w:pPr>
    <w:rPr>
      <w:rFonts w:ascii="Arial" w:eastAsia="Arial" w:hAnsi="Arial"/>
      <w:sz w:val="16"/>
    </w:rPr>
  </w:style>
  <w:style w:type="character" w:customStyle="1" w:styleId="Noklusjumarindkopasfonts1">
    <w:name w:val="Noklusējuma rindkopas fonts1"/>
  </w:style>
  <w:style w:type="character" w:customStyle="1" w:styleId="Piemint">
    <w:name w:val="Pieminēt"/>
    <w:basedOn w:val="Noklusjumarindkopasfonts"/>
    <w:rPr>
      <w:color w:val="2B579A"/>
      <w:shd w:val="clear" w:color="auto" w:fill="E1DFDD"/>
    </w:rPr>
  </w:style>
  <w:style w:type="character" w:customStyle="1" w:styleId="Hipersaite">
    <w:name w:val="Hipersaite"/>
    <w:basedOn w:val="Noklusjumarindkopasfonts"/>
    <w:rPr>
      <w:color w:val="0000FF"/>
      <w:u w:val="single"/>
    </w:rPr>
  </w:style>
  <w:style w:type="character" w:customStyle="1" w:styleId="Neatrisintapieminana">
    <w:name w:val="Neatrisināta pieminēšana"/>
    <w:basedOn w:val="Noklusjumarindkopasfonts"/>
    <w:rPr>
      <w:color w:val="605E5C"/>
      <w:shd w:val="clear" w:color="auto" w:fill="E1DFDD"/>
    </w:rPr>
  </w:style>
  <w:style w:type="numbering" w:customStyle="1" w:styleId="LFO4">
    <w:name w:val="LFO4"/>
    <w:basedOn w:val="NoList"/>
    <w:pPr>
      <w:numPr>
        <w:numId w:val="1"/>
      </w:numPr>
    </w:pPr>
  </w:style>
  <w:style w:type="numbering" w:customStyle="1" w:styleId="LFO5">
    <w:name w:val="LFO5"/>
    <w:basedOn w:val="NoList"/>
    <w:pPr>
      <w:numPr>
        <w:numId w:val="2"/>
      </w:numPr>
    </w:pPr>
  </w:style>
  <w:style w:type="numbering" w:customStyle="1" w:styleId="LFO8">
    <w:name w:val="LFO8"/>
    <w:basedOn w:val="NoList"/>
    <w:pPr>
      <w:numPr>
        <w:numId w:val="3"/>
      </w:numPr>
    </w:pPr>
  </w:style>
  <w:style w:type="numbering" w:customStyle="1" w:styleId="LFO12">
    <w:name w:val="LFO12"/>
    <w:basedOn w:val="NoList"/>
    <w:pPr>
      <w:numPr>
        <w:numId w:val="4"/>
      </w:numPr>
    </w:pPr>
  </w:style>
  <w:style w:type="numbering" w:customStyle="1" w:styleId="LFO13">
    <w:name w:val="LFO13"/>
    <w:basedOn w:val="NoList"/>
    <w:pPr>
      <w:numPr>
        <w:numId w:val="5"/>
      </w:numPr>
    </w:pPr>
  </w:style>
  <w:style w:type="numbering" w:customStyle="1" w:styleId="LFO21">
    <w:name w:val="LFO21"/>
    <w:basedOn w:val="NoList"/>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kumi.lv/ta/id/291524-noteikumi-par-latvijas-izglitibas-klasifi" TargetMode="External"/><Relationship Id="rId3" Type="http://schemas.openxmlformats.org/officeDocument/2006/relationships/settings" Target="settings.xml"/><Relationship Id="rId7" Type="http://schemas.openxmlformats.org/officeDocument/2006/relationships/hyperlink" Target="https://likumi.lv/ta/id/30157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likumi.lv/ta/id/291524-noteikumi-par-latvijas-izglitibas-klasifi" TargetMode="External"/><Relationship Id="rId4" Type="http://schemas.openxmlformats.org/officeDocument/2006/relationships/webSettings" Target="webSettings.xml"/><Relationship Id="rId9" Type="http://schemas.openxmlformats.org/officeDocument/2006/relationships/hyperlink" Target="https://likumi.lv/ta/id/291524-noteikumi-par-latvijas-izglitibas-klasif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6877</Words>
  <Characters>3920</Characters>
  <Application>Microsoft Office Word</Application>
  <DocSecurity>0</DocSecurity>
  <Lines>32</Lines>
  <Paragraphs>21</Paragraphs>
  <ScaleCrop>false</ScaleCrop>
  <Company/>
  <LinksUpToDate>false</LinksUpToDate>
  <CharactersWithSpaces>10776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dc:description>generated by python-docx</dc:description>
  <cp:lastModifiedBy>Aija Jēkabsone-Lasenberga</cp:lastModifiedBy>
  <cp:revision>3</cp:revision>
  <cp:lastPrinted>2026-06-26T02:16:00Z</cp:lastPrinted>
  <dcterms:created xsi:type="dcterms:W3CDTF">2026-07-16T16:00:00Z</dcterms:created>
  <dcterms:modified xsi:type="dcterms:W3CDTF">2026-07-16T16:01:00Z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0x0101002624B605F24DA34381D4972BACF15459</vt:lpwstr>
  </property>
  <property fmtid="{D5CDD505-2E9C-101B-9397-08002B2CF9AE}" pid="3" name="MediaServiceImageTags">
    <vt:lpwstr/>
  </property>
</Properties>
</file>