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7E6D" w:rsidRPr="00BE64B7" w:rsidRDefault="00D97E6D" w:rsidP="004822F8">
      <w:pPr>
        <w:spacing w:after="0" w:line="240" w:lineRule="auto"/>
        <w:jc w:val="center"/>
        <w:rPr>
          <w:rFonts w:eastAsia="Times New Roman"/>
          <w:szCs w:val="24"/>
          <w:lang w:eastAsia="lv-LV"/>
        </w:rPr>
      </w:pPr>
      <w:r w:rsidRPr="00BE64B7">
        <w:rPr>
          <w:rFonts w:eastAsia="Times New Roman"/>
          <w:szCs w:val="24"/>
          <w:lang w:eastAsia="lv-LV"/>
        </w:rPr>
        <w:t xml:space="preserve">I Z </w:t>
      </w:r>
      <w:proofErr w:type="spellStart"/>
      <w:r w:rsidRPr="00BE64B7">
        <w:rPr>
          <w:rFonts w:eastAsia="Times New Roman"/>
          <w:szCs w:val="24"/>
          <w:lang w:eastAsia="lv-LV"/>
        </w:rPr>
        <w:t>Z</w:t>
      </w:r>
      <w:proofErr w:type="spellEnd"/>
      <w:r w:rsidRPr="00BE64B7">
        <w:rPr>
          <w:rFonts w:eastAsia="Times New Roman"/>
          <w:szCs w:val="24"/>
          <w:lang w:eastAsia="lv-LV"/>
        </w:rPr>
        <w:t xml:space="preserve"> I Ņ A</w:t>
      </w:r>
    </w:p>
    <w:p w:rsidR="00D97E6D" w:rsidRPr="00BE64B7" w:rsidRDefault="00D97E6D" w:rsidP="004822F8">
      <w:pPr>
        <w:spacing w:after="0" w:line="240" w:lineRule="auto"/>
        <w:jc w:val="center"/>
        <w:rPr>
          <w:rFonts w:eastAsia="Times New Roman"/>
          <w:szCs w:val="24"/>
          <w:lang w:eastAsia="lv-LV"/>
        </w:rPr>
      </w:pPr>
      <w:r w:rsidRPr="00BE64B7">
        <w:rPr>
          <w:rFonts w:eastAsia="Times New Roman"/>
          <w:szCs w:val="24"/>
        </w:rPr>
        <w:t xml:space="preserve">par nolikuma noteikumu izskaidrošanu </w:t>
      </w:r>
    </w:p>
    <w:p w:rsidR="00D97E6D" w:rsidRPr="00BE64B7" w:rsidRDefault="00D97E6D" w:rsidP="004822F8">
      <w:pPr>
        <w:spacing w:after="0" w:line="240" w:lineRule="auto"/>
        <w:jc w:val="center"/>
        <w:rPr>
          <w:rFonts w:eastAsia="Times New Roman"/>
          <w:szCs w:val="24"/>
          <w:lang w:eastAsia="lv-LV"/>
        </w:rPr>
      </w:pPr>
    </w:p>
    <w:p w:rsidR="00D97E6D" w:rsidRPr="00BE64B7" w:rsidRDefault="00D97E6D" w:rsidP="004822F8">
      <w:pPr>
        <w:spacing w:after="0" w:line="240" w:lineRule="auto"/>
        <w:jc w:val="center"/>
        <w:rPr>
          <w:rFonts w:eastAsia="Times New Roman"/>
          <w:szCs w:val="24"/>
          <w:lang w:eastAsia="lv-LV"/>
        </w:rPr>
      </w:pPr>
      <w:proofErr w:type="spellStart"/>
      <w:r w:rsidRPr="00BE64B7">
        <w:rPr>
          <w:rFonts w:eastAsia="Times New Roman"/>
          <w:szCs w:val="24"/>
        </w:rPr>
        <w:t>Jaunsmilgās</w:t>
      </w:r>
      <w:proofErr w:type="spellEnd"/>
    </w:p>
    <w:p w:rsidR="009C1AF9" w:rsidRPr="00BE64B7" w:rsidRDefault="00D97E6D" w:rsidP="004822F8">
      <w:pPr>
        <w:widowControl/>
        <w:tabs>
          <w:tab w:val="left" w:pos="360"/>
          <w:tab w:val="left" w:pos="540"/>
          <w:tab w:val="left" w:pos="720"/>
        </w:tabs>
        <w:suppressAutoHyphens w:val="0"/>
        <w:spacing w:after="0" w:line="240" w:lineRule="auto"/>
        <w:jc w:val="both"/>
        <w:rPr>
          <w:rFonts w:eastAsia="Times New Roman"/>
          <w:szCs w:val="24"/>
          <w:lang w:eastAsia="en-US"/>
        </w:rPr>
      </w:pPr>
      <w:r w:rsidRPr="00BE64B7">
        <w:rPr>
          <w:noProof/>
          <w:szCs w:val="24"/>
        </w:rPr>
        <w:t>202</w:t>
      </w:r>
      <w:r w:rsidR="001F65F8" w:rsidRPr="00BE64B7">
        <w:rPr>
          <w:noProof/>
          <w:szCs w:val="24"/>
        </w:rPr>
        <w:t>6</w:t>
      </w:r>
      <w:r w:rsidRPr="00BE64B7">
        <w:rPr>
          <w:noProof/>
          <w:szCs w:val="24"/>
        </w:rPr>
        <w:t xml:space="preserve">.gada </w:t>
      </w:r>
      <w:r w:rsidR="001F65F8" w:rsidRPr="00BE64B7">
        <w:rPr>
          <w:noProof/>
          <w:szCs w:val="24"/>
        </w:rPr>
        <w:t>2</w:t>
      </w:r>
      <w:r w:rsidR="004822F8" w:rsidRPr="00BE64B7">
        <w:rPr>
          <w:noProof/>
          <w:szCs w:val="24"/>
        </w:rPr>
        <w:t>7</w:t>
      </w:r>
      <w:r w:rsidRPr="00BE64B7">
        <w:rPr>
          <w:noProof/>
          <w:szCs w:val="24"/>
        </w:rPr>
        <w:t>.</w:t>
      </w:r>
      <w:r w:rsidR="001F65F8" w:rsidRPr="00BE64B7">
        <w:rPr>
          <w:noProof/>
          <w:szCs w:val="24"/>
        </w:rPr>
        <w:t>jūlijs</w:t>
      </w:r>
    </w:p>
    <w:p w:rsidR="009C1AF9" w:rsidRPr="00BE64B7" w:rsidRDefault="009C1AF9" w:rsidP="004822F8">
      <w:pPr>
        <w:spacing w:after="0" w:line="240" w:lineRule="auto"/>
        <w:rPr>
          <w:szCs w:val="24"/>
        </w:rPr>
      </w:pPr>
    </w:p>
    <w:p w:rsidR="00F06677" w:rsidRPr="00BE64B7" w:rsidRDefault="004822F8" w:rsidP="004822F8">
      <w:pPr>
        <w:spacing w:after="0" w:line="240" w:lineRule="auto"/>
        <w:jc w:val="both"/>
        <w:rPr>
          <w:szCs w:val="24"/>
        </w:rPr>
      </w:pPr>
      <w:r w:rsidRPr="00BE64B7">
        <w:rPr>
          <w:spacing w:val="4"/>
          <w:szCs w:val="24"/>
        </w:rPr>
        <w:tab/>
      </w:r>
      <w:r w:rsidR="001B77A7" w:rsidRPr="00BE64B7">
        <w:rPr>
          <w:spacing w:val="4"/>
          <w:szCs w:val="24"/>
        </w:rPr>
        <w:t xml:space="preserve">Valsts robežsardzes izsludinātā </w:t>
      </w:r>
      <w:r w:rsidR="001B77A7" w:rsidRPr="00BE64B7">
        <w:rPr>
          <w:szCs w:val="24"/>
        </w:rPr>
        <w:t xml:space="preserve">konkursa procedūras ar sarunām </w:t>
      </w:r>
      <w:r w:rsidR="001B77A7" w:rsidRPr="00BE64B7">
        <w:rPr>
          <w:szCs w:val="24"/>
          <w:lang w:eastAsia="en-US"/>
        </w:rPr>
        <w:t xml:space="preserve">“Divu </w:t>
      </w:r>
      <w:proofErr w:type="spellStart"/>
      <w:r w:rsidR="001B77A7" w:rsidRPr="00BE64B7">
        <w:rPr>
          <w:szCs w:val="24"/>
          <w:lang w:eastAsia="en-US"/>
        </w:rPr>
        <w:t>Agusta</w:t>
      </w:r>
      <w:proofErr w:type="spellEnd"/>
      <w:r w:rsidR="001B77A7" w:rsidRPr="00BE64B7">
        <w:rPr>
          <w:szCs w:val="24"/>
          <w:lang w:eastAsia="en-US"/>
        </w:rPr>
        <w:t xml:space="preserve"> 109E </w:t>
      </w:r>
      <w:proofErr w:type="spellStart"/>
      <w:r w:rsidR="001B77A7" w:rsidRPr="00BE64B7">
        <w:rPr>
          <w:szCs w:val="24"/>
          <w:lang w:eastAsia="en-US"/>
        </w:rPr>
        <w:t>Power</w:t>
      </w:r>
      <w:proofErr w:type="spellEnd"/>
      <w:r w:rsidR="001B77A7" w:rsidRPr="00BE64B7">
        <w:rPr>
          <w:szCs w:val="24"/>
          <w:lang w:eastAsia="en-US"/>
        </w:rPr>
        <w:t xml:space="preserve"> helikopteru </w:t>
      </w:r>
      <w:proofErr w:type="spellStart"/>
      <w:r w:rsidR="001B77A7" w:rsidRPr="00BE64B7">
        <w:rPr>
          <w:szCs w:val="24"/>
          <w:lang w:eastAsia="en-US"/>
        </w:rPr>
        <w:t>elektrooptiskā</w:t>
      </w:r>
      <w:proofErr w:type="spellEnd"/>
      <w:r w:rsidR="001B77A7" w:rsidRPr="00BE64B7">
        <w:rPr>
          <w:szCs w:val="24"/>
          <w:lang w:eastAsia="en-US"/>
        </w:rPr>
        <w:t xml:space="preserve"> aprīkojuma iekšējās un ārējās instalācijas modernizācija (4 gadi)”</w:t>
      </w:r>
      <w:r w:rsidR="001B77A7" w:rsidRPr="00BE64B7">
        <w:rPr>
          <w:szCs w:val="24"/>
        </w:rPr>
        <w:t xml:space="preserve"> (iepirkuma identifikācijas numurs VRS 2026/15-01-ASOP, turpmāk – iepirkums) </w:t>
      </w:r>
      <w:r w:rsidR="00D97E6D" w:rsidRPr="00BE64B7">
        <w:rPr>
          <w:rFonts w:eastAsia="Times New Roman"/>
          <w:szCs w:val="24"/>
          <w:lang w:eastAsia="lv-LV"/>
        </w:rPr>
        <w:t>ietvaros ieinteresēt</w:t>
      </w:r>
      <w:r w:rsidR="002F4D5E" w:rsidRPr="00BE64B7">
        <w:rPr>
          <w:rFonts w:eastAsia="Times New Roman"/>
          <w:szCs w:val="24"/>
          <w:lang w:eastAsia="lv-LV"/>
        </w:rPr>
        <w:t>ais</w:t>
      </w:r>
      <w:r w:rsidR="00D97E6D" w:rsidRPr="00BE64B7">
        <w:rPr>
          <w:rFonts w:eastAsia="Times New Roman"/>
          <w:szCs w:val="24"/>
          <w:lang w:eastAsia="lv-LV"/>
        </w:rPr>
        <w:t xml:space="preserve"> </w:t>
      </w:r>
      <w:r w:rsidR="0063402E">
        <w:rPr>
          <w:rFonts w:eastAsia="Times New Roman"/>
          <w:szCs w:val="24"/>
          <w:lang w:eastAsia="lv-LV"/>
        </w:rPr>
        <w:t>kandidāts</w:t>
      </w:r>
      <w:bookmarkStart w:id="0" w:name="_GoBack"/>
      <w:bookmarkEnd w:id="0"/>
      <w:r w:rsidR="00D97E6D" w:rsidRPr="00BE64B7">
        <w:rPr>
          <w:rFonts w:eastAsia="Times New Roman"/>
          <w:szCs w:val="24"/>
          <w:lang w:eastAsia="lv-LV"/>
        </w:rPr>
        <w:t xml:space="preserve"> vērsās pie iepirkuma komisijas ar turpmāk norādīt</w:t>
      </w:r>
      <w:r w:rsidR="001E5A2E" w:rsidRPr="00BE64B7">
        <w:rPr>
          <w:rFonts w:eastAsia="Times New Roman"/>
          <w:szCs w:val="24"/>
          <w:lang w:eastAsia="lv-LV"/>
        </w:rPr>
        <w:t>iem</w:t>
      </w:r>
      <w:r w:rsidR="00AE7D84" w:rsidRPr="00BE64B7">
        <w:rPr>
          <w:rFonts w:eastAsia="Times New Roman"/>
          <w:szCs w:val="24"/>
          <w:lang w:eastAsia="lv-LV"/>
        </w:rPr>
        <w:t xml:space="preserve"> </w:t>
      </w:r>
      <w:r w:rsidR="001E5A2E" w:rsidRPr="00BE64B7">
        <w:rPr>
          <w:rFonts w:eastAsia="Times New Roman"/>
          <w:szCs w:val="24"/>
          <w:lang w:eastAsia="lv-LV"/>
        </w:rPr>
        <w:t>jautājumiem</w:t>
      </w:r>
      <w:r w:rsidR="00AE7D84" w:rsidRPr="00BE64B7">
        <w:rPr>
          <w:rFonts w:eastAsia="Times New Roman"/>
          <w:szCs w:val="24"/>
          <w:lang w:eastAsia="lv-LV"/>
        </w:rPr>
        <w:t xml:space="preserve"> un i</w:t>
      </w:r>
      <w:r w:rsidR="00D97E6D" w:rsidRPr="00BE64B7">
        <w:rPr>
          <w:rFonts w:eastAsia="Times New Roman"/>
          <w:szCs w:val="24"/>
          <w:lang w:eastAsia="lv-LV"/>
        </w:rPr>
        <w:t>epirkuma komisija sniedz šādas atbildes:</w:t>
      </w:r>
    </w:p>
    <w:p w:rsidR="00F94BE6" w:rsidRPr="00BE64B7" w:rsidRDefault="00F94BE6" w:rsidP="004822F8">
      <w:pPr>
        <w:spacing w:after="0" w:line="240" w:lineRule="auto"/>
        <w:jc w:val="both"/>
        <w:rPr>
          <w:rFonts w:eastAsia="Times New Roman"/>
          <w:szCs w:val="24"/>
        </w:rPr>
      </w:pPr>
      <w:bookmarkStart w:id="1" w:name="_Hlk235626155"/>
      <w:r w:rsidRPr="00BE64B7">
        <w:rPr>
          <w:b/>
          <w:szCs w:val="24"/>
        </w:rPr>
        <w:t xml:space="preserve">Ieinteresētā </w:t>
      </w:r>
      <w:r w:rsidR="005A15CA">
        <w:rPr>
          <w:b/>
          <w:szCs w:val="24"/>
        </w:rPr>
        <w:t>kandidāta</w:t>
      </w:r>
      <w:r w:rsidRPr="00BE64B7">
        <w:rPr>
          <w:b/>
          <w:szCs w:val="24"/>
        </w:rPr>
        <w:t xml:space="preserve"> jautājums:</w:t>
      </w:r>
    </w:p>
    <w:bookmarkEnd w:id="1"/>
    <w:p w:rsidR="00F94BE6" w:rsidRPr="00BE64B7" w:rsidRDefault="00F94BE6" w:rsidP="004822F8">
      <w:pPr>
        <w:spacing w:after="0" w:line="240" w:lineRule="auto"/>
        <w:jc w:val="both"/>
        <w:rPr>
          <w:i/>
          <w:szCs w:val="24"/>
          <w:lang w:eastAsia="lv-LV"/>
        </w:rPr>
      </w:pPr>
      <w:r w:rsidRPr="00BE64B7">
        <w:rPr>
          <w:i/>
          <w:szCs w:val="24"/>
          <w:lang w:eastAsia="lv-LV"/>
        </w:rPr>
        <w:t xml:space="preserve">Kura institūcija ir atbildīga par MX-10S uzstādīšanas un AW109E ↔ AW119MKII savstarpējās aizvietojamības konstrukcijas apstiprināšanu un sertifikāciju – tikai Pasūtītāja organizācija </w:t>
      </w:r>
      <w:r w:rsidRPr="00BE64B7">
        <w:rPr>
          <w:bCs/>
          <w:i/>
          <w:szCs w:val="24"/>
          <w:lang w:eastAsia="lv-LV"/>
        </w:rPr>
        <w:t>LV.CAO.0011</w:t>
      </w:r>
      <w:r w:rsidRPr="00BE64B7">
        <w:rPr>
          <w:i/>
          <w:szCs w:val="24"/>
          <w:lang w:eastAsia="lv-LV"/>
        </w:rPr>
        <w:t xml:space="preserve">, vai arī ir nepieciešams </w:t>
      </w:r>
      <w:r w:rsidRPr="00BE64B7">
        <w:rPr>
          <w:bCs/>
          <w:i/>
          <w:szCs w:val="24"/>
          <w:lang w:eastAsia="lv-LV"/>
        </w:rPr>
        <w:t>EASA</w:t>
      </w:r>
      <w:r w:rsidRPr="00BE64B7">
        <w:rPr>
          <w:i/>
          <w:szCs w:val="24"/>
          <w:lang w:eastAsia="lv-LV"/>
        </w:rPr>
        <w:t xml:space="preserve"> konstrukcijas apstiprinājums (STC vai Minor </w:t>
      </w:r>
      <w:proofErr w:type="spellStart"/>
      <w:r w:rsidRPr="00BE64B7">
        <w:rPr>
          <w:i/>
          <w:szCs w:val="24"/>
          <w:lang w:eastAsia="lv-LV"/>
        </w:rPr>
        <w:t>Change</w:t>
      </w:r>
      <w:proofErr w:type="spellEnd"/>
      <w:r w:rsidRPr="00BE64B7">
        <w:rPr>
          <w:i/>
          <w:szCs w:val="24"/>
          <w:lang w:eastAsia="lv-LV"/>
        </w:rPr>
        <w:t xml:space="preserve"> </w:t>
      </w:r>
      <w:proofErr w:type="spellStart"/>
      <w:r w:rsidRPr="00BE64B7">
        <w:rPr>
          <w:i/>
          <w:szCs w:val="24"/>
          <w:lang w:eastAsia="lv-LV"/>
        </w:rPr>
        <w:t>Approval</w:t>
      </w:r>
      <w:proofErr w:type="spellEnd"/>
      <w:r w:rsidRPr="00BE64B7">
        <w:rPr>
          <w:i/>
          <w:szCs w:val="24"/>
          <w:lang w:eastAsia="lv-LV"/>
        </w:rPr>
        <w:t>)?</w:t>
      </w:r>
    </w:p>
    <w:p w:rsidR="002B4AEC" w:rsidRDefault="00F94BE6" w:rsidP="00BE3EF9">
      <w:pPr>
        <w:pStyle w:val="isselectedend"/>
        <w:spacing w:before="0" w:beforeAutospacing="0" w:after="0" w:afterAutospacing="0"/>
        <w:jc w:val="both"/>
        <w:rPr>
          <w:b/>
        </w:rPr>
      </w:pPr>
      <w:r w:rsidRPr="00BE64B7">
        <w:rPr>
          <w:b/>
        </w:rPr>
        <w:t xml:space="preserve">Komisijas atbilde: </w:t>
      </w:r>
    </w:p>
    <w:p w:rsidR="00BE3EF9" w:rsidRPr="00BE64B7" w:rsidRDefault="00BE3EF9" w:rsidP="00BE3EF9">
      <w:pPr>
        <w:pStyle w:val="isselectedend"/>
        <w:spacing w:before="0" w:beforeAutospacing="0" w:after="0" w:afterAutospacing="0"/>
        <w:jc w:val="both"/>
      </w:pPr>
      <w:bookmarkStart w:id="2" w:name="_Hlk235784280"/>
      <w:r w:rsidRPr="00BE64B7">
        <w:t>Kā noteikts Tehniskās specifikācijas 5.1. punktā, sertifikācijas pamats ir Komisijas Regula (ES) Nr. 748/2012 (2012. gada 3. augusts).</w:t>
      </w:r>
      <w:r w:rsidR="002B4AEC">
        <w:t xml:space="preserve"> </w:t>
      </w:r>
      <w:r w:rsidRPr="00BE64B7">
        <w:t>Atkarībā no modifikācijas veida (neliela vai būtiska) ir nepieciešams saņemt EASA projektēšanas apstiprinājumu (STC – Papildu tipa sertifikāts) vai nelielas izmaiņas apstiprinājumu. Par visu nepieciešamo projektēšanas apstiprinājumu saņemšanu un pārvaldību ir atbildīgs Izpildītājs.</w:t>
      </w:r>
    </w:p>
    <w:bookmarkEnd w:id="2"/>
    <w:p w:rsidR="005A15CA" w:rsidRPr="00BE64B7" w:rsidRDefault="005A15CA" w:rsidP="005A15CA">
      <w:pPr>
        <w:spacing w:after="0" w:line="240" w:lineRule="auto"/>
        <w:jc w:val="both"/>
        <w:rPr>
          <w:rFonts w:eastAsia="Times New Roman"/>
          <w:szCs w:val="24"/>
        </w:rPr>
      </w:pPr>
      <w:r w:rsidRPr="00BE64B7">
        <w:rPr>
          <w:b/>
          <w:szCs w:val="24"/>
        </w:rPr>
        <w:t xml:space="preserve">Ieinteresētā </w:t>
      </w:r>
      <w:r>
        <w:rPr>
          <w:b/>
          <w:szCs w:val="24"/>
        </w:rPr>
        <w:t>kandidāta</w:t>
      </w:r>
      <w:r w:rsidRPr="00BE64B7">
        <w:rPr>
          <w:b/>
          <w:szCs w:val="24"/>
        </w:rPr>
        <w:t xml:space="preserve"> jautājums:</w:t>
      </w:r>
    </w:p>
    <w:p w:rsidR="00F94BE6" w:rsidRPr="00BE64B7" w:rsidRDefault="00F94BE6" w:rsidP="004822F8">
      <w:pPr>
        <w:spacing w:after="0" w:line="240" w:lineRule="auto"/>
        <w:jc w:val="both"/>
        <w:rPr>
          <w:i/>
          <w:szCs w:val="24"/>
        </w:rPr>
      </w:pPr>
      <w:r w:rsidRPr="00BE64B7">
        <w:rPr>
          <w:i/>
          <w:szCs w:val="24"/>
          <w:lang w:eastAsia="lv-LV"/>
        </w:rPr>
        <w:t xml:space="preserve">Vai Izpildītāja nodevuma sastāvā ir paredzēts </w:t>
      </w:r>
      <w:r w:rsidRPr="00BE64B7">
        <w:rPr>
          <w:bCs/>
          <w:i/>
          <w:szCs w:val="24"/>
          <w:lang w:eastAsia="lv-LV"/>
        </w:rPr>
        <w:t>EASA STC</w:t>
      </w:r>
      <w:r w:rsidRPr="00BE64B7">
        <w:rPr>
          <w:i/>
          <w:szCs w:val="24"/>
          <w:lang w:eastAsia="lv-LV"/>
        </w:rPr>
        <w:t xml:space="preserve"> vai </w:t>
      </w:r>
      <w:r w:rsidRPr="00BE64B7">
        <w:rPr>
          <w:bCs/>
          <w:i/>
          <w:szCs w:val="24"/>
          <w:lang w:eastAsia="lv-LV"/>
        </w:rPr>
        <w:t xml:space="preserve">Minor </w:t>
      </w:r>
      <w:proofErr w:type="spellStart"/>
      <w:r w:rsidRPr="00BE64B7">
        <w:rPr>
          <w:bCs/>
          <w:i/>
          <w:szCs w:val="24"/>
          <w:lang w:eastAsia="lv-LV"/>
        </w:rPr>
        <w:t>Change</w:t>
      </w:r>
      <w:proofErr w:type="spellEnd"/>
      <w:r w:rsidRPr="00BE64B7">
        <w:rPr>
          <w:bCs/>
          <w:i/>
          <w:szCs w:val="24"/>
          <w:lang w:eastAsia="lv-LV"/>
        </w:rPr>
        <w:t xml:space="preserve"> </w:t>
      </w:r>
      <w:proofErr w:type="spellStart"/>
      <w:r w:rsidRPr="00BE64B7">
        <w:rPr>
          <w:bCs/>
          <w:i/>
          <w:szCs w:val="24"/>
          <w:lang w:eastAsia="lv-LV"/>
        </w:rPr>
        <w:t>Approval</w:t>
      </w:r>
      <w:proofErr w:type="spellEnd"/>
      <w:r w:rsidRPr="00BE64B7">
        <w:rPr>
          <w:bCs/>
          <w:i/>
          <w:szCs w:val="24"/>
          <w:lang w:eastAsia="lv-LV"/>
        </w:rPr>
        <w:t xml:space="preserve"> (MCA)</w:t>
      </w:r>
      <w:r w:rsidRPr="00BE64B7">
        <w:rPr>
          <w:i/>
          <w:szCs w:val="24"/>
          <w:lang w:eastAsia="lv-LV"/>
        </w:rPr>
        <w:t xml:space="preserve"> saskaņā ar Komisijas Regulu (ES) Nr. 748/2012, vai arī pietiek ar vietējo sertifikācijas dokumentācijas paketi, lai </w:t>
      </w:r>
      <w:r w:rsidRPr="00BE64B7">
        <w:rPr>
          <w:bCs/>
          <w:i/>
          <w:szCs w:val="24"/>
          <w:lang w:eastAsia="lv-LV"/>
        </w:rPr>
        <w:t>LV.CAO.0011</w:t>
      </w:r>
      <w:r w:rsidRPr="00BE64B7">
        <w:rPr>
          <w:i/>
          <w:szCs w:val="24"/>
          <w:lang w:eastAsia="lv-LV"/>
        </w:rPr>
        <w:t xml:space="preserve"> varētu izdot </w:t>
      </w:r>
      <w:r w:rsidRPr="00BE64B7">
        <w:rPr>
          <w:bCs/>
          <w:i/>
          <w:szCs w:val="24"/>
          <w:lang w:eastAsia="lv-LV"/>
        </w:rPr>
        <w:t>CRS</w:t>
      </w:r>
      <w:r w:rsidRPr="00BE64B7">
        <w:rPr>
          <w:i/>
          <w:szCs w:val="24"/>
          <w:lang w:eastAsia="lv-LV"/>
        </w:rPr>
        <w:t xml:space="preserve"> saskaņā ar Regulu (ES) Nr. 1321/2014?</w:t>
      </w:r>
    </w:p>
    <w:p w:rsidR="00F94BE6" w:rsidRPr="00BE64B7" w:rsidRDefault="00F94BE6" w:rsidP="004822F8">
      <w:pPr>
        <w:spacing w:after="0" w:line="240" w:lineRule="auto"/>
        <w:jc w:val="both"/>
        <w:rPr>
          <w:rFonts w:eastAsia="Times New Roman"/>
          <w:b/>
          <w:szCs w:val="24"/>
        </w:rPr>
      </w:pPr>
      <w:bookmarkStart w:id="3" w:name="_Hlk235626207"/>
      <w:r w:rsidRPr="00BE64B7">
        <w:rPr>
          <w:b/>
          <w:szCs w:val="24"/>
        </w:rPr>
        <w:t>Komisijas atbilde:</w:t>
      </w:r>
    </w:p>
    <w:p w:rsidR="00BE3EF9" w:rsidRPr="00BE3EF9" w:rsidRDefault="00BE3EF9" w:rsidP="00BE3EF9">
      <w:pPr>
        <w:widowControl/>
        <w:suppressAutoHyphens w:val="0"/>
        <w:spacing w:after="0" w:line="240" w:lineRule="auto"/>
        <w:jc w:val="both"/>
        <w:rPr>
          <w:rFonts w:eastAsia="Times New Roman"/>
          <w:szCs w:val="24"/>
          <w:lang w:eastAsia="lv-LV"/>
        </w:rPr>
      </w:pPr>
      <w:bookmarkStart w:id="4" w:name="_Hlk235784297"/>
      <w:r w:rsidRPr="00BE3EF9">
        <w:rPr>
          <w:rFonts w:eastAsia="Times New Roman"/>
          <w:szCs w:val="24"/>
          <w:lang w:eastAsia="lv-LV"/>
        </w:rPr>
        <w:t>Projekts sastāv no diviem atsevišķiem posmiem:</w:t>
      </w:r>
    </w:p>
    <w:p w:rsidR="00BE3EF9" w:rsidRPr="00BE3EF9" w:rsidRDefault="00BE3EF9" w:rsidP="00BE3EF9">
      <w:pPr>
        <w:widowControl/>
        <w:suppressAutoHyphens w:val="0"/>
        <w:spacing w:after="0" w:line="240" w:lineRule="auto"/>
        <w:jc w:val="both"/>
        <w:rPr>
          <w:rFonts w:eastAsia="Times New Roman"/>
          <w:szCs w:val="24"/>
          <w:lang w:eastAsia="lv-LV"/>
        </w:rPr>
      </w:pPr>
      <w:r w:rsidRPr="00BE3EF9">
        <w:rPr>
          <w:rFonts w:eastAsia="Times New Roman"/>
          <w:bCs/>
          <w:szCs w:val="24"/>
          <w:lang w:eastAsia="lv-LV"/>
        </w:rPr>
        <w:t xml:space="preserve">1. EASA papildu tipa sertifikāts (STC) vai nelielu izmaiņu apstiprinājums (Minor </w:t>
      </w:r>
      <w:proofErr w:type="spellStart"/>
      <w:r w:rsidRPr="00BE3EF9">
        <w:rPr>
          <w:rFonts w:eastAsia="Times New Roman"/>
          <w:bCs/>
          <w:szCs w:val="24"/>
          <w:lang w:eastAsia="lv-LV"/>
        </w:rPr>
        <w:t>Change</w:t>
      </w:r>
      <w:proofErr w:type="spellEnd"/>
      <w:r w:rsidRPr="00BE3EF9">
        <w:rPr>
          <w:rFonts w:eastAsia="Times New Roman"/>
          <w:bCs/>
          <w:szCs w:val="24"/>
          <w:lang w:eastAsia="lv-LV"/>
        </w:rPr>
        <w:t xml:space="preserve"> </w:t>
      </w:r>
      <w:proofErr w:type="spellStart"/>
      <w:r w:rsidRPr="00BE3EF9">
        <w:rPr>
          <w:rFonts w:eastAsia="Times New Roman"/>
          <w:bCs/>
          <w:szCs w:val="24"/>
          <w:lang w:eastAsia="lv-LV"/>
        </w:rPr>
        <w:t>Approval</w:t>
      </w:r>
      <w:proofErr w:type="spellEnd"/>
      <w:r w:rsidRPr="00BE3EF9">
        <w:rPr>
          <w:rFonts w:eastAsia="Times New Roman"/>
          <w:bCs/>
          <w:szCs w:val="24"/>
          <w:lang w:eastAsia="lv-LV"/>
        </w:rPr>
        <w:t xml:space="preserve"> – MCA)</w:t>
      </w:r>
    </w:p>
    <w:p w:rsidR="00BE3EF9" w:rsidRPr="00BE3EF9" w:rsidRDefault="00BE3EF9" w:rsidP="00BE3EF9">
      <w:pPr>
        <w:widowControl/>
        <w:suppressAutoHyphens w:val="0"/>
        <w:spacing w:after="0" w:line="240" w:lineRule="auto"/>
        <w:jc w:val="both"/>
        <w:rPr>
          <w:rFonts w:eastAsia="Times New Roman"/>
          <w:szCs w:val="24"/>
          <w:lang w:eastAsia="lv-LV"/>
        </w:rPr>
      </w:pPr>
      <w:r w:rsidRPr="00BE3EF9">
        <w:rPr>
          <w:rFonts w:eastAsia="Times New Roman"/>
          <w:szCs w:val="24"/>
          <w:lang w:eastAsia="lv-LV"/>
        </w:rPr>
        <w:t>Šis apstiprinājums Izpildītājam jāsaņem un jāpārvalda saskaņā ar Komisijas Regulu (ES) Nr. 748/2012. Tādēļ tiek sagaidīts, ka Izpildītājs nodrošinās EASA STC vai MCA.</w:t>
      </w:r>
    </w:p>
    <w:p w:rsidR="00BE3EF9" w:rsidRPr="00BE3EF9" w:rsidRDefault="00BE3EF9" w:rsidP="00BE3EF9">
      <w:pPr>
        <w:widowControl/>
        <w:suppressAutoHyphens w:val="0"/>
        <w:spacing w:after="0" w:line="240" w:lineRule="auto"/>
        <w:jc w:val="both"/>
        <w:rPr>
          <w:rFonts w:eastAsia="Times New Roman"/>
          <w:szCs w:val="24"/>
          <w:lang w:eastAsia="lv-LV"/>
        </w:rPr>
      </w:pPr>
      <w:r w:rsidRPr="00BE3EF9">
        <w:rPr>
          <w:rFonts w:eastAsia="Times New Roman"/>
          <w:bCs/>
          <w:szCs w:val="24"/>
          <w:lang w:eastAsia="lv-LV"/>
        </w:rPr>
        <w:t>2. EASA STC vai MCA ieviešana AW109E helikopteros (uzstādīšanas darbi)</w:t>
      </w:r>
      <w:r w:rsidRPr="00BE64B7">
        <w:rPr>
          <w:rFonts w:eastAsia="Times New Roman"/>
          <w:szCs w:val="24"/>
          <w:lang w:eastAsia="lv-LV"/>
        </w:rPr>
        <w:t xml:space="preserve">. </w:t>
      </w:r>
      <w:r w:rsidRPr="00BE3EF9">
        <w:rPr>
          <w:rFonts w:eastAsia="Times New Roman"/>
          <w:szCs w:val="24"/>
          <w:lang w:eastAsia="lv-LV"/>
        </w:rPr>
        <w:t>Uzstādīšanas posmam ir iespējami divi sertificēšanas risinājumi:</w:t>
      </w:r>
    </w:p>
    <w:p w:rsidR="00BE3EF9" w:rsidRPr="00BE3EF9" w:rsidRDefault="00BE3EF9" w:rsidP="00BE3EF9">
      <w:pPr>
        <w:widowControl/>
        <w:numPr>
          <w:ilvl w:val="0"/>
          <w:numId w:val="1"/>
        </w:numPr>
        <w:suppressAutoHyphens w:val="0"/>
        <w:spacing w:after="0" w:line="240" w:lineRule="auto"/>
        <w:jc w:val="both"/>
        <w:rPr>
          <w:rFonts w:eastAsia="Times New Roman"/>
          <w:szCs w:val="24"/>
          <w:lang w:eastAsia="lv-LV"/>
        </w:rPr>
      </w:pPr>
      <w:r w:rsidRPr="00BE3EF9">
        <w:rPr>
          <w:rFonts w:eastAsia="Times New Roman"/>
          <w:bCs/>
          <w:szCs w:val="24"/>
          <w:lang w:eastAsia="lv-LV"/>
        </w:rPr>
        <w:t>Uzstādīšanu vada un ekspluatācijā apstiprina Izpildītājs.</w:t>
      </w:r>
      <w:r w:rsidRPr="00BE3EF9">
        <w:rPr>
          <w:rFonts w:eastAsia="Times New Roman"/>
          <w:szCs w:val="24"/>
          <w:lang w:eastAsia="lv-LV"/>
        </w:rPr>
        <w:br/>
        <w:t>Izpildītājs veic un sertificē uzstādīšanas darbus saskaņā ar Regulu (ES) Nr. 1321/2014.</w:t>
      </w:r>
    </w:p>
    <w:p w:rsidR="00BE3EF9" w:rsidRPr="00BE3EF9" w:rsidRDefault="00BE3EF9" w:rsidP="00BE3EF9">
      <w:pPr>
        <w:widowControl/>
        <w:numPr>
          <w:ilvl w:val="0"/>
          <w:numId w:val="1"/>
        </w:numPr>
        <w:suppressAutoHyphens w:val="0"/>
        <w:spacing w:after="0" w:line="240" w:lineRule="auto"/>
        <w:jc w:val="both"/>
        <w:rPr>
          <w:rFonts w:eastAsia="Times New Roman"/>
          <w:szCs w:val="24"/>
          <w:lang w:eastAsia="lv-LV"/>
        </w:rPr>
      </w:pPr>
      <w:r w:rsidRPr="00BE3EF9">
        <w:rPr>
          <w:rFonts w:eastAsia="Times New Roman"/>
          <w:bCs/>
          <w:szCs w:val="24"/>
          <w:lang w:eastAsia="lv-LV"/>
        </w:rPr>
        <w:t>Uzstādīšana tiek sertificēta LBG ASOB LC.CAO.0011 darbības jomas ietvaros.</w:t>
      </w:r>
      <w:r w:rsidRPr="00BE3EF9">
        <w:rPr>
          <w:rFonts w:eastAsia="Times New Roman"/>
          <w:szCs w:val="24"/>
          <w:lang w:eastAsia="lv-LV"/>
        </w:rPr>
        <w:br/>
        <w:t>Šī iespēja ir piemērojama tikai tad, ja uzstādīšana ietilpst LBG ASOB LC.CAO.0011 Darbu apjoma (</w:t>
      </w:r>
      <w:proofErr w:type="spellStart"/>
      <w:r w:rsidRPr="00BE3EF9">
        <w:rPr>
          <w:rFonts w:eastAsia="Times New Roman"/>
          <w:szCs w:val="24"/>
          <w:lang w:eastAsia="lv-LV"/>
        </w:rPr>
        <w:t>Scope</w:t>
      </w:r>
      <w:proofErr w:type="spellEnd"/>
      <w:r w:rsidRPr="00BE3EF9">
        <w:rPr>
          <w:rFonts w:eastAsia="Times New Roman"/>
          <w:szCs w:val="24"/>
          <w:lang w:eastAsia="lv-LV"/>
        </w:rPr>
        <w:t xml:space="preserve"> </w:t>
      </w:r>
      <w:proofErr w:type="spellStart"/>
      <w:r w:rsidRPr="00BE3EF9">
        <w:rPr>
          <w:rFonts w:eastAsia="Times New Roman"/>
          <w:szCs w:val="24"/>
          <w:lang w:eastAsia="lv-LV"/>
        </w:rPr>
        <w:t>of</w:t>
      </w:r>
      <w:proofErr w:type="spellEnd"/>
      <w:r w:rsidRPr="00BE3EF9">
        <w:rPr>
          <w:rFonts w:eastAsia="Times New Roman"/>
          <w:szCs w:val="24"/>
          <w:lang w:eastAsia="lv-LV"/>
        </w:rPr>
        <w:t xml:space="preserve"> </w:t>
      </w:r>
      <w:proofErr w:type="spellStart"/>
      <w:r w:rsidRPr="00BE3EF9">
        <w:rPr>
          <w:rFonts w:eastAsia="Times New Roman"/>
          <w:szCs w:val="24"/>
          <w:lang w:eastAsia="lv-LV"/>
        </w:rPr>
        <w:t>Work</w:t>
      </w:r>
      <w:proofErr w:type="spellEnd"/>
      <w:r w:rsidRPr="00BE3EF9">
        <w:rPr>
          <w:rFonts w:eastAsia="Times New Roman"/>
          <w:szCs w:val="24"/>
          <w:lang w:eastAsia="lv-LV"/>
        </w:rPr>
        <w:t xml:space="preserve">) ietvarā. Šajā gadījumā uzstādīšanas sertifikācija tiek veikta saskaņā ar </w:t>
      </w:r>
      <w:r w:rsidRPr="00BE3EF9">
        <w:rPr>
          <w:rFonts w:eastAsia="Times New Roman"/>
          <w:bCs/>
          <w:szCs w:val="24"/>
          <w:lang w:eastAsia="lv-LV"/>
        </w:rPr>
        <w:t>LBG ASOB CAE 1. izdevum</w:t>
      </w:r>
      <w:r w:rsidRPr="00BE64B7">
        <w:rPr>
          <w:rFonts w:eastAsia="Times New Roman"/>
          <w:bCs/>
          <w:szCs w:val="24"/>
          <w:lang w:eastAsia="lv-LV"/>
        </w:rPr>
        <w:t>a</w:t>
      </w:r>
      <w:r w:rsidRPr="00BE3EF9">
        <w:rPr>
          <w:rFonts w:eastAsia="Times New Roman"/>
          <w:bCs/>
          <w:szCs w:val="24"/>
          <w:lang w:eastAsia="lv-LV"/>
        </w:rPr>
        <w:t xml:space="preserve"> (2023. gada augusts), 3. redakcij</w:t>
      </w:r>
      <w:r w:rsidRPr="00BE64B7">
        <w:rPr>
          <w:rFonts w:eastAsia="Times New Roman"/>
          <w:bCs/>
          <w:szCs w:val="24"/>
          <w:lang w:eastAsia="lv-LV"/>
        </w:rPr>
        <w:t>as</w:t>
      </w:r>
      <w:r w:rsidRPr="00BE3EF9">
        <w:rPr>
          <w:rFonts w:eastAsia="Times New Roman"/>
          <w:szCs w:val="24"/>
          <w:lang w:eastAsia="lv-LV"/>
        </w:rPr>
        <w:t xml:space="preserve"> B.3.1. nodaļu </w:t>
      </w:r>
      <w:r w:rsidRPr="00BE3EF9">
        <w:rPr>
          <w:rFonts w:eastAsia="Times New Roman"/>
          <w:bCs/>
          <w:szCs w:val="24"/>
          <w:lang w:eastAsia="lv-LV"/>
        </w:rPr>
        <w:t>"Ražotāju un citu tehniskās apkopes darbu grupu kontrole"</w:t>
      </w:r>
      <w:r w:rsidRPr="00BE3EF9">
        <w:rPr>
          <w:rFonts w:eastAsia="Times New Roman"/>
          <w:szCs w:val="24"/>
          <w:lang w:eastAsia="lv-LV"/>
        </w:rPr>
        <w:t xml:space="preserve"> (</w:t>
      </w:r>
      <w:proofErr w:type="spellStart"/>
      <w:r w:rsidRPr="00BE3EF9">
        <w:rPr>
          <w:rFonts w:eastAsia="Times New Roman"/>
          <w:i/>
          <w:iCs/>
          <w:szCs w:val="24"/>
          <w:lang w:eastAsia="lv-LV"/>
        </w:rPr>
        <w:t>Control</w:t>
      </w:r>
      <w:proofErr w:type="spellEnd"/>
      <w:r w:rsidRPr="00BE3EF9">
        <w:rPr>
          <w:rFonts w:eastAsia="Times New Roman"/>
          <w:i/>
          <w:iCs/>
          <w:szCs w:val="24"/>
          <w:lang w:eastAsia="lv-LV"/>
        </w:rPr>
        <w:t xml:space="preserve"> </w:t>
      </w:r>
      <w:proofErr w:type="spellStart"/>
      <w:r w:rsidRPr="00BE3EF9">
        <w:rPr>
          <w:rFonts w:eastAsia="Times New Roman"/>
          <w:i/>
          <w:iCs/>
          <w:szCs w:val="24"/>
          <w:lang w:eastAsia="lv-LV"/>
        </w:rPr>
        <w:t>of</w:t>
      </w:r>
      <w:proofErr w:type="spellEnd"/>
      <w:r w:rsidRPr="00BE3EF9">
        <w:rPr>
          <w:rFonts w:eastAsia="Times New Roman"/>
          <w:i/>
          <w:iCs/>
          <w:szCs w:val="24"/>
          <w:lang w:eastAsia="lv-LV"/>
        </w:rPr>
        <w:t xml:space="preserve"> </w:t>
      </w:r>
      <w:proofErr w:type="spellStart"/>
      <w:r w:rsidRPr="00BE3EF9">
        <w:rPr>
          <w:rFonts w:eastAsia="Times New Roman"/>
          <w:i/>
          <w:iCs/>
          <w:szCs w:val="24"/>
          <w:lang w:eastAsia="lv-LV"/>
        </w:rPr>
        <w:t>Manufacturers</w:t>
      </w:r>
      <w:proofErr w:type="spellEnd"/>
      <w:r w:rsidRPr="00BE3EF9">
        <w:rPr>
          <w:rFonts w:eastAsia="Times New Roman"/>
          <w:i/>
          <w:iCs/>
          <w:szCs w:val="24"/>
          <w:lang w:eastAsia="lv-LV"/>
        </w:rPr>
        <w:t xml:space="preserve"> </w:t>
      </w:r>
      <w:proofErr w:type="spellStart"/>
      <w:r w:rsidRPr="00BE3EF9">
        <w:rPr>
          <w:rFonts w:eastAsia="Times New Roman"/>
          <w:i/>
          <w:iCs/>
          <w:szCs w:val="24"/>
          <w:lang w:eastAsia="lv-LV"/>
        </w:rPr>
        <w:t>and</w:t>
      </w:r>
      <w:proofErr w:type="spellEnd"/>
      <w:r w:rsidRPr="00BE3EF9">
        <w:rPr>
          <w:rFonts w:eastAsia="Times New Roman"/>
          <w:i/>
          <w:iCs/>
          <w:szCs w:val="24"/>
          <w:lang w:eastAsia="lv-LV"/>
        </w:rPr>
        <w:t xml:space="preserve"> </w:t>
      </w:r>
      <w:proofErr w:type="spellStart"/>
      <w:r w:rsidRPr="00BE3EF9">
        <w:rPr>
          <w:rFonts w:eastAsia="Times New Roman"/>
          <w:i/>
          <w:iCs/>
          <w:szCs w:val="24"/>
          <w:lang w:eastAsia="lv-LV"/>
        </w:rPr>
        <w:t>Other</w:t>
      </w:r>
      <w:proofErr w:type="spellEnd"/>
      <w:r w:rsidRPr="00BE3EF9">
        <w:rPr>
          <w:rFonts w:eastAsia="Times New Roman"/>
          <w:i/>
          <w:iCs/>
          <w:szCs w:val="24"/>
          <w:lang w:eastAsia="lv-LV"/>
        </w:rPr>
        <w:t xml:space="preserve"> </w:t>
      </w:r>
      <w:proofErr w:type="spellStart"/>
      <w:r w:rsidRPr="00BE3EF9">
        <w:rPr>
          <w:rFonts w:eastAsia="Times New Roman"/>
          <w:i/>
          <w:iCs/>
          <w:szCs w:val="24"/>
          <w:lang w:eastAsia="lv-LV"/>
        </w:rPr>
        <w:t>Maintenance</w:t>
      </w:r>
      <w:proofErr w:type="spellEnd"/>
      <w:r w:rsidRPr="00BE3EF9">
        <w:rPr>
          <w:rFonts w:eastAsia="Times New Roman"/>
          <w:i/>
          <w:iCs/>
          <w:szCs w:val="24"/>
          <w:lang w:eastAsia="lv-LV"/>
        </w:rPr>
        <w:t xml:space="preserve"> </w:t>
      </w:r>
      <w:proofErr w:type="spellStart"/>
      <w:r w:rsidRPr="00BE3EF9">
        <w:rPr>
          <w:rFonts w:eastAsia="Times New Roman"/>
          <w:i/>
          <w:iCs/>
          <w:szCs w:val="24"/>
          <w:lang w:eastAsia="lv-LV"/>
        </w:rPr>
        <w:t>Working</w:t>
      </w:r>
      <w:proofErr w:type="spellEnd"/>
      <w:r w:rsidRPr="00BE3EF9">
        <w:rPr>
          <w:rFonts w:eastAsia="Times New Roman"/>
          <w:i/>
          <w:iCs/>
          <w:szCs w:val="24"/>
          <w:lang w:eastAsia="lv-LV"/>
        </w:rPr>
        <w:t xml:space="preserve"> </w:t>
      </w:r>
      <w:proofErr w:type="spellStart"/>
      <w:r w:rsidRPr="00BE3EF9">
        <w:rPr>
          <w:rFonts w:eastAsia="Times New Roman"/>
          <w:i/>
          <w:iCs/>
          <w:szCs w:val="24"/>
          <w:lang w:eastAsia="lv-LV"/>
        </w:rPr>
        <w:t>Team</w:t>
      </w:r>
      <w:proofErr w:type="spellEnd"/>
      <w:r w:rsidRPr="00BE3EF9">
        <w:rPr>
          <w:rFonts w:eastAsia="Times New Roman"/>
          <w:szCs w:val="24"/>
          <w:lang w:eastAsia="lv-LV"/>
        </w:rPr>
        <w:t>).</w:t>
      </w:r>
    </w:p>
    <w:p w:rsidR="00F94BE6" w:rsidRPr="00362A8A" w:rsidRDefault="00BE3EF9" w:rsidP="00362A8A">
      <w:pPr>
        <w:widowControl/>
        <w:suppressAutoHyphens w:val="0"/>
        <w:spacing w:after="0" w:line="240" w:lineRule="auto"/>
        <w:ind w:left="720"/>
        <w:jc w:val="both"/>
        <w:rPr>
          <w:rFonts w:eastAsia="Times New Roman"/>
          <w:szCs w:val="24"/>
          <w:lang w:eastAsia="lv-LV"/>
        </w:rPr>
      </w:pPr>
      <w:r w:rsidRPr="00BE3EF9">
        <w:rPr>
          <w:rFonts w:eastAsia="Times New Roman"/>
          <w:szCs w:val="24"/>
          <w:lang w:eastAsia="lv-LV"/>
        </w:rPr>
        <w:t>Izpildītājam jānodrošina kvalificēta darba grupa, kas spēj veikt un organizēt uzstādīšanas darbus atbilstoši šai procedūrai.</w:t>
      </w:r>
    </w:p>
    <w:bookmarkEnd w:id="3"/>
    <w:bookmarkEnd w:id="4"/>
    <w:p w:rsidR="005A15CA" w:rsidRPr="00BE64B7" w:rsidRDefault="005A15CA" w:rsidP="005A15CA">
      <w:pPr>
        <w:spacing w:after="0" w:line="240" w:lineRule="auto"/>
        <w:jc w:val="both"/>
        <w:rPr>
          <w:rFonts w:eastAsia="Times New Roman"/>
          <w:szCs w:val="24"/>
        </w:rPr>
      </w:pPr>
      <w:r w:rsidRPr="00BE64B7">
        <w:rPr>
          <w:b/>
          <w:szCs w:val="24"/>
        </w:rPr>
        <w:t xml:space="preserve">Ieinteresētā </w:t>
      </w:r>
      <w:r>
        <w:rPr>
          <w:b/>
          <w:szCs w:val="24"/>
        </w:rPr>
        <w:t>kandidāta</w:t>
      </w:r>
      <w:r w:rsidRPr="00BE64B7">
        <w:rPr>
          <w:b/>
          <w:szCs w:val="24"/>
        </w:rPr>
        <w:t xml:space="preserve"> jautājums:</w:t>
      </w:r>
    </w:p>
    <w:p w:rsidR="00F94BE6" w:rsidRPr="00BE64B7" w:rsidRDefault="00F94BE6" w:rsidP="004822F8">
      <w:pPr>
        <w:spacing w:after="0" w:line="240" w:lineRule="auto"/>
        <w:jc w:val="both"/>
        <w:rPr>
          <w:i/>
          <w:szCs w:val="24"/>
          <w:lang w:eastAsia="lv-LV"/>
        </w:rPr>
      </w:pPr>
      <w:r w:rsidRPr="00BE64B7">
        <w:rPr>
          <w:i/>
          <w:szCs w:val="24"/>
          <w:lang w:eastAsia="lv-LV"/>
        </w:rPr>
        <w:t xml:space="preserve">Ja ir nepieciešams </w:t>
      </w:r>
      <w:r w:rsidRPr="00BE64B7">
        <w:rPr>
          <w:bCs/>
          <w:i/>
          <w:szCs w:val="24"/>
          <w:lang w:eastAsia="lv-LV"/>
        </w:rPr>
        <w:t>EASA</w:t>
      </w:r>
      <w:r w:rsidRPr="00BE64B7">
        <w:rPr>
          <w:i/>
          <w:szCs w:val="24"/>
          <w:lang w:eastAsia="lv-LV"/>
        </w:rPr>
        <w:t xml:space="preserve"> konstrukcijas apstiprinājums, vai tam jābūt saņemtam pirms uzstādīšanas darbu veikšanas LBG, vai arī konstrukcijas apstiprināšanu un CRS izsniegšanu var koordinēt paralēli ar Pasūtītāja verifikācijas procesu?</w:t>
      </w:r>
    </w:p>
    <w:p w:rsidR="00F94BE6" w:rsidRPr="00BE64B7" w:rsidRDefault="00F94BE6" w:rsidP="004822F8">
      <w:pPr>
        <w:spacing w:after="0" w:line="240" w:lineRule="auto"/>
        <w:jc w:val="both"/>
        <w:rPr>
          <w:b/>
          <w:szCs w:val="24"/>
        </w:rPr>
      </w:pPr>
      <w:bookmarkStart w:id="5" w:name="_Hlk235626245"/>
      <w:r w:rsidRPr="00BE64B7">
        <w:rPr>
          <w:b/>
          <w:szCs w:val="24"/>
        </w:rPr>
        <w:t>Komisijas atbilde:</w:t>
      </w:r>
    </w:p>
    <w:p w:rsidR="004822F8" w:rsidRPr="00BE64B7" w:rsidRDefault="00D6784B" w:rsidP="00362A8A">
      <w:pPr>
        <w:pStyle w:val="isselectedend"/>
        <w:spacing w:before="0" w:beforeAutospacing="0" w:after="0" w:afterAutospacing="0"/>
        <w:jc w:val="both"/>
      </w:pPr>
      <w:bookmarkStart w:id="6" w:name="_Hlk235784320"/>
      <w:r w:rsidRPr="00BE64B7">
        <w:lastRenderedPageBreak/>
        <w:t>Tas, vai EASA apstiprinājumam jābūt izsniegtam pirms uzstādīšanas LBG, ir atkarīgs no MX-10 sistēmas uzstādīšanas klasifikācijas AW109 helikopterā.</w:t>
      </w:r>
      <w:r w:rsidR="00395AF0" w:rsidRPr="00BE64B7">
        <w:t xml:space="preserve"> </w:t>
      </w:r>
      <w:r w:rsidRPr="00BE64B7">
        <w:t>Ja uzstādīšana ir nepieciešama EASA apstiprināšanas procesa ietvaros (t. i., gaisa kuģis kalpo kā modifikācijas prototips), uzstādīšanu var veikt pirms EASA apstiprinājuma saņemšanas.</w:t>
      </w:r>
      <w:r w:rsidR="00395AF0" w:rsidRPr="00BE64B7">
        <w:t xml:space="preserve"> </w:t>
      </w:r>
      <w:r w:rsidRPr="00BE64B7">
        <w:t>Šādā gadījumā LBG ASOB var pieņemt uzstādīšanas darbu veikšanu pirms EASA projektēšanas apstiprinājuma (STC vai MCA) oficiālas izsniegšanas.</w:t>
      </w:r>
    </w:p>
    <w:bookmarkEnd w:id="5"/>
    <w:bookmarkEnd w:id="6"/>
    <w:p w:rsidR="005A15CA" w:rsidRPr="00BE64B7" w:rsidRDefault="005A15CA" w:rsidP="005A15CA">
      <w:pPr>
        <w:spacing w:after="0" w:line="240" w:lineRule="auto"/>
        <w:jc w:val="both"/>
        <w:rPr>
          <w:rFonts w:eastAsia="Times New Roman"/>
          <w:szCs w:val="24"/>
        </w:rPr>
      </w:pPr>
      <w:r w:rsidRPr="00BE64B7">
        <w:rPr>
          <w:b/>
          <w:szCs w:val="24"/>
        </w:rPr>
        <w:t xml:space="preserve">Ieinteresētā </w:t>
      </w:r>
      <w:r>
        <w:rPr>
          <w:b/>
          <w:szCs w:val="24"/>
        </w:rPr>
        <w:t>kandidāta</w:t>
      </w:r>
      <w:r w:rsidRPr="00BE64B7">
        <w:rPr>
          <w:b/>
          <w:szCs w:val="24"/>
        </w:rPr>
        <w:t xml:space="preserve"> jautājums:</w:t>
      </w:r>
    </w:p>
    <w:p w:rsidR="0080420B" w:rsidRDefault="0080420B" w:rsidP="00265838">
      <w:pPr>
        <w:pStyle w:val="isselectedend"/>
        <w:spacing w:before="0" w:beforeAutospacing="0" w:after="0" w:afterAutospacing="0"/>
        <w:jc w:val="both"/>
        <w:rPr>
          <w:i/>
        </w:rPr>
      </w:pPr>
      <w:r w:rsidRPr="0080420B">
        <w:rPr>
          <w:i/>
        </w:rPr>
        <w:t>Attiecībā uz prasību par savstarpējo aizvietojamību (MX-10S izmantošana gan AW119MKII, gan AW109E helikopteros – §3.3.3.): vai Pasūtītājs sagaida vienu kopīgu apstiprinājumu abiem gaisa kuģu tipiem, vai arī atsevišķu apstiprinājumu katrai platformai?</w:t>
      </w:r>
    </w:p>
    <w:p w:rsidR="0080420B" w:rsidRPr="0080420B" w:rsidRDefault="0080420B" w:rsidP="0080420B">
      <w:pPr>
        <w:spacing w:after="0" w:line="240" w:lineRule="auto"/>
        <w:jc w:val="both"/>
        <w:rPr>
          <w:b/>
          <w:szCs w:val="24"/>
        </w:rPr>
      </w:pPr>
      <w:r w:rsidRPr="00BE64B7">
        <w:rPr>
          <w:b/>
          <w:szCs w:val="24"/>
        </w:rPr>
        <w:t>Komisijas atbilde:</w:t>
      </w:r>
    </w:p>
    <w:p w:rsidR="00BE64B7" w:rsidRPr="00BE64B7" w:rsidRDefault="00BE64B7" w:rsidP="00265838">
      <w:pPr>
        <w:pStyle w:val="isselectedend"/>
        <w:spacing w:before="0" w:beforeAutospacing="0" w:after="0" w:afterAutospacing="0"/>
        <w:jc w:val="both"/>
      </w:pPr>
      <w:bookmarkStart w:id="7" w:name="_Hlk235784337"/>
      <w:r w:rsidRPr="00BE64B7">
        <w:t>Attiecībā uz savstarpējās aizvietojamības prasību (MX-10S izmantošana gan AW119MKII, gan AW109E helikopteros – §3.3.3.) mūsu sagaidāmais risinājums ir šāds</w:t>
      </w:r>
      <w:r w:rsidR="00265838">
        <w:t>: m</w:t>
      </w:r>
      <w:r w:rsidRPr="00BE64B7">
        <w:t>ēs paredzam, ka noņemamās sastāvdaļas AW119MKII helikopterā (kamera un operatora</w:t>
      </w:r>
      <w:r w:rsidR="00265838">
        <w:t xml:space="preserve"> </w:t>
      </w:r>
      <w:r w:rsidRPr="00BE64B7">
        <w:t>konsole) pēc modifikācijas paliks nemainīgas.</w:t>
      </w:r>
      <w:r w:rsidR="00265838">
        <w:t xml:space="preserve"> </w:t>
      </w:r>
      <w:r w:rsidRPr="00BE64B7">
        <w:t xml:space="preserve">Šādā gadījumā esošā </w:t>
      </w:r>
      <w:proofErr w:type="spellStart"/>
      <w:r w:rsidRPr="00BE64B7">
        <w:rPr>
          <w:rStyle w:val="Strong"/>
          <w:b w:val="0"/>
          <w:i/>
        </w:rPr>
        <w:t>Leonardo</w:t>
      </w:r>
      <w:proofErr w:type="spellEnd"/>
      <w:r w:rsidRPr="00BE64B7">
        <w:rPr>
          <w:rStyle w:val="Strong"/>
          <w:b w:val="0"/>
          <w:i/>
        </w:rPr>
        <w:t xml:space="preserve"> </w:t>
      </w:r>
      <w:proofErr w:type="spellStart"/>
      <w:r w:rsidRPr="00BE64B7">
        <w:rPr>
          <w:rStyle w:val="Strong"/>
          <w:b w:val="0"/>
          <w:i/>
        </w:rPr>
        <w:t>Helicopters</w:t>
      </w:r>
      <w:proofErr w:type="spellEnd"/>
      <w:r w:rsidRPr="00BE64B7">
        <w:rPr>
          <w:rStyle w:val="Strong"/>
          <w:b w:val="0"/>
          <w:i/>
        </w:rPr>
        <w:t xml:space="preserve"> BT119-119</w:t>
      </w:r>
      <w:r w:rsidRPr="00BE64B7">
        <w:t xml:space="preserve"> konfigurācija netiks ietekmēta, un līdz ar to AW119MKII platformai papildu apstiprinājums nebūs nepieciešams.</w:t>
      </w:r>
      <w:r w:rsidR="00265838">
        <w:t xml:space="preserve"> </w:t>
      </w:r>
      <w:r w:rsidRPr="00BE64B7">
        <w:t>Tomēr MX-10S uzstādīšanai AW109E helikopterā ir nepieciešama papildu sertifikācija, jo šī uzstādīšana ir jauna modifikācija, kas attiecīgi ir jāapstiprina.</w:t>
      </w:r>
    </w:p>
    <w:bookmarkEnd w:id="7"/>
    <w:p w:rsidR="00B76887" w:rsidRPr="00BE64B7" w:rsidRDefault="00B76887" w:rsidP="004822F8">
      <w:pPr>
        <w:spacing w:after="0" w:line="240" w:lineRule="auto"/>
        <w:jc w:val="both"/>
        <w:rPr>
          <w:rFonts w:eastAsia="Times New Roman"/>
          <w:szCs w:val="24"/>
        </w:rPr>
      </w:pPr>
    </w:p>
    <w:p w:rsidR="00204CB3" w:rsidRPr="00BE64B7" w:rsidRDefault="00204CB3" w:rsidP="004822F8">
      <w:pPr>
        <w:spacing w:after="0" w:line="240" w:lineRule="auto"/>
        <w:jc w:val="both"/>
        <w:rPr>
          <w:rFonts w:eastAsia="Times New Roman"/>
          <w:szCs w:val="24"/>
        </w:rPr>
      </w:pPr>
    </w:p>
    <w:p w:rsidR="00D97E6D" w:rsidRPr="00BE64B7" w:rsidRDefault="00D97E6D" w:rsidP="004822F8">
      <w:pPr>
        <w:spacing w:after="0" w:line="240" w:lineRule="auto"/>
        <w:jc w:val="both"/>
        <w:rPr>
          <w:rFonts w:eastAsia="Times New Roman"/>
          <w:szCs w:val="24"/>
        </w:rPr>
      </w:pPr>
      <w:r w:rsidRPr="00BE64B7">
        <w:rPr>
          <w:rFonts w:eastAsia="Times New Roman"/>
          <w:szCs w:val="24"/>
        </w:rPr>
        <w:t xml:space="preserve">Iepirkuma komisijas priekšsēdētājs         </w:t>
      </w:r>
      <w:r w:rsidR="000635DA" w:rsidRPr="00BE64B7">
        <w:rPr>
          <w:rFonts w:eastAsia="Times New Roman"/>
          <w:szCs w:val="24"/>
        </w:rPr>
        <w:t xml:space="preserve">                             </w:t>
      </w:r>
      <w:r w:rsidRPr="00BE64B7">
        <w:rPr>
          <w:rFonts w:eastAsia="Times New Roman"/>
          <w:szCs w:val="24"/>
        </w:rPr>
        <w:t xml:space="preserve"> </w:t>
      </w:r>
      <w:r w:rsidR="000635DA" w:rsidRPr="00BE64B7">
        <w:rPr>
          <w:rFonts w:eastAsia="Times New Roman"/>
          <w:szCs w:val="24"/>
        </w:rPr>
        <w:t>________________</w:t>
      </w:r>
      <w:r w:rsidRPr="00BE64B7">
        <w:rPr>
          <w:rFonts w:eastAsia="Times New Roman"/>
          <w:szCs w:val="24"/>
        </w:rPr>
        <w:t xml:space="preserve">                        </w:t>
      </w:r>
      <w:proofErr w:type="spellStart"/>
      <w:r w:rsidR="00F94BE6" w:rsidRPr="00BE64B7">
        <w:rPr>
          <w:rFonts w:eastAsia="Times New Roman"/>
          <w:szCs w:val="24"/>
        </w:rPr>
        <w:t>I.Ivanovs</w:t>
      </w:r>
      <w:proofErr w:type="spellEnd"/>
    </w:p>
    <w:p w:rsidR="00A97F4E" w:rsidRPr="004822F8" w:rsidRDefault="000635DA" w:rsidP="004822F8">
      <w:pPr>
        <w:spacing w:after="0" w:line="240" w:lineRule="auto"/>
        <w:rPr>
          <w:szCs w:val="24"/>
        </w:rPr>
      </w:pPr>
      <w:r w:rsidRPr="00BE64B7">
        <w:rPr>
          <w:szCs w:val="24"/>
        </w:rPr>
        <w:tab/>
      </w:r>
      <w:r w:rsidRPr="00BE64B7">
        <w:rPr>
          <w:szCs w:val="24"/>
        </w:rPr>
        <w:tab/>
      </w:r>
      <w:r w:rsidRPr="00BE64B7">
        <w:rPr>
          <w:szCs w:val="24"/>
        </w:rPr>
        <w:tab/>
      </w:r>
      <w:r w:rsidRPr="00BE64B7">
        <w:rPr>
          <w:szCs w:val="24"/>
        </w:rPr>
        <w:tab/>
      </w:r>
      <w:r w:rsidRPr="00BE64B7">
        <w:rPr>
          <w:szCs w:val="24"/>
        </w:rPr>
        <w:tab/>
      </w:r>
      <w:r w:rsidRPr="00BE64B7">
        <w:rPr>
          <w:szCs w:val="24"/>
        </w:rPr>
        <w:tab/>
      </w:r>
      <w:r w:rsidRPr="00BE64B7">
        <w:rPr>
          <w:szCs w:val="24"/>
        </w:rPr>
        <w:tab/>
        <w:t xml:space="preserve">          (paraksts</w:t>
      </w:r>
      <w:r w:rsidRPr="004822F8">
        <w:rPr>
          <w:szCs w:val="24"/>
        </w:rPr>
        <w:t>)</w:t>
      </w:r>
    </w:p>
    <w:sectPr w:rsidR="00A97F4E" w:rsidRPr="004822F8" w:rsidSect="006B7E86">
      <w:headerReference w:type="default" r:id="rId8"/>
      <w:pgSz w:w="11906" w:h="16838"/>
      <w:pgMar w:top="1440" w:right="991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0955" w:rsidRDefault="001C0955" w:rsidP="006B7E86">
      <w:pPr>
        <w:spacing w:after="0" w:line="240" w:lineRule="auto"/>
      </w:pPr>
      <w:r>
        <w:separator/>
      </w:r>
    </w:p>
  </w:endnote>
  <w:endnote w:type="continuationSeparator" w:id="0">
    <w:p w:rsidR="001C0955" w:rsidRDefault="001C0955" w:rsidP="006B7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0955" w:rsidRDefault="001C0955" w:rsidP="006B7E86">
      <w:pPr>
        <w:spacing w:after="0" w:line="240" w:lineRule="auto"/>
      </w:pPr>
      <w:r>
        <w:separator/>
      </w:r>
    </w:p>
  </w:footnote>
  <w:footnote w:type="continuationSeparator" w:id="0">
    <w:p w:rsidR="001C0955" w:rsidRDefault="001C0955" w:rsidP="006B7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14014"/>
      <w:docPartObj>
        <w:docPartGallery w:val="Page Numbers (Top of Page)"/>
        <w:docPartUnique/>
      </w:docPartObj>
    </w:sdtPr>
    <w:sdtEndPr>
      <w:rPr>
        <w:noProof/>
        <w:sz w:val="20"/>
      </w:rPr>
    </w:sdtEndPr>
    <w:sdtContent>
      <w:p w:rsidR="006B7E86" w:rsidRPr="00716AD7" w:rsidRDefault="006B7E86">
        <w:pPr>
          <w:pStyle w:val="Header"/>
          <w:jc w:val="center"/>
          <w:rPr>
            <w:sz w:val="20"/>
          </w:rPr>
        </w:pPr>
        <w:r w:rsidRPr="00716AD7">
          <w:rPr>
            <w:sz w:val="20"/>
          </w:rPr>
          <w:fldChar w:fldCharType="begin"/>
        </w:r>
        <w:r w:rsidRPr="00716AD7">
          <w:rPr>
            <w:sz w:val="20"/>
          </w:rPr>
          <w:instrText xml:space="preserve"> PAGE   \* MERGEFORMAT </w:instrText>
        </w:r>
        <w:r w:rsidRPr="00716AD7">
          <w:rPr>
            <w:sz w:val="20"/>
          </w:rPr>
          <w:fldChar w:fldCharType="separate"/>
        </w:r>
        <w:r w:rsidR="00AD26F7">
          <w:rPr>
            <w:noProof/>
            <w:sz w:val="20"/>
          </w:rPr>
          <w:t>2</w:t>
        </w:r>
        <w:r w:rsidRPr="00716AD7">
          <w:rPr>
            <w:noProof/>
            <w:sz w:val="20"/>
          </w:rPr>
          <w:fldChar w:fldCharType="end"/>
        </w:r>
      </w:p>
    </w:sdtContent>
  </w:sdt>
  <w:p w:rsidR="006B7E86" w:rsidRDefault="006B7E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C53DC"/>
    <w:multiLevelType w:val="multilevel"/>
    <w:tmpl w:val="DB584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F9"/>
    <w:rsid w:val="00001D47"/>
    <w:rsid w:val="0001086F"/>
    <w:rsid w:val="00015226"/>
    <w:rsid w:val="000635DA"/>
    <w:rsid w:val="000709F0"/>
    <w:rsid w:val="000D72ED"/>
    <w:rsid w:val="00144458"/>
    <w:rsid w:val="001A48DB"/>
    <w:rsid w:val="001B77A7"/>
    <w:rsid w:val="001C0955"/>
    <w:rsid w:val="001C6C8A"/>
    <w:rsid w:val="001E5A2E"/>
    <w:rsid w:val="001F65F8"/>
    <w:rsid w:val="00204CB3"/>
    <w:rsid w:val="002164D7"/>
    <w:rsid w:val="00260BCA"/>
    <w:rsid w:val="00265838"/>
    <w:rsid w:val="00275A66"/>
    <w:rsid w:val="002A1889"/>
    <w:rsid w:val="002B4AEC"/>
    <w:rsid w:val="002E791F"/>
    <w:rsid w:val="002F4D5E"/>
    <w:rsid w:val="002F5E93"/>
    <w:rsid w:val="00362A8A"/>
    <w:rsid w:val="00376210"/>
    <w:rsid w:val="00395AF0"/>
    <w:rsid w:val="003E1BAE"/>
    <w:rsid w:val="004127F1"/>
    <w:rsid w:val="00420AB4"/>
    <w:rsid w:val="004822F8"/>
    <w:rsid w:val="00491EF3"/>
    <w:rsid w:val="004D525C"/>
    <w:rsid w:val="004F69C7"/>
    <w:rsid w:val="00557BAA"/>
    <w:rsid w:val="005A15CA"/>
    <w:rsid w:val="005B4902"/>
    <w:rsid w:val="0063402E"/>
    <w:rsid w:val="006428DB"/>
    <w:rsid w:val="00662159"/>
    <w:rsid w:val="006701C9"/>
    <w:rsid w:val="006A5E5E"/>
    <w:rsid w:val="006B7E86"/>
    <w:rsid w:val="0070294B"/>
    <w:rsid w:val="00716AD7"/>
    <w:rsid w:val="00727957"/>
    <w:rsid w:val="00735912"/>
    <w:rsid w:val="0074019D"/>
    <w:rsid w:val="007505A6"/>
    <w:rsid w:val="0077683F"/>
    <w:rsid w:val="007F0498"/>
    <w:rsid w:val="0080420B"/>
    <w:rsid w:val="00806F42"/>
    <w:rsid w:val="00843D48"/>
    <w:rsid w:val="00861772"/>
    <w:rsid w:val="00880D4A"/>
    <w:rsid w:val="008D6707"/>
    <w:rsid w:val="00910750"/>
    <w:rsid w:val="00934CF6"/>
    <w:rsid w:val="009C1AF9"/>
    <w:rsid w:val="009E42E0"/>
    <w:rsid w:val="00A076F7"/>
    <w:rsid w:val="00A91A60"/>
    <w:rsid w:val="00A97A40"/>
    <w:rsid w:val="00A97F4E"/>
    <w:rsid w:val="00AB070B"/>
    <w:rsid w:val="00AB6353"/>
    <w:rsid w:val="00AC31E5"/>
    <w:rsid w:val="00AD26F7"/>
    <w:rsid w:val="00AE7D84"/>
    <w:rsid w:val="00B0037C"/>
    <w:rsid w:val="00B100D8"/>
    <w:rsid w:val="00B6477B"/>
    <w:rsid w:val="00B76887"/>
    <w:rsid w:val="00B84008"/>
    <w:rsid w:val="00B947FC"/>
    <w:rsid w:val="00BE3EF9"/>
    <w:rsid w:val="00BE64B7"/>
    <w:rsid w:val="00C20A0F"/>
    <w:rsid w:val="00C82C72"/>
    <w:rsid w:val="00CC7CD4"/>
    <w:rsid w:val="00D112BA"/>
    <w:rsid w:val="00D6784B"/>
    <w:rsid w:val="00D97E6D"/>
    <w:rsid w:val="00E46E3E"/>
    <w:rsid w:val="00E57E07"/>
    <w:rsid w:val="00E93D96"/>
    <w:rsid w:val="00ED1F40"/>
    <w:rsid w:val="00F06677"/>
    <w:rsid w:val="00F23CA4"/>
    <w:rsid w:val="00F60FF1"/>
    <w:rsid w:val="00F74A10"/>
    <w:rsid w:val="00F94BE6"/>
    <w:rsid w:val="00FC0A38"/>
    <w:rsid w:val="00FC342E"/>
    <w:rsid w:val="00FF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BED50"/>
  <w15:chartTrackingRefBased/>
  <w15:docId w15:val="{CD9F440A-E2B6-46B7-A364-56986771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1AF9"/>
    <w:pPr>
      <w:widowControl w:val="0"/>
      <w:suppressAutoHyphens/>
      <w:spacing w:after="200" w:line="276" w:lineRule="auto"/>
    </w:pPr>
    <w:rPr>
      <w:rFonts w:ascii="Times New Roman" w:eastAsia="Calibri" w:hAnsi="Times New Roman" w:cs="Times New Roman"/>
      <w:sz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635DA"/>
    <w:rPr>
      <w:color w:val="0563C1"/>
      <w:u w:val="single"/>
    </w:rPr>
  </w:style>
  <w:style w:type="character" w:styleId="Strong">
    <w:name w:val="Strong"/>
    <w:uiPriority w:val="22"/>
    <w:qFormat/>
    <w:rsid w:val="000635D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1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D47"/>
    <w:rPr>
      <w:rFonts w:ascii="Segoe UI" w:eastAsia="Calibri" w:hAnsi="Segoe UI" w:cs="Segoe UI"/>
      <w:sz w:val="18"/>
      <w:szCs w:val="18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6B7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E86"/>
    <w:rPr>
      <w:rFonts w:ascii="Times New Roman" w:eastAsia="Calibri" w:hAnsi="Times New Roman" w:cs="Times New Roman"/>
      <w:sz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6B7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E86"/>
    <w:rPr>
      <w:rFonts w:ascii="Times New Roman" w:eastAsia="Calibri" w:hAnsi="Times New Roman" w:cs="Times New Roman"/>
      <w:sz w:val="24"/>
      <w:lang w:eastAsia="zh-CN"/>
    </w:rPr>
  </w:style>
  <w:style w:type="paragraph" w:styleId="PlainText">
    <w:name w:val="Plain Text"/>
    <w:basedOn w:val="Normal"/>
    <w:link w:val="PlainTextChar"/>
    <w:uiPriority w:val="99"/>
    <w:unhideWhenUsed/>
    <w:rsid w:val="004822F8"/>
    <w:pPr>
      <w:widowControl/>
      <w:suppressAutoHyphens w:val="0"/>
      <w:spacing w:after="0" w:line="240" w:lineRule="auto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4822F8"/>
    <w:rPr>
      <w:rFonts w:ascii="Calibri" w:hAnsi="Calibri"/>
      <w:szCs w:val="21"/>
    </w:rPr>
  </w:style>
  <w:style w:type="paragraph" w:customStyle="1" w:styleId="isselectedend">
    <w:name w:val="isselectedend"/>
    <w:basedOn w:val="Normal"/>
    <w:rsid w:val="00BE3EF9"/>
    <w:pPr>
      <w:widowControl/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BE3EF9"/>
    <w:pPr>
      <w:widowControl/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6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1C1B1-78D9-4471-9D81-E2EFE33E2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2908</Words>
  <Characters>1659</Characters>
  <Application>Microsoft Office Word</Application>
  <DocSecurity>0</DocSecurity>
  <Lines>13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Aleksandrs Vasiļkovskis</dc:creator>
  <cp:keywords/>
  <dc:description/>
  <cp:lastModifiedBy>Daina Misāne</cp:lastModifiedBy>
  <cp:revision>32</cp:revision>
  <cp:lastPrinted>2026-07-28T06:13:00Z</cp:lastPrinted>
  <dcterms:created xsi:type="dcterms:W3CDTF">2025-03-19T06:13:00Z</dcterms:created>
  <dcterms:modified xsi:type="dcterms:W3CDTF">2026-07-28T06:14:00Z</dcterms:modified>
</cp:coreProperties>
</file>