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6ADC" w:rsidRDefault="004F6ADC"/>
    <w:p w:rsidR="006C7622" w:rsidRDefault="006C7622" w:rsidP="006C7622">
      <w:pPr>
        <w:jc w:val="center"/>
      </w:pPr>
      <w:r>
        <w:t>Atbildes uz jautājumiem</w:t>
      </w:r>
      <w:r w:rsidR="00C4428A">
        <w:t>_2</w:t>
      </w:r>
    </w:p>
    <w:p w:rsidR="006C7622" w:rsidRDefault="006C7622" w:rsidP="006C7622">
      <w:pPr>
        <w:jc w:val="center"/>
        <w:rPr>
          <w:rFonts w:ascii="Times New Roman" w:hAnsi="Times New Roman" w:cs="Times New Roman"/>
          <w:sz w:val="24"/>
          <w:szCs w:val="24"/>
        </w:rPr>
      </w:pPr>
      <w:r w:rsidRPr="006C7622">
        <w:rPr>
          <w:rFonts w:ascii="Times New Roman" w:hAnsi="Times New Roman" w:cs="Times New Roman"/>
          <w:sz w:val="24"/>
          <w:szCs w:val="24"/>
        </w:rPr>
        <w:t xml:space="preserve">Objekta “Mobilitātes un sabiedriskā transporta savienojumu punkta attīstība Pārbrauktuves ielā 2, Ikšķilē, Ogres novadā” projektēšana, autoruzraudzība un būvniecība" </w:t>
      </w:r>
    </w:p>
    <w:p w:rsidR="006C7622" w:rsidRDefault="006C7622" w:rsidP="006C7622">
      <w:pPr>
        <w:jc w:val="center"/>
        <w:rPr>
          <w:rFonts w:ascii="Times New Roman" w:hAnsi="Times New Roman" w:cs="Times New Roman"/>
          <w:sz w:val="24"/>
          <w:szCs w:val="24"/>
        </w:rPr>
      </w:pPr>
      <w:r w:rsidRPr="006C7622">
        <w:rPr>
          <w:rFonts w:ascii="Times New Roman" w:hAnsi="Times New Roman" w:cs="Times New Roman"/>
          <w:sz w:val="24"/>
          <w:szCs w:val="24"/>
        </w:rPr>
        <w:t>(ID Nr. ONP 2026/75)</w:t>
      </w:r>
    </w:p>
    <w:p w:rsidR="00C4428A" w:rsidRPr="006C7622" w:rsidRDefault="00C4428A" w:rsidP="006C7622">
      <w:pPr>
        <w:jc w:val="center"/>
        <w:rPr>
          <w:rFonts w:ascii="Times New Roman" w:hAnsi="Times New Roman" w:cs="Times New Roman"/>
          <w:sz w:val="24"/>
          <w:szCs w:val="24"/>
        </w:rPr>
      </w:pPr>
      <w:r>
        <w:rPr>
          <w:rFonts w:ascii="Times New Roman" w:hAnsi="Times New Roman" w:cs="Times New Roman"/>
          <w:sz w:val="24"/>
          <w:szCs w:val="24"/>
        </w:rPr>
        <w:t>Iepirkumu komisijas 21.08.2026. sēdes protokols Nr.3</w:t>
      </w:r>
    </w:p>
    <w:p w:rsidR="006C7622" w:rsidRPr="006C7622" w:rsidRDefault="006C7622" w:rsidP="006C7622">
      <w:pPr>
        <w:spacing w:after="0" w:line="276" w:lineRule="auto"/>
        <w:jc w:val="both"/>
        <w:rPr>
          <w:rFonts w:ascii="Times New Roman" w:eastAsia="Times New Roman" w:hAnsi="Times New Roman" w:cs="Times New Roman"/>
          <w:sz w:val="24"/>
          <w:szCs w:val="24"/>
          <w:lang w:eastAsia="lv-LV" w:bidi="ar-EG"/>
        </w:rPr>
      </w:pPr>
      <w:r w:rsidRPr="006C7622">
        <w:rPr>
          <w:rFonts w:ascii="Times New Roman" w:eastAsia="Times New Roman" w:hAnsi="Times New Roman" w:cs="Times New Roman"/>
          <w:sz w:val="24"/>
          <w:szCs w:val="24"/>
          <w:lang w:eastAsia="lv-LV" w:bidi="ar-EG"/>
        </w:rPr>
        <w:t>Jautājumi:</w:t>
      </w:r>
    </w:p>
    <w:p w:rsidR="006C7622" w:rsidRPr="006C7622" w:rsidRDefault="006C7622" w:rsidP="006C7622">
      <w:pPr>
        <w:spacing w:after="90" w:line="240" w:lineRule="auto"/>
        <w:rPr>
          <w:rFonts w:ascii="Times New Roman" w:eastAsia="Times New Roman" w:hAnsi="Times New Roman" w:cs="Times New Roman"/>
          <w:sz w:val="24"/>
          <w:szCs w:val="24"/>
          <w:lang w:eastAsia="lv-LV" w:bidi="ar-EG"/>
        </w:rPr>
      </w:pPr>
      <w:bookmarkStart w:id="0" w:name="_GoBack"/>
      <w:bookmarkEnd w:id="0"/>
    </w:p>
    <w:p w:rsidR="006C7622" w:rsidRPr="006C7622" w:rsidRDefault="006C7622" w:rsidP="006C7622">
      <w:pPr>
        <w:numPr>
          <w:ilvl w:val="0"/>
          <w:numId w:val="2"/>
        </w:numPr>
        <w:spacing w:after="90" w:line="240" w:lineRule="auto"/>
        <w:jc w:val="both"/>
        <w:rPr>
          <w:rFonts w:ascii="Times New Roman" w:eastAsia="Times New Roman" w:hAnsi="Times New Roman" w:cs="Times New Roman"/>
          <w:sz w:val="24"/>
          <w:szCs w:val="24"/>
          <w:lang w:eastAsia="lv-LV" w:bidi="ar-EG"/>
        </w:rPr>
      </w:pPr>
      <w:r w:rsidRPr="006C7622">
        <w:rPr>
          <w:rFonts w:ascii="Times New Roman" w:eastAsia="Times New Roman" w:hAnsi="Times New Roman" w:cs="Times New Roman"/>
          <w:sz w:val="24"/>
          <w:szCs w:val="24"/>
          <w:lang w:eastAsia="lv-LV" w:bidi="ar-EG"/>
        </w:rPr>
        <w:t>Redakcijā “ar grozījumiem 11.08.2026.” līguma projekta 2. sadaļā ir iestarpināts jauns 2.2. punkts par avansa maksājumu. Līdz ar to visi turpmākie 2. sadaļas punkti ir pārbīdījušies par vienu numuru (piemēram, iepriekšējais 2.3. punkts par samaksas kārtību tagad ir 2.4.; iepriekšējais 2.8. punkts par līgumcenas pārskatīšanu tagad ir 2.9.).</w:t>
      </w:r>
    </w:p>
    <w:p w:rsidR="006C7622" w:rsidRPr="006C7622" w:rsidRDefault="006C7622" w:rsidP="006C7622">
      <w:pPr>
        <w:spacing w:after="90" w:line="240" w:lineRule="auto"/>
        <w:ind w:left="720"/>
        <w:jc w:val="both"/>
        <w:rPr>
          <w:rFonts w:ascii="Times New Roman" w:eastAsia="Times New Roman" w:hAnsi="Times New Roman" w:cs="Times New Roman"/>
          <w:sz w:val="24"/>
          <w:szCs w:val="24"/>
          <w:lang w:eastAsia="lv-LV" w:bidi="ar-EG"/>
        </w:rPr>
      </w:pPr>
      <w:r w:rsidRPr="006C7622">
        <w:rPr>
          <w:rFonts w:ascii="Times New Roman" w:eastAsia="Times New Roman" w:hAnsi="Times New Roman" w:cs="Times New Roman"/>
          <w:sz w:val="24"/>
          <w:szCs w:val="24"/>
          <w:lang w:eastAsia="lv-LV" w:bidi="ar-EG"/>
        </w:rPr>
        <w:t>Punktu tekstā esošās savstarpējās atsauces tomēr nav attiecīgi laboti, un pašlaik tās norāda uz citām normām, nekā acīmredzami paredzēts:</w:t>
      </w:r>
    </w:p>
    <w:p w:rsidR="006C7622" w:rsidRPr="006C7622" w:rsidRDefault="006C7622" w:rsidP="006C7622">
      <w:pPr>
        <w:numPr>
          <w:ilvl w:val="0"/>
          <w:numId w:val="3"/>
        </w:numPr>
        <w:spacing w:after="90" w:line="240" w:lineRule="auto"/>
        <w:jc w:val="both"/>
        <w:rPr>
          <w:rFonts w:ascii="Times New Roman" w:eastAsia="Times New Roman" w:hAnsi="Times New Roman" w:cs="Times New Roman"/>
          <w:sz w:val="24"/>
          <w:szCs w:val="24"/>
          <w:lang w:eastAsia="lv-LV" w:bidi="ar-EG"/>
        </w:rPr>
      </w:pPr>
      <w:r w:rsidRPr="006C7622">
        <w:rPr>
          <w:rFonts w:ascii="Times New Roman" w:eastAsia="Times New Roman" w:hAnsi="Times New Roman" w:cs="Times New Roman"/>
          <w:sz w:val="24"/>
          <w:szCs w:val="24"/>
          <w:lang w:eastAsia="lv-LV" w:bidi="ar-EG"/>
        </w:rPr>
        <w:t>2.10. punkts sākas ar vārdiem “Saskaņā ar Līguma 2.8. punktu līgumcenas grozījumi var tikt veikti ne vairāk kā 1 (vienu) reizi...”, taču 2.8. punkts jaunajā redakcijā nosaka, ka Finanšu piedāvājumā iekļautas visas izmaksas. Pēc satura atsaucei būtu jānorāda uz 2.9. punktu;</w:t>
      </w:r>
    </w:p>
    <w:p w:rsidR="006C7622" w:rsidRPr="006C7622" w:rsidRDefault="006C7622" w:rsidP="006C7622">
      <w:pPr>
        <w:numPr>
          <w:ilvl w:val="0"/>
          <w:numId w:val="3"/>
        </w:numPr>
        <w:spacing w:after="90" w:line="240" w:lineRule="auto"/>
        <w:jc w:val="both"/>
        <w:rPr>
          <w:rFonts w:ascii="Times New Roman" w:eastAsia="Times New Roman" w:hAnsi="Times New Roman" w:cs="Times New Roman"/>
          <w:sz w:val="24"/>
          <w:szCs w:val="24"/>
          <w:lang w:eastAsia="lv-LV" w:bidi="ar-EG"/>
        </w:rPr>
      </w:pPr>
      <w:r w:rsidRPr="006C7622">
        <w:rPr>
          <w:rFonts w:ascii="Times New Roman" w:eastAsia="Times New Roman" w:hAnsi="Times New Roman" w:cs="Times New Roman"/>
          <w:sz w:val="24"/>
          <w:szCs w:val="24"/>
          <w:lang w:eastAsia="lv-LV" w:bidi="ar-EG"/>
        </w:rPr>
        <w:t>2.11. punkts atsaucas uz “Līguma 2.8. un 2.9. punktā minētajiem apstākļiem”; pēc satura tie ir 2.9. un 2.10. punkts;</w:t>
      </w:r>
    </w:p>
    <w:p w:rsidR="006C7622" w:rsidRPr="006C7622" w:rsidRDefault="006C7622" w:rsidP="006C7622">
      <w:pPr>
        <w:numPr>
          <w:ilvl w:val="0"/>
          <w:numId w:val="3"/>
        </w:numPr>
        <w:spacing w:after="90" w:line="240" w:lineRule="auto"/>
        <w:jc w:val="both"/>
        <w:rPr>
          <w:rFonts w:ascii="Times New Roman" w:eastAsia="Times New Roman" w:hAnsi="Times New Roman" w:cs="Times New Roman"/>
          <w:sz w:val="24"/>
          <w:szCs w:val="24"/>
          <w:lang w:eastAsia="lv-LV" w:bidi="ar-EG"/>
        </w:rPr>
      </w:pPr>
      <w:r w:rsidRPr="006C7622">
        <w:rPr>
          <w:rFonts w:ascii="Times New Roman" w:eastAsia="Times New Roman" w:hAnsi="Times New Roman" w:cs="Times New Roman"/>
          <w:sz w:val="24"/>
          <w:szCs w:val="24"/>
          <w:lang w:eastAsia="lv-LV" w:bidi="ar-EG"/>
        </w:rPr>
        <w:t>2.12. punkts atsaucas uz “Līguma 2.8. punktu” un uz “Līguma 2.10. punktā minētajiem pierādījumiem”; pēc satura tie ir 2.9. un 2.11. punkts.</w:t>
      </w:r>
    </w:p>
    <w:p w:rsidR="006C7622" w:rsidRPr="006C7622" w:rsidRDefault="006C7622" w:rsidP="006C7622">
      <w:pPr>
        <w:spacing w:after="90" w:line="240" w:lineRule="auto"/>
        <w:ind w:left="720"/>
        <w:jc w:val="both"/>
        <w:rPr>
          <w:rFonts w:ascii="Times New Roman" w:eastAsia="Times New Roman" w:hAnsi="Times New Roman" w:cs="Times New Roman"/>
          <w:sz w:val="24"/>
          <w:szCs w:val="24"/>
          <w:lang w:eastAsia="lv-LV" w:bidi="ar-EG"/>
        </w:rPr>
      </w:pPr>
      <w:r w:rsidRPr="006C7622">
        <w:rPr>
          <w:rFonts w:ascii="Times New Roman" w:eastAsia="Times New Roman" w:hAnsi="Times New Roman" w:cs="Times New Roman"/>
          <w:sz w:val="24"/>
          <w:szCs w:val="24"/>
          <w:lang w:eastAsia="lv-LV" w:bidi="ar-EG"/>
        </w:rPr>
        <w:t>Ņemot vērā, ka atbildē uz mūsu 14. jautājumu Pasūtītājs ir norādījis, ka no attiecīgajiem apakšpunktiem tiks svītrota atzīme “uz šo līgumu nav attiecināms” un cenu indeksācijas nosacījumi būs piemērojami šim līgumam, ir būtiski, lai indeksācijas mehānisma atsauces būtu nepārprotamas. Pretējā gadījumā pretendenti nevar viennozīmīgi novērtēt cenu pieauguma riska segumu un attiecīgi to iecenot.</w:t>
      </w:r>
    </w:p>
    <w:p w:rsidR="006C7622" w:rsidRPr="006C7622" w:rsidRDefault="006C7622" w:rsidP="006C7622">
      <w:pPr>
        <w:spacing w:after="90" w:line="240" w:lineRule="auto"/>
        <w:ind w:left="720"/>
        <w:jc w:val="both"/>
        <w:rPr>
          <w:rFonts w:ascii="Times New Roman" w:eastAsia="Times New Roman" w:hAnsi="Times New Roman" w:cs="Times New Roman"/>
          <w:sz w:val="24"/>
          <w:szCs w:val="24"/>
          <w:lang w:eastAsia="lv-LV" w:bidi="ar-EG"/>
        </w:rPr>
      </w:pPr>
      <w:r w:rsidRPr="006C7622">
        <w:rPr>
          <w:rFonts w:ascii="Times New Roman" w:eastAsia="Times New Roman" w:hAnsi="Times New Roman" w:cs="Times New Roman"/>
          <w:sz w:val="24"/>
          <w:szCs w:val="24"/>
          <w:lang w:eastAsia="lv-LV" w:bidi="ar-EG"/>
        </w:rPr>
        <w:t>Lūdzam veikt tehnisku labojumu līguma projekta 2. sadaļā, saskaņojot punktu savstarpējās atsauces ar jauno numerāciju, un publicēt labojumu vienlaikus ar pārējiem paziņotajiem grozījumiem.</w:t>
      </w:r>
    </w:p>
    <w:p w:rsidR="00402BE1" w:rsidRDefault="006C7622" w:rsidP="00402BE1">
      <w:pPr>
        <w:pStyle w:val="gmail-isselectedend"/>
        <w:jc w:val="both"/>
      </w:pPr>
      <w:r w:rsidRPr="006C7622">
        <w:rPr>
          <w:rFonts w:eastAsia="Times New Roman"/>
          <w:color w:val="FF0000"/>
          <w:lang w:bidi="ar-EG"/>
        </w:rPr>
        <w:t>ATBILDE: Pasūtītājs precizē, ka Līguma projekta 2. sadaļas punktu savstarpējās atsauces tiks tehniski sakārtotas atbilstoši Līguma projekta galīgajai punktu numerācijai pirms Līguma noslēgšanas. Minētās atsauču korekcijas nemaina attiecīgo līguma noteikumu saturu un būtību.</w:t>
      </w:r>
      <w:r w:rsidR="00402BE1">
        <w:rPr>
          <w:rFonts w:eastAsia="Times New Roman"/>
          <w:color w:val="FF0000"/>
          <w:lang w:bidi="ar-EG"/>
        </w:rPr>
        <w:t xml:space="preserve"> </w:t>
      </w:r>
      <w:r w:rsidR="00402BE1">
        <w:rPr>
          <w:color w:val="FF0000"/>
        </w:rPr>
        <w:t>to cenu indeksācijas nosacījumi, kas paredzēti Līguma projektā, ir attiecināmi uz šo līgumu un piemērojami atbilstoši tajos noteiktajai kārtībai.</w:t>
      </w:r>
    </w:p>
    <w:p w:rsidR="00402BE1" w:rsidRDefault="00402BE1" w:rsidP="00402BE1">
      <w:pPr>
        <w:pStyle w:val="gmail-isselectedend"/>
        <w:jc w:val="both"/>
      </w:pPr>
      <w:r>
        <w:rPr>
          <w:color w:val="FF0000"/>
        </w:rPr>
        <w:t xml:space="preserve">Vienlaikus, kā iepriekš precizēts, </w:t>
      </w:r>
      <w:r w:rsidRPr="00394FC6">
        <w:rPr>
          <w:b/>
          <w:color w:val="FF0000"/>
        </w:rPr>
        <w:t>līguma izpildes termiņš tiek noteikts, pamatojoties uz pretendenta tehniskajā piedāvājumā K4 kritērija</w:t>
      </w:r>
      <w:r>
        <w:rPr>
          <w:color w:val="FF0000"/>
        </w:rPr>
        <w:t xml:space="preserve"> ietvaros norādīto un izvērtēto termiņu. Termiņš tehniskajā piedāvājumā norādāms mēnešos, ņemot vērā Līguma realizācijas uzsākšanas datumu – </w:t>
      </w:r>
      <w:r>
        <w:rPr>
          <w:rStyle w:val="Izteiksmgs"/>
          <w:color w:val="FF0000"/>
        </w:rPr>
        <w:t>2026. gada 1. oktobri</w:t>
      </w:r>
      <w:r>
        <w:rPr>
          <w:color w:val="FF0000"/>
        </w:rPr>
        <w:t>.</w:t>
      </w:r>
    </w:p>
    <w:p w:rsidR="006C7622" w:rsidRPr="006C7622" w:rsidRDefault="00402BE1" w:rsidP="00402BE1">
      <w:pPr>
        <w:spacing w:after="90" w:line="240" w:lineRule="auto"/>
        <w:jc w:val="both"/>
        <w:rPr>
          <w:rFonts w:ascii="Times New Roman" w:hAnsi="Times New Roman" w:cs="Times New Roman"/>
          <w:color w:val="FF0000"/>
          <w:sz w:val="24"/>
          <w:szCs w:val="24"/>
          <w:lang w:eastAsia="lv-LV"/>
        </w:rPr>
      </w:pPr>
      <w:r w:rsidRPr="00402BE1">
        <w:rPr>
          <w:rFonts w:ascii="Times New Roman" w:hAnsi="Times New Roman" w:cs="Times New Roman"/>
          <w:color w:val="FF0000"/>
          <w:sz w:val="24"/>
          <w:szCs w:val="24"/>
          <w:lang w:eastAsia="lv-LV"/>
        </w:rPr>
        <w:t>Pretendentam, sagatavojot finanšu piedāvājumu, jāņem vērā Līguma projektā paredzētie cenu indeksācijas nosacījumi un ar līguma izpildi saistītie cenu izmaiņu riski</w:t>
      </w:r>
      <w:r>
        <w:rPr>
          <w:rFonts w:ascii="Times New Roman" w:hAnsi="Times New Roman" w:cs="Times New Roman"/>
          <w:color w:val="FF0000"/>
          <w:sz w:val="24"/>
          <w:szCs w:val="24"/>
          <w:lang w:eastAsia="lv-LV"/>
        </w:rPr>
        <w:t>.</w:t>
      </w:r>
      <w:r w:rsidR="00394FC6">
        <w:rPr>
          <w:rFonts w:ascii="Times New Roman" w:hAnsi="Times New Roman" w:cs="Times New Roman"/>
          <w:color w:val="FF0000"/>
          <w:sz w:val="24"/>
          <w:szCs w:val="24"/>
          <w:lang w:eastAsia="lv-LV"/>
        </w:rPr>
        <w:t xml:space="preserve"> Indeksācija ir piemērojama līgumiem, kuru termiņš ir vairāk par 12 mēnešiem.</w:t>
      </w:r>
    </w:p>
    <w:p w:rsidR="006C7622" w:rsidRPr="006C7622" w:rsidRDefault="006C7622" w:rsidP="006C7622">
      <w:pPr>
        <w:numPr>
          <w:ilvl w:val="0"/>
          <w:numId w:val="2"/>
        </w:numPr>
        <w:spacing w:after="90" w:line="240" w:lineRule="auto"/>
        <w:jc w:val="both"/>
        <w:rPr>
          <w:rFonts w:ascii="Times New Roman" w:eastAsia="Times New Roman" w:hAnsi="Times New Roman" w:cs="Times New Roman"/>
          <w:sz w:val="24"/>
          <w:szCs w:val="24"/>
          <w:lang w:eastAsia="lv-LV" w:bidi="ar-EG"/>
        </w:rPr>
      </w:pPr>
      <w:r w:rsidRPr="006C7622">
        <w:rPr>
          <w:rFonts w:ascii="Times New Roman" w:eastAsia="Times New Roman" w:hAnsi="Times New Roman" w:cs="Times New Roman"/>
          <w:sz w:val="24"/>
          <w:szCs w:val="24"/>
          <w:lang w:eastAsia="lv-LV" w:bidi="ar-EG"/>
        </w:rPr>
        <w:lastRenderedPageBreak/>
        <w:t>Iepirkuma dokumentācijā par lietus ūdens novadīšanu ir sešas savstarpēji atšķirīgas norādes:</w:t>
      </w:r>
    </w:p>
    <w:p w:rsidR="006C7622" w:rsidRPr="006C7622" w:rsidRDefault="006C7622" w:rsidP="006C7622">
      <w:pPr>
        <w:numPr>
          <w:ilvl w:val="0"/>
          <w:numId w:val="3"/>
        </w:numPr>
        <w:spacing w:after="90" w:line="240" w:lineRule="auto"/>
        <w:jc w:val="both"/>
        <w:rPr>
          <w:rFonts w:ascii="Times New Roman" w:eastAsia="Times New Roman" w:hAnsi="Times New Roman" w:cs="Times New Roman"/>
          <w:sz w:val="24"/>
          <w:szCs w:val="24"/>
          <w:lang w:eastAsia="lv-LV" w:bidi="ar-EG"/>
        </w:rPr>
      </w:pPr>
      <w:r w:rsidRPr="006C7622">
        <w:rPr>
          <w:rFonts w:ascii="Times New Roman" w:eastAsia="Times New Roman" w:hAnsi="Times New Roman" w:cs="Times New Roman"/>
          <w:sz w:val="24"/>
          <w:szCs w:val="24"/>
          <w:lang w:eastAsia="lv-LV" w:bidi="ar-EG"/>
        </w:rPr>
        <w:t>Tehniskās specifikācijas 5. punktā noteikts, ka “slēgtā lietus ūdens novadīšana nav jāparedz, jo nav blakus esoša LK tīkla, pie kura pieslēgties”;</w:t>
      </w:r>
    </w:p>
    <w:p w:rsidR="006C7622" w:rsidRPr="006C7622" w:rsidRDefault="006C7622" w:rsidP="006C7622">
      <w:pPr>
        <w:numPr>
          <w:ilvl w:val="0"/>
          <w:numId w:val="3"/>
        </w:numPr>
        <w:spacing w:after="90" w:line="240" w:lineRule="auto"/>
        <w:jc w:val="both"/>
        <w:rPr>
          <w:rFonts w:ascii="Times New Roman" w:eastAsia="Times New Roman" w:hAnsi="Times New Roman" w:cs="Times New Roman"/>
          <w:sz w:val="24"/>
          <w:szCs w:val="24"/>
          <w:lang w:eastAsia="lv-LV" w:bidi="ar-EG"/>
        </w:rPr>
      </w:pPr>
      <w:r w:rsidRPr="006C7622">
        <w:rPr>
          <w:rFonts w:ascii="Times New Roman" w:eastAsia="Times New Roman" w:hAnsi="Times New Roman" w:cs="Times New Roman"/>
          <w:sz w:val="24"/>
          <w:szCs w:val="24"/>
          <w:lang w:eastAsia="lv-LV" w:bidi="ar-EG"/>
        </w:rPr>
        <w:t>Darba uzdevuma tabulā “Objekta parametri” norādīta vienīgi “lokāla virszemes ūdeņu novadīšana”;</w:t>
      </w:r>
    </w:p>
    <w:p w:rsidR="006C7622" w:rsidRPr="006C7622" w:rsidRDefault="006C7622" w:rsidP="006C7622">
      <w:pPr>
        <w:numPr>
          <w:ilvl w:val="0"/>
          <w:numId w:val="3"/>
        </w:numPr>
        <w:spacing w:after="90" w:line="240" w:lineRule="auto"/>
        <w:jc w:val="both"/>
        <w:rPr>
          <w:rFonts w:ascii="Times New Roman" w:eastAsia="Times New Roman" w:hAnsi="Times New Roman" w:cs="Times New Roman"/>
          <w:sz w:val="24"/>
          <w:szCs w:val="24"/>
          <w:lang w:eastAsia="lv-LV" w:bidi="ar-EG"/>
        </w:rPr>
      </w:pPr>
      <w:r w:rsidRPr="006C7622">
        <w:rPr>
          <w:rFonts w:ascii="Times New Roman" w:eastAsia="Times New Roman" w:hAnsi="Times New Roman" w:cs="Times New Roman"/>
          <w:sz w:val="24"/>
          <w:szCs w:val="24"/>
          <w:lang w:eastAsia="lv-LV" w:bidi="ar-EG"/>
        </w:rPr>
        <w:t>Darba uzdevuma tabulā “Ar projektu atrisināt” ir atsevišķa pozīcija “Lietus ūdens kanalizācijas tīkli — ārējā lietus kanalizācija, lokālā ūdens novadīšana”;</w:t>
      </w:r>
    </w:p>
    <w:p w:rsidR="006C7622" w:rsidRPr="006C7622" w:rsidRDefault="006C7622" w:rsidP="006C7622">
      <w:pPr>
        <w:numPr>
          <w:ilvl w:val="0"/>
          <w:numId w:val="3"/>
        </w:numPr>
        <w:spacing w:after="90" w:line="240" w:lineRule="auto"/>
        <w:jc w:val="both"/>
        <w:rPr>
          <w:rFonts w:ascii="Times New Roman" w:eastAsia="Times New Roman" w:hAnsi="Times New Roman" w:cs="Times New Roman"/>
          <w:sz w:val="24"/>
          <w:szCs w:val="24"/>
          <w:lang w:eastAsia="lv-LV" w:bidi="ar-EG"/>
        </w:rPr>
      </w:pPr>
      <w:proofErr w:type="spellStart"/>
      <w:r w:rsidRPr="006C7622">
        <w:rPr>
          <w:rFonts w:ascii="Times New Roman" w:eastAsia="Times New Roman" w:hAnsi="Times New Roman" w:cs="Times New Roman"/>
          <w:sz w:val="24"/>
          <w:szCs w:val="24"/>
          <w:lang w:eastAsia="lv-LV" w:bidi="ar-EG"/>
        </w:rPr>
        <w:t>inženierrisinājumu</w:t>
      </w:r>
      <w:proofErr w:type="spellEnd"/>
      <w:r w:rsidRPr="006C7622">
        <w:rPr>
          <w:rFonts w:ascii="Times New Roman" w:eastAsia="Times New Roman" w:hAnsi="Times New Roman" w:cs="Times New Roman"/>
          <w:sz w:val="24"/>
          <w:szCs w:val="24"/>
          <w:lang w:eastAsia="lv-LV" w:bidi="ar-EG"/>
        </w:rPr>
        <w:t xml:space="preserve"> daļā un būvniecības ieceres dokumentācijas sastāvā prasīta atsevišķa būvprojekta daļa LKT;</w:t>
      </w:r>
    </w:p>
    <w:p w:rsidR="006C7622" w:rsidRPr="006C7622" w:rsidRDefault="006C7622" w:rsidP="006C7622">
      <w:pPr>
        <w:numPr>
          <w:ilvl w:val="0"/>
          <w:numId w:val="3"/>
        </w:numPr>
        <w:spacing w:after="90" w:line="240" w:lineRule="auto"/>
        <w:jc w:val="both"/>
        <w:rPr>
          <w:rFonts w:ascii="Times New Roman" w:eastAsia="Times New Roman" w:hAnsi="Times New Roman" w:cs="Times New Roman"/>
          <w:sz w:val="24"/>
          <w:szCs w:val="24"/>
          <w:lang w:eastAsia="lv-LV" w:bidi="ar-EG"/>
        </w:rPr>
      </w:pPr>
      <w:r w:rsidRPr="006C7622">
        <w:rPr>
          <w:rFonts w:ascii="Times New Roman" w:eastAsia="Times New Roman" w:hAnsi="Times New Roman" w:cs="Times New Roman"/>
          <w:sz w:val="24"/>
          <w:szCs w:val="24"/>
          <w:lang w:eastAsia="lv-LV" w:bidi="ar-EG"/>
        </w:rPr>
        <w:t>sadaļā “Sasniedzamais rezultāts” noteikts, ka risinājumi izstrādājami, “īpašu uzmanību pievēršot lietus ūdens kanalizācijas sistēmas izveidei”;</w:t>
      </w:r>
    </w:p>
    <w:p w:rsidR="006C7622" w:rsidRPr="006C7622" w:rsidRDefault="006C7622" w:rsidP="006C7622">
      <w:pPr>
        <w:numPr>
          <w:ilvl w:val="0"/>
          <w:numId w:val="3"/>
        </w:numPr>
        <w:spacing w:after="90" w:line="240" w:lineRule="auto"/>
        <w:jc w:val="both"/>
        <w:rPr>
          <w:rFonts w:ascii="Times New Roman" w:eastAsia="Times New Roman" w:hAnsi="Times New Roman" w:cs="Times New Roman"/>
          <w:sz w:val="24"/>
          <w:szCs w:val="24"/>
          <w:lang w:eastAsia="lv-LV" w:bidi="ar-EG"/>
        </w:rPr>
      </w:pPr>
      <w:r w:rsidRPr="006C7622">
        <w:rPr>
          <w:rFonts w:ascii="Times New Roman" w:eastAsia="Times New Roman" w:hAnsi="Times New Roman" w:cs="Times New Roman"/>
          <w:sz w:val="24"/>
          <w:szCs w:val="24"/>
          <w:lang w:eastAsia="lv-LV" w:bidi="ar-EG"/>
        </w:rPr>
        <w:t>objekta funkcijas klasifikācijā papildus ielu un laukumu kodam norādīts kods 222301 “Vietējās nozīmes notekūdeņu cauruļvadi un attīrīšanas būves”.</w:t>
      </w:r>
    </w:p>
    <w:p w:rsidR="006C7622" w:rsidRPr="006C7622" w:rsidRDefault="006C7622" w:rsidP="006C7622">
      <w:pPr>
        <w:spacing w:after="90" w:line="240" w:lineRule="auto"/>
        <w:ind w:left="720"/>
        <w:jc w:val="both"/>
        <w:rPr>
          <w:rFonts w:ascii="Times New Roman" w:eastAsia="Times New Roman" w:hAnsi="Times New Roman" w:cs="Times New Roman"/>
          <w:sz w:val="24"/>
          <w:szCs w:val="24"/>
          <w:lang w:eastAsia="lv-LV" w:bidi="ar-EG"/>
        </w:rPr>
      </w:pPr>
      <w:r w:rsidRPr="006C7622">
        <w:rPr>
          <w:rFonts w:ascii="Times New Roman" w:eastAsia="Times New Roman" w:hAnsi="Times New Roman" w:cs="Times New Roman"/>
          <w:sz w:val="24"/>
          <w:szCs w:val="24"/>
          <w:lang w:eastAsia="lv-LV" w:bidi="ar-EG"/>
        </w:rPr>
        <w:t xml:space="preserve">Šīs normas pieļauj divas būtiski atšķirīgas interpretācijas — vai nu jāparedz vienīgi virszemes novadīšana ar seguma slīpumiem un ievadiem esošajā grāvī, vai arī jāizbūvē cauruļvadu tīkls ar </w:t>
      </w:r>
      <w:proofErr w:type="spellStart"/>
      <w:r w:rsidRPr="006C7622">
        <w:rPr>
          <w:rFonts w:ascii="Times New Roman" w:eastAsia="Times New Roman" w:hAnsi="Times New Roman" w:cs="Times New Roman"/>
          <w:sz w:val="24"/>
          <w:szCs w:val="24"/>
          <w:lang w:eastAsia="lv-LV" w:bidi="ar-EG"/>
        </w:rPr>
        <w:t>gūlijām</w:t>
      </w:r>
      <w:proofErr w:type="spellEnd"/>
      <w:r w:rsidRPr="006C7622">
        <w:rPr>
          <w:rFonts w:ascii="Times New Roman" w:eastAsia="Times New Roman" w:hAnsi="Times New Roman" w:cs="Times New Roman"/>
          <w:sz w:val="24"/>
          <w:szCs w:val="24"/>
          <w:lang w:eastAsia="lv-LV" w:bidi="ar-EG"/>
        </w:rPr>
        <w:t xml:space="preserve">, </w:t>
      </w:r>
      <w:proofErr w:type="spellStart"/>
      <w:r w:rsidRPr="006C7622">
        <w:rPr>
          <w:rFonts w:ascii="Times New Roman" w:eastAsia="Times New Roman" w:hAnsi="Times New Roman" w:cs="Times New Roman"/>
          <w:sz w:val="24"/>
          <w:szCs w:val="24"/>
          <w:lang w:eastAsia="lv-LV" w:bidi="ar-EG"/>
        </w:rPr>
        <w:t>skatakām</w:t>
      </w:r>
      <w:proofErr w:type="spellEnd"/>
      <w:r w:rsidRPr="006C7622">
        <w:rPr>
          <w:rFonts w:ascii="Times New Roman" w:eastAsia="Times New Roman" w:hAnsi="Times New Roman" w:cs="Times New Roman"/>
          <w:sz w:val="24"/>
          <w:szCs w:val="24"/>
          <w:lang w:eastAsia="lv-LV" w:bidi="ar-EG"/>
        </w:rPr>
        <w:t xml:space="preserve"> un, iespējams, attīrīšanas iekārtu. Abu risinājumu izmaksas atšķiras vairākkārt, tādēļ piedāvājumu cenas nebūs savstarpēji salīdzināmas, kamēr apjoms nav precizēts.</w:t>
      </w:r>
    </w:p>
    <w:p w:rsidR="006C7622" w:rsidRPr="006C7622" w:rsidRDefault="006C7622" w:rsidP="006C7622">
      <w:pPr>
        <w:spacing w:after="90" w:line="240" w:lineRule="auto"/>
        <w:ind w:left="720"/>
        <w:jc w:val="both"/>
        <w:rPr>
          <w:rFonts w:ascii="Times New Roman" w:eastAsia="Times New Roman" w:hAnsi="Times New Roman" w:cs="Times New Roman"/>
          <w:sz w:val="24"/>
          <w:szCs w:val="24"/>
          <w:lang w:eastAsia="lv-LV" w:bidi="ar-EG"/>
        </w:rPr>
      </w:pPr>
      <w:r w:rsidRPr="006C7622">
        <w:rPr>
          <w:rFonts w:ascii="Times New Roman" w:eastAsia="Times New Roman" w:hAnsi="Times New Roman" w:cs="Times New Roman"/>
          <w:sz w:val="24"/>
          <w:szCs w:val="24"/>
          <w:lang w:eastAsia="lv-LV" w:bidi="ar-EG"/>
        </w:rPr>
        <w:t>Lūdzam precizēt:</w:t>
      </w:r>
    </w:p>
    <w:p w:rsidR="006C7622" w:rsidRPr="006C7622" w:rsidRDefault="006C7622" w:rsidP="006C7622">
      <w:pPr>
        <w:numPr>
          <w:ilvl w:val="0"/>
          <w:numId w:val="3"/>
        </w:numPr>
        <w:spacing w:after="90" w:line="240" w:lineRule="auto"/>
        <w:jc w:val="both"/>
        <w:rPr>
          <w:rFonts w:ascii="Times New Roman" w:eastAsia="Times New Roman" w:hAnsi="Times New Roman" w:cs="Times New Roman"/>
          <w:sz w:val="24"/>
          <w:szCs w:val="24"/>
          <w:lang w:eastAsia="lv-LV" w:bidi="ar-EG"/>
        </w:rPr>
      </w:pPr>
      <w:r w:rsidRPr="006C7622">
        <w:rPr>
          <w:rFonts w:ascii="Times New Roman" w:eastAsia="Times New Roman" w:hAnsi="Times New Roman" w:cs="Times New Roman"/>
          <w:sz w:val="24"/>
          <w:szCs w:val="24"/>
          <w:lang w:eastAsia="lv-LV" w:bidi="ar-EG"/>
        </w:rPr>
        <w:t>vai darbu apjomā ietilpst slēgta lietus ūdens kanalizācijas cauruļvadu tīkla izbūve (</w:t>
      </w:r>
      <w:proofErr w:type="spellStart"/>
      <w:r w:rsidRPr="006C7622">
        <w:rPr>
          <w:rFonts w:ascii="Times New Roman" w:eastAsia="Times New Roman" w:hAnsi="Times New Roman" w:cs="Times New Roman"/>
          <w:sz w:val="24"/>
          <w:szCs w:val="24"/>
          <w:lang w:eastAsia="lv-LV" w:bidi="ar-EG"/>
        </w:rPr>
        <w:t>gūlijas</w:t>
      </w:r>
      <w:proofErr w:type="spellEnd"/>
      <w:r w:rsidRPr="006C7622">
        <w:rPr>
          <w:rFonts w:ascii="Times New Roman" w:eastAsia="Times New Roman" w:hAnsi="Times New Roman" w:cs="Times New Roman"/>
          <w:sz w:val="24"/>
          <w:szCs w:val="24"/>
          <w:lang w:eastAsia="lv-LV" w:bidi="ar-EG"/>
        </w:rPr>
        <w:t xml:space="preserve">, kolektors, </w:t>
      </w:r>
      <w:proofErr w:type="spellStart"/>
      <w:r w:rsidRPr="006C7622">
        <w:rPr>
          <w:rFonts w:ascii="Times New Roman" w:eastAsia="Times New Roman" w:hAnsi="Times New Roman" w:cs="Times New Roman"/>
          <w:sz w:val="24"/>
          <w:szCs w:val="24"/>
          <w:lang w:eastAsia="lv-LV" w:bidi="ar-EG"/>
        </w:rPr>
        <w:t>skatakas</w:t>
      </w:r>
      <w:proofErr w:type="spellEnd"/>
      <w:r w:rsidRPr="006C7622">
        <w:rPr>
          <w:rFonts w:ascii="Times New Roman" w:eastAsia="Times New Roman" w:hAnsi="Times New Roman" w:cs="Times New Roman"/>
          <w:sz w:val="24"/>
          <w:szCs w:val="24"/>
          <w:lang w:eastAsia="lv-LV" w:bidi="ar-EG"/>
        </w:rPr>
        <w:t>), vai arī paredzama tikai virszemes ūdeņu novadīšana ar seguma slīpumiem, nomaļu nostiprināšanu;</w:t>
      </w:r>
    </w:p>
    <w:p w:rsidR="006C7622" w:rsidRPr="006C7622" w:rsidRDefault="006C7622" w:rsidP="006C7622">
      <w:pPr>
        <w:numPr>
          <w:ilvl w:val="0"/>
          <w:numId w:val="3"/>
        </w:numPr>
        <w:spacing w:after="90" w:line="240" w:lineRule="auto"/>
        <w:jc w:val="both"/>
        <w:rPr>
          <w:rFonts w:ascii="Times New Roman" w:eastAsia="Times New Roman" w:hAnsi="Times New Roman" w:cs="Times New Roman"/>
          <w:sz w:val="24"/>
          <w:szCs w:val="24"/>
          <w:lang w:eastAsia="lv-LV" w:bidi="ar-EG"/>
        </w:rPr>
      </w:pPr>
      <w:r w:rsidRPr="006C7622">
        <w:rPr>
          <w:rFonts w:ascii="Times New Roman" w:eastAsia="Times New Roman" w:hAnsi="Times New Roman" w:cs="Times New Roman"/>
          <w:sz w:val="24"/>
          <w:szCs w:val="24"/>
          <w:lang w:eastAsia="lv-LV" w:bidi="ar-EG"/>
        </w:rPr>
        <w:t>kāds ir prasītās būvprojekta daļas LKT saturs, ja slēgtā sistēma nav jāparedz;</w:t>
      </w:r>
    </w:p>
    <w:p w:rsidR="006C7622" w:rsidRPr="006C7622" w:rsidRDefault="006C7622" w:rsidP="006C7622">
      <w:pPr>
        <w:numPr>
          <w:ilvl w:val="0"/>
          <w:numId w:val="3"/>
        </w:numPr>
        <w:spacing w:after="90" w:line="240" w:lineRule="auto"/>
        <w:jc w:val="both"/>
        <w:rPr>
          <w:rFonts w:ascii="Times New Roman" w:eastAsia="Times New Roman" w:hAnsi="Times New Roman" w:cs="Times New Roman"/>
          <w:sz w:val="24"/>
          <w:szCs w:val="24"/>
          <w:lang w:eastAsia="lv-LV" w:bidi="ar-EG"/>
        </w:rPr>
      </w:pPr>
      <w:r w:rsidRPr="006C7622">
        <w:rPr>
          <w:rFonts w:ascii="Times New Roman" w:eastAsia="Times New Roman" w:hAnsi="Times New Roman" w:cs="Times New Roman"/>
          <w:sz w:val="24"/>
          <w:szCs w:val="24"/>
          <w:lang w:eastAsia="lv-LV" w:bidi="ar-EG"/>
        </w:rPr>
        <w:t xml:space="preserve">no cik autostāvvietām stāvlaukumam, atbilstoši Ogres novada saistošajiem apbūves noteikumiem, ir nepieciešama lietus ūdeņu attīrīšana vai savākšana, un vai projektējamajam stāvlaukumam tā ir nepieciešama, jo tehniskajā specifikācijā norādīts, ka stāvlaukuma provizoriskā kopējā kapacitāte, ieskaitot esošo laukumu, būs aptuveni 75 vieglās automašīnas. Ja saistošie apbūves noteikumi šādam stāvvietu skaitam paredz lietus ūdeņu savākšanu un attīrīšanu, tad darbu apjomā ietilpst arī naftas produktu un smilšu uztvērēji ar </w:t>
      </w:r>
      <w:proofErr w:type="spellStart"/>
      <w:r w:rsidRPr="006C7622">
        <w:rPr>
          <w:rFonts w:ascii="Times New Roman" w:eastAsia="Times New Roman" w:hAnsi="Times New Roman" w:cs="Times New Roman"/>
          <w:sz w:val="24"/>
          <w:szCs w:val="24"/>
          <w:lang w:eastAsia="lv-LV" w:bidi="ar-EG"/>
        </w:rPr>
        <w:t>pieslēgumu</w:t>
      </w:r>
      <w:proofErr w:type="spellEnd"/>
      <w:r w:rsidRPr="006C7622">
        <w:rPr>
          <w:rFonts w:ascii="Times New Roman" w:eastAsia="Times New Roman" w:hAnsi="Times New Roman" w:cs="Times New Roman"/>
          <w:sz w:val="24"/>
          <w:szCs w:val="24"/>
          <w:lang w:eastAsia="lv-LV" w:bidi="ar-EG"/>
        </w:rPr>
        <w:t>, kas ir būtiska tāmes pozīcija un ir pretrunā ar Tehniskās specifikācijas 5. punktā noteikto, ka slēgtā lietus ūdens novadīšana nav jāparedz. Lūdzam norādīt konkrēto saistošo noteikumu punktu, uz kuru Pasūtītājs balstās.</w:t>
      </w:r>
    </w:p>
    <w:p w:rsidR="006C7622" w:rsidRPr="006C7622" w:rsidRDefault="006C7622" w:rsidP="006C7622">
      <w:pPr>
        <w:spacing w:after="90" w:line="240" w:lineRule="auto"/>
        <w:ind w:left="1080"/>
        <w:jc w:val="both"/>
        <w:rPr>
          <w:rFonts w:ascii="Times New Roman" w:eastAsia="Times New Roman" w:hAnsi="Times New Roman" w:cs="Times New Roman"/>
          <w:sz w:val="24"/>
          <w:szCs w:val="24"/>
          <w:lang w:eastAsia="lv-LV" w:bidi="ar-EG"/>
        </w:rPr>
      </w:pPr>
    </w:p>
    <w:p w:rsidR="006C7622" w:rsidRPr="006C7622" w:rsidRDefault="006C7622" w:rsidP="006C7622">
      <w:pPr>
        <w:spacing w:after="90" w:line="240" w:lineRule="auto"/>
        <w:ind w:left="1080"/>
        <w:jc w:val="both"/>
        <w:rPr>
          <w:rFonts w:ascii="Times New Roman" w:eastAsia="Times New Roman" w:hAnsi="Times New Roman" w:cs="Times New Roman"/>
          <w:color w:val="FF0000"/>
          <w:sz w:val="24"/>
          <w:szCs w:val="24"/>
          <w:lang w:eastAsia="lv-LV" w:bidi="ar-EG"/>
        </w:rPr>
      </w:pPr>
      <w:r w:rsidRPr="006C7622">
        <w:rPr>
          <w:rFonts w:ascii="Times New Roman" w:eastAsia="Times New Roman" w:hAnsi="Times New Roman" w:cs="Times New Roman"/>
          <w:color w:val="FF0000"/>
          <w:sz w:val="24"/>
          <w:szCs w:val="24"/>
          <w:lang w:eastAsia="lv-LV" w:bidi="ar-EG"/>
        </w:rPr>
        <w:t xml:space="preserve">Atbilde: </w:t>
      </w:r>
    </w:p>
    <w:p w:rsidR="006C7622" w:rsidRPr="006C7622" w:rsidRDefault="006C7622" w:rsidP="006C7622">
      <w:pPr>
        <w:spacing w:after="90" w:line="240" w:lineRule="auto"/>
        <w:ind w:left="1080"/>
        <w:jc w:val="both"/>
        <w:rPr>
          <w:rFonts w:ascii="Times New Roman" w:eastAsia="Times New Roman" w:hAnsi="Times New Roman" w:cs="Times New Roman"/>
          <w:color w:val="FF0000"/>
          <w:sz w:val="24"/>
          <w:szCs w:val="24"/>
          <w:lang w:eastAsia="lv-LV" w:bidi="ar-EG"/>
        </w:rPr>
      </w:pPr>
      <w:r w:rsidRPr="006C7622">
        <w:rPr>
          <w:rFonts w:ascii="Times New Roman" w:eastAsia="Times New Roman" w:hAnsi="Times New Roman" w:cs="Times New Roman"/>
          <w:color w:val="FF0000"/>
          <w:sz w:val="24"/>
          <w:szCs w:val="24"/>
          <w:lang w:eastAsia="lv-LV" w:bidi="ar-EG"/>
        </w:rPr>
        <w:t xml:space="preserve">Ārējo lietus kanalizāciju projektē pēc </w:t>
      </w:r>
      <w:r w:rsidRPr="006C7622">
        <w:rPr>
          <w:rFonts w:ascii="Times New Roman" w:eastAsia="Times New Roman" w:hAnsi="Times New Roman" w:cs="Times New Roman"/>
          <w:b/>
          <w:bCs/>
          <w:color w:val="FF0000"/>
          <w:sz w:val="24"/>
          <w:szCs w:val="24"/>
          <w:lang w:eastAsia="lv-LV" w:bidi="ar-EG"/>
        </w:rPr>
        <w:t>LBN 223-15 “Kanalizācijas būves”</w:t>
      </w:r>
      <w:r w:rsidRPr="006C7622">
        <w:rPr>
          <w:rFonts w:ascii="Times New Roman" w:eastAsia="Times New Roman" w:hAnsi="Times New Roman" w:cs="Times New Roman"/>
          <w:color w:val="FF0000"/>
          <w:sz w:val="24"/>
          <w:szCs w:val="24"/>
          <w:lang w:eastAsia="lv-LV" w:bidi="ar-EG"/>
        </w:rPr>
        <w:t>. Būvnormatīvs nosaka, ka jāņem vērā arī citi normatīvie akti piesārņojošo vielu emisijām, kā arī attiecīgā kanalizācijas operatora tehniskie noteikumi.</w:t>
      </w:r>
    </w:p>
    <w:p w:rsidR="006C7622" w:rsidRPr="006C7622" w:rsidRDefault="006C7622" w:rsidP="006C7622">
      <w:pPr>
        <w:spacing w:after="90" w:line="240" w:lineRule="auto"/>
        <w:ind w:left="1080"/>
        <w:jc w:val="both"/>
        <w:rPr>
          <w:rFonts w:ascii="Times New Roman" w:eastAsia="Times New Roman" w:hAnsi="Times New Roman" w:cs="Times New Roman"/>
          <w:color w:val="FF0000"/>
          <w:sz w:val="24"/>
          <w:szCs w:val="24"/>
          <w:lang w:eastAsia="lv-LV" w:bidi="ar-EG"/>
        </w:rPr>
      </w:pPr>
      <w:r w:rsidRPr="006C7622">
        <w:rPr>
          <w:rFonts w:ascii="Times New Roman" w:eastAsia="Times New Roman" w:hAnsi="Times New Roman" w:cs="Times New Roman"/>
          <w:color w:val="FF0000"/>
          <w:sz w:val="24"/>
          <w:szCs w:val="24"/>
          <w:lang w:eastAsia="lv-LV" w:bidi="ar-EG"/>
        </w:rPr>
        <w:t xml:space="preserve">Precizējam, ka darbu apjomā jāparedz lietus ūdens savākšana no stāvlaukuma un tā lokāla novadīšana uz grāvi, citu ūdenstilpi vai paredzot infiltrāciju gruntī, bet neparedzot </w:t>
      </w:r>
      <w:proofErr w:type="spellStart"/>
      <w:r w:rsidRPr="006C7622">
        <w:rPr>
          <w:rFonts w:ascii="Times New Roman" w:eastAsia="Times New Roman" w:hAnsi="Times New Roman" w:cs="Times New Roman"/>
          <w:color w:val="FF0000"/>
          <w:sz w:val="24"/>
          <w:szCs w:val="24"/>
          <w:lang w:eastAsia="lv-LV" w:bidi="ar-EG"/>
        </w:rPr>
        <w:t>pieslēgumu</w:t>
      </w:r>
      <w:proofErr w:type="spellEnd"/>
      <w:r w:rsidRPr="006C7622">
        <w:rPr>
          <w:rFonts w:ascii="Times New Roman" w:eastAsia="Times New Roman" w:hAnsi="Times New Roman" w:cs="Times New Roman"/>
          <w:color w:val="FF0000"/>
          <w:sz w:val="24"/>
          <w:szCs w:val="24"/>
          <w:lang w:eastAsia="lv-LV" w:bidi="ar-EG"/>
        </w:rPr>
        <w:t xml:space="preserve"> centralizētajai slēgtai kanalizācijas sistēmai. Pirms izlaides jāparedz nepieciešamā lietus notekūdeņu attīrīšana, lai nodrošinātu normatīvo aktu un atļauju prasības. Risinājumu izvērtē un piedāvā pretendents, vadoties no pieejamās dokumentācijas, normatīvu prasībām, būvobjekta vietas </w:t>
      </w:r>
      <w:proofErr w:type="spellStart"/>
      <w:r w:rsidRPr="006C7622">
        <w:rPr>
          <w:rFonts w:ascii="Times New Roman" w:eastAsia="Times New Roman" w:hAnsi="Times New Roman" w:cs="Times New Roman"/>
          <w:color w:val="FF0000"/>
          <w:sz w:val="24"/>
          <w:szCs w:val="24"/>
          <w:lang w:eastAsia="lv-LV" w:bidi="ar-EG"/>
        </w:rPr>
        <w:t>apsekojuma</w:t>
      </w:r>
      <w:proofErr w:type="spellEnd"/>
      <w:r w:rsidRPr="006C7622">
        <w:rPr>
          <w:rFonts w:ascii="Times New Roman" w:eastAsia="Times New Roman" w:hAnsi="Times New Roman" w:cs="Times New Roman"/>
          <w:color w:val="FF0000"/>
          <w:sz w:val="24"/>
          <w:szCs w:val="24"/>
          <w:lang w:eastAsia="lv-LV" w:bidi="ar-EG"/>
        </w:rPr>
        <w:t xml:space="preserve"> konkursa laikā un sagatavojot savu piedāvājumu.</w:t>
      </w:r>
    </w:p>
    <w:p w:rsidR="006C7622" w:rsidRPr="006C7622" w:rsidRDefault="006C7622" w:rsidP="006C7622">
      <w:pPr>
        <w:spacing w:after="90" w:line="240" w:lineRule="auto"/>
        <w:ind w:left="1080"/>
        <w:jc w:val="both"/>
        <w:rPr>
          <w:rFonts w:ascii="Times New Roman" w:eastAsia="Times New Roman" w:hAnsi="Times New Roman" w:cs="Times New Roman"/>
          <w:color w:val="FF0000"/>
          <w:sz w:val="24"/>
          <w:szCs w:val="24"/>
          <w:lang w:eastAsia="lv-LV" w:bidi="ar-EG"/>
        </w:rPr>
      </w:pPr>
    </w:p>
    <w:p w:rsidR="006C7622" w:rsidRPr="006C7622" w:rsidRDefault="006C7622" w:rsidP="006C7622">
      <w:pPr>
        <w:numPr>
          <w:ilvl w:val="0"/>
          <w:numId w:val="2"/>
        </w:numPr>
        <w:spacing w:after="0" w:line="240" w:lineRule="auto"/>
        <w:jc w:val="both"/>
        <w:rPr>
          <w:rFonts w:ascii="Times New Roman" w:eastAsia="Times New Roman" w:hAnsi="Times New Roman" w:cs="Times New Roman"/>
          <w:sz w:val="24"/>
          <w:szCs w:val="24"/>
          <w:lang w:eastAsia="lv-LV" w:bidi="ar-EG"/>
        </w:rPr>
      </w:pPr>
      <w:r w:rsidRPr="006C7622">
        <w:rPr>
          <w:rFonts w:ascii="Times New Roman" w:eastAsia="Times New Roman" w:hAnsi="Times New Roman" w:cs="Times New Roman"/>
          <w:sz w:val="24"/>
          <w:szCs w:val="24"/>
          <w:lang w:eastAsia="lv-LV" w:bidi="ar-EG"/>
        </w:rPr>
        <w:t>Tehniskās specifikācijas prasītajām “</w:t>
      </w:r>
      <w:proofErr w:type="spellStart"/>
      <w:r w:rsidRPr="006C7622">
        <w:rPr>
          <w:rFonts w:ascii="Times New Roman" w:eastAsia="Times New Roman" w:hAnsi="Times New Roman" w:cs="Times New Roman"/>
          <w:sz w:val="24"/>
          <w:szCs w:val="24"/>
          <w:lang w:eastAsia="lv-LV" w:bidi="ar-EG"/>
        </w:rPr>
        <w:t>Būvprojektēšanas</w:t>
      </w:r>
      <w:proofErr w:type="spellEnd"/>
      <w:r w:rsidRPr="006C7622">
        <w:rPr>
          <w:rFonts w:ascii="Times New Roman" w:eastAsia="Times New Roman" w:hAnsi="Times New Roman" w:cs="Times New Roman"/>
          <w:sz w:val="24"/>
          <w:szCs w:val="24"/>
          <w:lang w:eastAsia="lv-LV" w:bidi="ar-EG"/>
        </w:rPr>
        <w:t xml:space="preserve"> nodoma” 10 sadaļām nav noteikts konkrēts detalizācijas vai precizitātes līmenis. Tas nozīmē, ka Pretendentam ir dota rīcības brīvība izvērtēt detalizācijas līmeni, kas neizslēdz jau piedāvājuma stadijā izstrādāt pēc iespējas detalizētāku, konkrētu tehnisko risinājumu – ar konkrētiem materiāliem, konstrukcijām, apjomiem, ražotājiem un modeļiem. Un šāds risinājums kļūst par Pretendenta piedāvājuma un vēlāk – Līguma pamatu. Vēršam uzmanību, ka šī prasība pēc būtības nozīmē, ka Pretendentam jau piedāvājuma sagatavošanas stadijā – bez atlīdzības un bez jebkādas garantijas par līguma slēgšanas tiesību iegūšanu – faktiski daļēji jāveic tas pats darbs, ko Būvuzņēmējam vēlāk, pēc Līguma noslēgšanas, būs jāveic kā Būvprojekta (Tehniskās dokumentācijas) izstrādes daļu, tai skaitā inženiertehniskie aprēķini, </w:t>
      </w:r>
      <w:proofErr w:type="spellStart"/>
      <w:r w:rsidRPr="006C7622">
        <w:rPr>
          <w:rFonts w:ascii="Times New Roman" w:eastAsia="Times New Roman" w:hAnsi="Times New Roman" w:cs="Times New Roman"/>
          <w:sz w:val="24"/>
          <w:szCs w:val="24"/>
          <w:lang w:eastAsia="lv-LV" w:bidi="ar-EG"/>
        </w:rPr>
        <w:t>vizualizācijas</w:t>
      </w:r>
      <w:proofErr w:type="spellEnd"/>
      <w:r w:rsidRPr="006C7622">
        <w:rPr>
          <w:rFonts w:ascii="Times New Roman" w:eastAsia="Times New Roman" w:hAnsi="Times New Roman" w:cs="Times New Roman"/>
          <w:sz w:val="24"/>
          <w:szCs w:val="24"/>
          <w:lang w:eastAsia="lv-LV" w:bidi="ar-EG"/>
        </w:rPr>
        <w:t>, materiālu un iekārtu izvēle, kvalitātes nodrošināšanas un darbu organizācijas apraksts. Citiem vārdiem, iepirkuma dokumentācija jau piedāvājuma stadijā pieprasa daļēju nākotnes Līguma priekšmeta izpildi. Tas vēl jo vairāk pastiprina pamatu sagaidīt, ka šis Pretendenta ieguldījums un tajā ietvertie risinājumi Līguma izpildes laikā tiek respektēti kā saistošs pamats, nevis vēlāk vienpusēji un bez kompensācijas maināms.</w:t>
      </w:r>
    </w:p>
    <w:p w:rsidR="006C7622" w:rsidRPr="006C7622" w:rsidRDefault="006C7622" w:rsidP="006C7622">
      <w:pPr>
        <w:spacing w:after="0" w:line="240" w:lineRule="auto"/>
        <w:ind w:left="720" w:firstLine="720"/>
        <w:jc w:val="both"/>
        <w:rPr>
          <w:rFonts w:ascii="Times New Roman" w:eastAsia="Times New Roman" w:hAnsi="Times New Roman" w:cs="Times New Roman"/>
          <w:sz w:val="24"/>
          <w:szCs w:val="24"/>
          <w:lang w:eastAsia="lv-LV" w:bidi="ar-EG"/>
        </w:rPr>
      </w:pPr>
      <w:r w:rsidRPr="006C7622">
        <w:rPr>
          <w:rFonts w:ascii="Times New Roman" w:eastAsia="Times New Roman" w:hAnsi="Times New Roman" w:cs="Times New Roman"/>
          <w:sz w:val="24"/>
          <w:szCs w:val="24"/>
          <w:lang w:eastAsia="lv-LV" w:bidi="ar-EG"/>
        </w:rPr>
        <w:t>Līguma projekta (12. pielikums) 3.5. punkts vienlaikus paredz: “Pasūtītājam šajā procesā [Būvprojekta izstrādes gaitā] ir tiesības dot norādījumus, t. sk. par vizuālo risinājumu un izmantojamiem materiāliem, bez atsevišķas samaksas, pieprasīt izmaiņas turpmākā Būvprojekta izstrādē, ja tās ir pamatotas un atbilst būvniecības ieceres dokumentācijai un Tehniskajai specifikācijai”.</w:t>
      </w:r>
    </w:p>
    <w:p w:rsidR="006C7622" w:rsidRPr="006C7622" w:rsidRDefault="006C7622" w:rsidP="006C7622">
      <w:pPr>
        <w:spacing w:after="0" w:line="240" w:lineRule="auto"/>
        <w:ind w:left="720" w:firstLine="720"/>
        <w:jc w:val="both"/>
        <w:rPr>
          <w:rFonts w:ascii="Times New Roman" w:eastAsia="Times New Roman" w:hAnsi="Times New Roman" w:cs="Times New Roman"/>
          <w:sz w:val="24"/>
          <w:szCs w:val="24"/>
          <w:lang w:eastAsia="lv-LV" w:bidi="ar-EG"/>
        </w:rPr>
      </w:pPr>
      <w:r w:rsidRPr="006C7622">
        <w:rPr>
          <w:rFonts w:ascii="Times New Roman" w:eastAsia="Times New Roman" w:hAnsi="Times New Roman" w:cs="Times New Roman"/>
          <w:sz w:val="24"/>
          <w:szCs w:val="24"/>
          <w:lang w:eastAsia="lv-LV" w:bidi="ar-EG"/>
        </w:rPr>
        <w:t>Šāds regulējums rada risku, ka tieši detalizēts un profesionāli izstrādāts piedāvājums, ko Pretendents sagatavo iepirkuma prasību dēļ, pēc Līguma noslēgšanas kalpo par izejas punktu, kuru Pasūtītājs var vienpusēji un bez papildu samaksas koriģēt sev vēlamā virzienā, atsaucoties uz to pašu vispārīgo “atbilst Tehniskajai specifikācijai” standartu. Jo detalizētāku risinājumu Pretendents iesniedz, jo vairāk konkrētu elementu var kļūt par šādu “pieprasīto izmaiņu” priekšmetu, lai gan tieši šī detalizācija bija pamatā piedāvājuma sagatavošanas darba apjomam un piedāvājuma cenas aprēķinam. Savukārt, Pasūtītāja pieprasījums veikt izmaiņas faktiski nozīmēs Pretendenta sākotnējā piedāvājuma grozīšanu.</w:t>
      </w:r>
    </w:p>
    <w:p w:rsidR="006C7622" w:rsidRPr="006C7622" w:rsidRDefault="006C7622" w:rsidP="006C7622">
      <w:pPr>
        <w:spacing w:after="0" w:line="240" w:lineRule="auto"/>
        <w:ind w:left="720"/>
        <w:jc w:val="both"/>
        <w:rPr>
          <w:rFonts w:ascii="Times New Roman" w:eastAsia="Times New Roman" w:hAnsi="Times New Roman" w:cs="Times New Roman"/>
          <w:sz w:val="24"/>
          <w:szCs w:val="24"/>
          <w:lang w:eastAsia="lv-LV" w:bidi="ar-EG"/>
        </w:rPr>
      </w:pPr>
      <w:r w:rsidRPr="006C7622">
        <w:rPr>
          <w:rFonts w:ascii="Times New Roman" w:eastAsia="Times New Roman" w:hAnsi="Times New Roman" w:cs="Times New Roman"/>
          <w:sz w:val="24"/>
          <w:szCs w:val="24"/>
          <w:lang w:eastAsia="lv-LV" w:bidi="ar-EG"/>
        </w:rPr>
        <w:t>Papildus vēršam uzmanību uz zināmu pretrunu, kādu šāds regulējums var radīt: ja piedāvājumā sniegtā informācija ir mazāk detalizēta vai vispārīga (kas iespējams, ņemot vērā 1. sadaļā minēto detalizācijas standarta neskaidrību), Pasūtītājam paveras plašākas iespējas Līguma projekta 3.5. punkta ietvaros bez maksas pieprasīt izmaiņas, jo nekonkrēta piedāvājuma robežas ir vieglāk paplašināt interpretācijas ceļā. Savukārt, ja Pretendents iesniedz augsti detalizētu un konkrētu risinājumu, tas pats par sevi nosaka šauru un skaidru robežu tam, kas jau ir uzskatāms par piedāvājumā ietvertu, – līdz ar to arī 3.5. punkta izpratnē bez maksas pieprasāmās izmaiņas var attiekties vienīgi uz risinājuma pamatprincipus neietekmējošām detaļām, savukārt jebkura izmaiņa, kas skar risinājuma pamatprincipus (piemēram, konstruktīvo risinājumu, apjomus vai izvēlēto tehnoloģiju), ir ārpus sākotnēji iesniegtā un novērtētā piedāvājuma un tādēļ nav uzskatāma par Pasūtītāja bez maksas pieprasāmu izmaiņu.</w:t>
      </w:r>
    </w:p>
    <w:p w:rsidR="006C7622" w:rsidRPr="006C7622" w:rsidRDefault="006C7622" w:rsidP="006C7622">
      <w:pPr>
        <w:spacing w:after="0" w:line="240" w:lineRule="auto"/>
        <w:ind w:left="720" w:firstLine="720"/>
        <w:jc w:val="both"/>
        <w:rPr>
          <w:rFonts w:ascii="Times New Roman" w:eastAsia="Times New Roman" w:hAnsi="Times New Roman" w:cs="Times New Roman"/>
          <w:sz w:val="24"/>
          <w:szCs w:val="24"/>
          <w:lang w:eastAsia="lv-LV" w:bidi="ar-EG"/>
        </w:rPr>
      </w:pPr>
      <w:r w:rsidRPr="006C7622">
        <w:rPr>
          <w:rFonts w:ascii="Times New Roman" w:eastAsia="Times New Roman" w:hAnsi="Times New Roman" w:cs="Times New Roman"/>
          <w:sz w:val="24"/>
          <w:szCs w:val="24"/>
          <w:lang w:eastAsia="lv-LV" w:bidi="ar-EG"/>
        </w:rPr>
        <w:t>Publisko iepirkumu likums un ar to saistītie vienlīdzīgas attieksmes un pārskatāmības principi neparedz iespēju grozīt pretendenta piedāvājuma saturu pēc piedāvājumu iesniegšanas termiņa beigām – pieļaujama ir vienīgi piedāvājumā jau ietvertās informācijas skaidrošana vai precizēšana PIL 41. panta izpratnē, nevis tā satura maiņa pēc būtības. “</w:t>
      </w:r>
      <w:proofErr w:type="spellStart"/>
      <w:r w:rsidRPr="006C7622">
        <w:rPr>
          <w:rFonts w:ascii="Times New Roman" w:eastAsia="Times New Roman" w:hAnsi="Times New Roman" w:cs="Times New Roman"/>
          <w:sz w:val="24"/>
          <w:szCs w:val="24"/>
          <w:lang w:eastAsia="lv-LV" w:bidi="ar-EG"/>
        </w:rPr>
        <w:t>Būvprojektēšanas</w:t>
      </w:r>
      <w:proofErr w:type="spellEnd"/>
      <w:r w:rsidRPr="006C7622">
        <w:rPr>
          <w:rFonts w:ascii="Times New Roman" w:eastAsia="Times New Roman" w:hAnsi="Times New Roman" w:cs="Times New Roman"/>
          <w:sz w:val="24"/>
          <w:szCs w:val="24"/>
          <w:lang w:eastAsia="lv-LV" w:bidi="ar-EG"/>
        </w:rPr>
        <w:t xml:space="preserve"> nodoms” šajā Iepirkumā nav formāls pielikums, bet gan tiešs vērtēšanas priekšmets – tā atbilstība tiek pārbaudīta un tas norāda, kādi risinājumi ir piedāvātās līgumcenas un Pretendenta garantētā projektēšanas un būvdarbu realizācijas termiņa pamatā. Līdz ar to Pasūtītājs, Līguma projekta 3.5. punkta kārtībā </w:t>
      </w:r>
      <w:r w:rsidRPr="006C7622">
        <w:rPr>
          <w:rFonts w:ascii="Times New Roman" w:eastAsia="Times New Roman" w:hAnsi="Times New Roman" w:cs="Times New Roman"/>
          <w:sz w:val="24"/>
          <w:szCs w:val="24"/>
          <w:lang w:eastAsia="lv-LV" w:bidi="ar-EG"/>
        </w:rPr>
        <w:lastRenderedPageBreak/>
        <w:t>pēc Līguma noslēgšanas pieprasot mainīt tieši šo iesniegto un iepirkumā novērtēto risinājumu, pēc būtības pieprasīs Pretendenta piedāvājuma grozīšanu, mainot tieši to, uz kā pamata lēmums par uzvarētāju jau bija pieņemts. Līdz ar to vai nu ir izslēdzams Līguma projekta 3.5. punkts, kas pēc būtības paredz Pretendenta piedāvājuma grozīšanas iespēju, vai arī izslēdzama ir prasība par “</w:t>
      </w:r>
      <w:proofErr w:type="spellStart"/>
      <w:r w:rsidRPr="006C7622">
        <w:rPr>
          <w:rFonts w:ascii="Times New Roman" w:eastAsia="Times New Roman" w:hAnsi="Times New Roman" w:cs="Times New Roman"/>
          <w:sz w:val="24"/>
          <w:szCs w:val="24"/>
          <w:lang w:eastAsia="lv-LV" w:bidi="ar-EG"/>
        </w:rPr>
        <w:t>Būvprojektēšanas</w:t>
      </w:r>
      <w:proofErr w:type="spellEnd"/>
      <w:r w:rsidRPr="006C7622">
        <w:rPr>
          <w:rFonts w:ascii="Times New Roman" w:eastAsia="Times New Roman" w:hAnsi="Times New Roman" w:cs="Times New Roman"/>
          <w:sz w:val="24"/>
          <w:szCs w:val="24"/>
          <w:lang w:eastAsia="lv-LV" w:bidi="ar-EG"/>
        </w:rPr>
        <w:t xml:space="preserve"> nodoma” iesniegšanu piedāvājuma stadijā.</w:t>
      </w:r>
    </w:p>
    <w:p w:rsidR="006C7622" w:rsidRPr="006C7622" w:rsidRDefault="006C7622" w:rsidP="006C7622">
      <w:pPr>
        <w:spacing w:after="0" w:line="240" w:lineRule="auto"/>
        <w:ind w:left="720"/>
        <w:jc w:val="both"/>
        <w:rPr>
          <w:rFonts w:ascii="Times New Roman" w:eastAsia="Times New Roman" w:hAnsi="Times New Roman" w:cs="Times New Roman"/>
          <w:sz w:val="24"/>
          <w:szCs w:val="24"/>
          <w:lang w:eastAsia="lv-LV" w:bidi="ar-EG"/>
        </w:rPr>
      </w:pPr>
      <w:r w:rsidRPr="006C7622">
        <w:rPr>
          <w:rFonts w:ascii="Times New Roman" w:eastAsia="Times New Roman" w:hAnsi="Times New Roman" w:cs="Times New Roman"/>
          <w:sz w:val="24"/>
          <w:szCs w:val="24"/>
          <w:lang w:eastAsia="lv-LV" w:bidi="ar-EG"/>
        </w:rPr>
        <w:t>Ja attiecīgi Pasūtītājs nepiekrīt iepriekš ierosinātajiem grozījumiem, lūdzam sniegt sekojošas atbildes:</w:t>
      </w:r>
    </w:p>
    <w:p w:rsidR="006C7622" w:rsidRPr="006C7622" w:rsidRDefault="006C7622" w:rsidP="006C7622">
      <w:pPr>
        <w:numPr>
          <w:ilvl w:val="0"/>
          <w:numId w:val="1"/>
        </w:numPr>
        <w:spacing w:after="0" w:line="300" w:lineRule="auto"/>
        <w:jc w:val="both"/>
        <w:rPr>
          <w:rFonts w:ascii="Times New Roman" w:eastAsia="Times New Roman" w:hAnsi="Times New Roman" w:cs="Times New Roman"/>
          <w:sz w:val="24"/>
          <w:szCs w:val="24"/>
          <w:lang w:eastAsia="lv-LV" w:bidi="ar-EG"/>
        </w:rPr>
      </w:pPr>
      <w:r w:rsidRPr="006C7622">
        <w:rPr>
          <w:rFonts w:ascii="Times New Roman" w:eastAsia="Times New Roman" w:hAnsi="Times New Roman" w:cs="Times New Roman"/>
          <w:sz w:val="24"/>
          <w:szCs w:val="24"/>
          <w:lang w:eastAsia="lv-LV" w:bidi="ar-EG"/>
        </w:rPr>
        <w:t>vai uzvarējušā Pretendenta piedāvājumā (“</w:t>
      </w:r>
      <w:proofErr w:type="spellStart"/>
      <w:r w:rsidRPr="006C7622">
        <w:rPr>
          <w:rFonts w:ascii="Times New Roman" w:eastAsia="Times New Roman" w:hAnsi="Times New Roman" w:cs="Times New Roman"/>
          <w:sz w:val="24"/>
          <w:szCs w:val="24"/>
          <w:lang w:eastAsia="lv-LV" w:bidi="ar-EG"/>
        </w:rPr>
        <w:t>Būvprojektēšanas</w:t>
      </w:r>
      <w:proofErr w:type="spellEnd"/>
      <w:r w:rsidRPr="006C7622">
        <w:rPr>
          <w:rFonts w:ascii="Times New Roman" w:eastAsia="Times New Roman" w:hAnsi="Times New Roman" w:cs="Times New Roman"/>
          <w:sz w:val="24"/>
          <w:szCs w:val="24"/>
          <w:lang w:eastAsia="lv-LV" w:bidi="ar-EG"/>
        </w:rPr>
        <w:t xml:space="preserve"> nodomā”) iekļautie un iepirkumā izvērtētie tehniskie risinājumi pēc Līguma noslēgšanas tiks uzskatīti par saistošu pamatu, no kura Pasūtītājs Līguma projekta 3.5. punkta kārtībā var pieprasīt tikai precizējošas, sīkākas korekcijas (piemēram, konkrētas materiāla markas, krāsas vai izvietojuma detaļas), nevis paša risinājuma būtības, apjoma vai cenu ietekmējošu parametru maiņu;</w:t>
      </w:r>
    </w:p>
    <w:p w:rsidR="006C7622" w:rsidRPr="006C7622" w:rsidRDefault="006C7622" w:rsidP="006C7622">
      <w:pPr>
        <w:numPr>
          <w:ilvl w:val="0"/>
          <w:numId w:val="1"/>
        </w:numPr>
        <w:spacing w:after="300" w:line="300" w:lineRule="auto"/>
        <w:jc w:val="both"/>
        <w:rPr>
          <w:rFonts w:ascii="Times New Roman" w:eastAsia="Times New Roman" w:hAnsi="Times New Roman" w:cs="Times New Roman"/>
          <w:sz w:val="24"/>
          <w:szCs w:val="24"/>
          <w:lang w:eastAsia="lv-LV" w:bidi="ar-EG"/>
        </w:rPr>
      </w:pPr>
      <w:r w:rsidRPr="006C7622">
        <w:rPr>
          <w:rFonts w:ascii="Times New Roman" w:eastAsia="Times New Roman" w:hAnsi="Times New Roman" w:cs="Times New Roman"/>
          <w:sz w:val="24"/>
          <w:szCs w:val="24"/>
          <w:lang w:eastAsia="lv-LV" w:bidi="ar-EG"/>
        </w:rPr>
        <w:t>lūdzam apstiprināt, ka tieši tāpēc, ka Tehniskā specifikācija jau piedāvājuma stadijā pieprasa detalizētu “</w:t>
      </w:r>
      <w:proofErr w:type="spellStart"/>
      <w:r w:rsidRPr="006C7622">
        <w:rPr>
          <w:rFonts w:ascii="Times New Roman" w:eastAsia="Times New Roman" w:hAnsi="Times New Roman" w:cs="Times New Roman"/>
          <w:sz w:val="24"/>
          <w:szCs w:val="24"/>
          <w:lang w:eastAsia="lv-LV" w:bidi="ar-EG"/>
        </w:rPr>
        <w:t>Būvprojektēšanas</w:t>
      </w:r>
      <w:proofErr w:type="spellEnd"/>
      <w:r w:rsidRPr="006C7622">
        <w:rPr>
          <w:rFonts w:ascii="Times New Roman" w:eastAsia="Times New Roman" w:hAnsi="Times New Roman" w:cs="Times New Roman"/>
          <w:sz w:val="24"/>
          <w:szCs w:val="24"/>
          <w:lang w:eastAsia="lv-LV" w:bidi="ar-EG"/>
        </w:rPr>
        <w:t xml:space="preserve"> nodomu”, par “izmaiņām, kas pamatotas un atbilst Tehniskajai specifikācijai” Līguma projekta 3.5. punkta izpratnē tiks uzskatītas vienīgi korekcijas uzvarējušā Pretendenta piedāvātā un novērtētā risinājuma ietvaros. Savukārt jebkurš risinājums, apjoms vai izmaiņa, ko Pasūtītājs pieprasīs papildus vai atšķirīgi no šī risinājuma, tiks kvalificēta kā papildu darbs ar atsevišķu apmaksu un/vai kā līguma grozījumi Publisko iepirkumu likumā noteiktajā kārtībā, nevis kā Pasūtītāja bez maksas pieprasāma izmaiņa.</w:t>
      </w:r>
    </w:p>
    <w:p w:rsidR="006C7622" w:rsidRPr="006C7622" w:rsidRDefault="006C7622" w:rsidP="006C7622">
      <w:pPr>
        <w:numPr>
          <w:ilvl w:val="0"/>
          <w:numId w:val="4"/>
        </w:numPr>
        <w:spacing w:after="0" w:line="360" w:lineRule="auto"/>
        <w:jc w:val="both"/>
        <w:rPr>
          <w:rFonts w:ascii="Times New Roman" w:eastAsia="Times New Roman" w:hAnsi="Times New Roman" w:cs="Times New Roman"/>
          <w:color w:val="FF0000"/>
          <w:sz w:val="24"/>
          <w:szCs w:val="24"/>
          <w:lang w:eastAsia="lv-LV" w:bidi="ar-EG"/>
        </w:rPr>
      </w:pPr>
      <w:r w:rsidRPr="006C7622">
        <w:rPr>
          <w:rFonts w:ascii="Times New Roman" w:eastAsia="Times New Roman" w:hAnsi="Times New Roman" w:cs="Times New Roman"/>
          <w:color w:val="FF0000"/>
          <w:sz w:val="24"/>
          <w:szCs w:val="24"/>
          <w:lang w:eastAsia="lv-LV" w:bidi="ar-EG"/>
        </w:rPr>
        <w:t>uzvarējušā Pretendenta piedāvājumā (“</w:t>
      </w:r>
      <w:proofErr w:type="spellStart"/>
      <w:r w:rsidRPr="006C7622">
        <w:rPr>
          <w:rFonts w:ascii="Times New Roman" w:eastAsia="Times New Roman" w:hAnsi="Times New Roman" w:cs="Times New Roman"/>
          <w:color w:val="FF0000"/>
          <w:sz w:val="24"/>
          <w:szCs w:val="24"/>
          <w:lang w:eastAsia="lv-LV" w:bidi="ar-EG"/>
        </w:rPr>
        <w:t>Būvprojektēšanas</w:t>
      </w:r>
      <w:proofErr w:type="spellEnd"/>
      <w:r w:rsidRPr="006C7622">
        <w:rPr>
          <w:rFonts w:ascii="Times New Roman" w:eastAsia="Times New Roman" w:hAnsi="Times New Roman" w:cs="Times New Roman"/>
          <w:color w:val="FF0000"/>
          <w:sz w:val="24"/>
          <w:szCs w:val="24"/>
          <w:lang w:eastAsia="lv-LV" w:bidi="ar-EG"/>
        </w:rPr>
        <w:t xml:space="preserve"> nodomā”) iekļautie un iepirkumā izvērtētie tehniskie risinājumi pēc Līguma noslēgšanas tiks uzskatīti par saistošu pamatu, no kura Pasūtītājs Līguma projekta 3.5. punkta kārtībā var pieprasīt tikai precizējošas, sīkākas korekcijas (piemēram, konkrētas materiāla markas, krāsas vai izvietojuma detaļas), nevis paša risinājuma būtības, apjoma vai cenu ietekmējošu parametru maiņu ;</w:t>
      </w:r>
    </w:p>
    <w:p w:rsidR="006C7622" w:rsidRPr="006C7622" w:rsidRDefault="006C7622" w:rsidP="006C7622">
      <w:pPr>
        <w:numPr>
          <w:ilvl w:val="0"/>
          <w:numId w:val="4"/>
        </w:numPr>
        <w:spacing w:after="0" w:line="360" w:lineRule="auto"/>
        <w:jc w:val="both"/>
        <w:rPr>
          <w:rFonts w:ascii="Times New Roman" w:eastAsia="Times New Roman" w:hAnsi="Times New Roman" w:cs="Times New Roman"/>
          <w:color w:val="FF0000"/>
          <w:sz w:val="24"/>
          <w:szCs w:val="24"/>
          <w:lang w:eastAsia="lv-LV" w:bidi="ar-EG"/>
        </w:rPr>
      </w:pPr>
      <w:r w:rsidRPr="006C7622">
        <w:rPr>
          <w:rFonts w:ascii="Times New Roman" w:eastAsia="Times New Roman" w:hAnsi="Times New Roman" w:cs="Times New Roman"/>
          <w:color w:val="FF0000"/>
          <w:sz w:val="24"/>
          <w:szCs w:val="24"/>
          <w:lang w:eastAsia="lv-LV" w:bidi="ar-EG"/>
        </w:rPr>
        <w:t xml:space="preserve">Jebkurš risinājums, apjoms vai izmaiņa, ko Pasūtītājs līguma realizācijas laikā pieprasīs papildus vai atšķirīgi no šī risinājuma, tiks kvalificēta kā papildu darbs ar atsevišķu apmaksu un/vai kā līguma grozījumi Publisko iepirkumu likumā noteiktajā kārtībā, nevis kā Pasūtītāja bez maksas pieprasāma izmaiņa. Tajā pat laikā Pretendents iesniedzot savu piedāvājumu, apliecina, ka ir ievērojis visus Latvijas Republikā spēkā esošos normatīvus un iepazinies ar situāciju, ciktāl tas ir iespējams, uz vietas potenciālajā būvvietā. Ja gadījumā būvprojekta izstrādes vai būvdarbu laikā tiks konstatēti gadījumi, ko Pretendents objektīvi varēja paredzēt pirms piedāvājumu iesniegšanas termiņa, vai tiks konstatēta kāda konkrēta neatbilstība normatīvajiem aktiem iesniegtajā </w:t>
      </w:r>
      <w:proofErr w:type="spellStart"/>
      <w:r w:rsidRPr="006C7622">
        <w:rPr>
          <w:rFonts w:ascii="Times New Roman" w:eastAsia="Times New Roman" w:hAnsi="Times New Roman" w:cs="Times New Roman"/>
          <w:color w:val="FF0000"/>
          <w:sz w:val="24"/>
          <w:szCs w:val="24"/>
          <w:lang w:eastAsia="lv-LV" w:bidi="ar-EG"/>
        </w:rPr>
        <w:t>Būvprojektēšanas</w:t>
      </w:r>
      <w:proofErr w:type="spellEnd"/>
      <w:r w:rsidRPr="006C7622">
        <w:rPr>
          <w:rFonts w:ascii="Times New Roman" w:eastAsia="Times New Roman" w:hAnsi="Times New Roman" w:cs="Times New Roman"/>
          <w:color w:val="FF0000"/>
          <w:sz w:val="24"/>
          <w:szCs w:val="24"/>
          <w:lang w:eastAsia="lv-LV" w:bidi="ar-EG"/>
        </w:rPr>
        <w:t xml:space="preserve"> nodomā, tad Izpildītāja pienākums un atbildība būs novērst šīs neprecizitātes par saviem līdzekļiem, nemainot piedāvāto līgumcenu.</w:t>
      </w:r>
    </w:p>
    <w:p w:rsidR="006C7622" w:rsidRPr="006C7622" w:rsidRDefault="006C7622" w:rsidP="006C7622">
      <w:pPr>
        <w:spacing w:after="0" w:line="360" w:lineRule="auto"/>
        <w:jc w:val="both"/>
        <w:rPr>
          <w:rFonts w:ascii="Times New Roman" w:eastAsia="Times New Roman" w:hAnsi="Times New Roman" w:cs="Times New Roman"/>
          <w:sz w:val="24"/>
          <w:szCs w:val="24"/>
          <w:lang w:eastAsia="lv-LV" w:bidi="ar-EG"/>
        </w:rPr>
      </w:pPr>
    </w:p>
    <w:p w:rsidR="006C7622" w:rsidRPr="006C7622" w:rsidRDefault="006C7622" w:rsidP="006C7622">
      <w:pPr>
        <w:spacing w:after="0" w:line="360" w:lineRule="auto"/>
        <w:jc w:val="both"/>
        <w:rPr>
          <w:rFonts w:ascii="Times New Roman" w:eastAsia="Times New Roman" w:hAnsi="Times New Roman" w:cs="Times New Roman"/>
          <w:sz w:val="24"/>
          <w:szCs w:val="24"/>
          <w:lang w:eastAsia="lv-LV" w:bidi="ar-EG"/>
        </w:rPr>
      </w:pPr>
    </w:p>
    <w:p w:rsidR="006C7622" w:rsidRPr="006C7622" w:rsidRDefault="006C7622" w:rsidP="006C7622">
      <w:pPr>
        <w:spacing w:after="0" w:line="360" w:lineRule="auto"/>
        <w:jc w:val="both"/>
        <w:rPr>
          <w:rFonts w:ascii="Times New Roman" w:eastAsia="Times New Roman" w:hAnsi="Times New Roman" w:cs="Times New Roman"/>
          <w:sz w:val="24"/>
          <w:szCs w:val="24"/>
          <w:lang w:eastAsia="lv-LV" w:bidi="ar-EG"/>
        </w:rPr>
      </w:pPr>
    </w:p>
    <w:p w:rsidR="006C7622" w:rsidRDefault="006C7622"/>
    <w:sectPr w:rsidR="006C7622" w:rsidSect="00881745">
      <w:pgSz w:w="11907" w:h="16840" w:code="9"/>
      <w:pgMar w:top="1134" w:right="1134" w:bottom="1418" w:left="1701" w:header="720" w:footer="720" w:gutter="0"/>
      <w:cols w:space="708"/>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E3895"/>
    <w:multiLevelType w:val="hybridMultilevel"/>
    <w:tmpl w:val="57B29C56"/>
    <w:lvl w:ilvl="0" w:tplc="FB4E68C2">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 w15:restartNumberingAfterBreak="0">
    <w:nsid w:val="522F242E"/>
    <w:multiLevelType w:val="hybridMultilevel"/>
    <w:tmpl w:val="C0C846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60777895"/>
    <w:multiLevelType w:val="hybridMultilevel"/>
    <w:tmpl w:val="071E878A"/>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62966873"/>
    <w:multiLevelType w:val="hybridMultilevel"/>
    <w:tmpl w:val="C890C3FA"/>
    <w:lvl w:ilvl="0" w:tplc="FD3A25EE">
      <w:start w:val="1"/>
      <w:numFmt w:val="lowerLetter"/>
      <w:lvlText w:val="%1)"/>
      <w:lvlJc w:val="left"/>
      <w:pPr>
        <w:ind w:left="720" w:hanging="360"/>
      </w:pPr>
    </w:lvl>
    <w:lvl w:ilvl="1" w:tplc="96F0058E">
      <w:numFmt w:val="decimal"/>
      <w:lvlText w:val=""/>
      <w:lvlJc w:val="left"/>
    </w:lvl>
    <w:lvl w:ilvl="2" w:tplc="6164C8F8">
      <w:numFmt w:val="decimal"/>
      <w:lvlText w:val=""/>
      <w:lvlJc w:val="left"/>
    </w:lvl>
    <w:lvl w:ilvl="3" w:tplc="46C8C5FC">
      <w:numFmt w:val="decimal"/>
      <w:lvlText w:val=""/>
      <w:lvlJc w:val="left"/>
    </w:lvl>
    <w:lvl w:ilvl="4" w:tplc="F31E907A">
      <w:numFmt w:val="decimal"/>
      <w:lvlText w:val=""/>
      <w:lvlJc w:val="left"/>
    </w:lvl>
    <w:lvl w:ilvl="5" w:tplc="FF64463E">
      <w:numFmt w:val="decimal"/>
      <w:lvlText w:val=""/>
      <w:lvlJc w:val="left"/>
    </w:lvl>
    <w:lvl w:ilvl="6" w:tplc="17C6852C">
      <w:numFmt w:val="decimal"/>
      <w:lvlText w:val=""/>
      <w:lvlJc w:val="left"/>
    </w:lvl>
    <w:lvl w:ilvl="7" w:tplc="52B09884">
      <w:numFmt w:val="decimal"/>
      <w:lvlText w:val=""/>
      <w:lvlJc w:val="left"/>
    </w:lvl>
    <w:lvl w:ilvl="8" w:tplc="A0F08F84">
      <w:numFmt w:val="decimal"/>
      <w:lvlText w:val=""/>
      <w:lvlJc w:val="left"/>
    </w:lvl>
  </w:abstractNum>
  <w:num w:numId="1">
    <w:abstractNumId w:val="3"/>
    <w:lvlOverride w:ilvl="0">
      <w:startOverride w:val="1"/>
    </w:lvlOverride>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drawingGridHorizontalSpacing w:val="11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7622"/>
    <w:rsid w:val="00394FC6"/>
    <w:rsid w:val="00402BE1"/>
    <w:rsid w:val="00420944"/>
    <w:rsid w:val="004F6ADC"/>
    <w:rsid w:val="006C7622"/>
    <w:rsid w:val="00881745"/>
    <w:rsid w:val="00C4428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B0EBD8-0A01-4F91-84A3-E22044FA0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gmail-isselectedend">
    <w:name w:val="gmail-isselectedend"/>
    <w:basedOn w:val="Parasts"/>
    <w:rsid w:val="00402BE1"/>
    <w:pPr>
      <w:spacing w:before="100" w:beforeAutospacing="1" w:after="100" w:afterAutospacing="1" w:line="240" w:lineRule="auto"/>
    </w:pPr>
    <w:rPr>
      <w:rFonts w:ascii="Times New Roman" w:hAnsi="Times New Roman" w:cs="Times New Roman"/>
      <w:sz w:val="24"/>
      <w:szCs w:val="24"/>
      <w:lang w:eastAsia="lv-LV"/>
    </w:rPr>
  </w:style>
  <w:style w:type="character" w:styleId="Izteiksmgs">
    <w:name w:val="Strong"/>
    <w:basedOn w:val="Noklusjumarindkopasfonts"/>
    <w:uiPriority w:val="22"/>
    <w:qFormat/>
    <w:rsid w:val="00402B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0375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5</Pages>
  <Words>8246</Words>
  <Characters>4701</Characters>
  <Application>Microsoft Office Word</Application>
  <DocSecurity>0</DocSecurity>
  <Lines>39</Lines>
  <Paragraphs>25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Daira Siliņa</dc:creator>
  <cp:keywords/>
  <dc:description/>
  <cp:lastModifiedBy>Daira Siliņa</cp:lastModifiedBy>
  <cp:revision>3</cp:revision>
  <dcterms:created xsi:type="dcterms:W3CDTF">2026-08-20T09:56:00Z</dcterms:created>
  <dcterms:modified xsi:type="dcterms:W3CDTF">2026-08-21T12:43:00Z</dcterms:modified>
</cp:coreProperties>
</file>