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C6EB4" w14:textId="77777777" w:rsidR="00BB5DDE" w:rsidRPr="008D7E79" w:rsidRDefault="00BB5DDE" w:rsidP="00BB5DDE">
      <w:pPr>
        <w:jc w:val="center"/>
        <w:rPr>
          <w:rFonts w:ascii="Times New Roman" w:hAnsi="Times New Roman" w:cs="Times New Roman"/>
          <w:b/>
          <w:color w:val="000000"/>
          <w:sz w:val="24"/>
          <w:szCs w:val="24"/>
        </w:rPr>
      </w:pPr>
      <w:r w:rsidRPr="008D7E79">
        <w:rPr>
          <w:rFonts w:ascii="Times New Roman" w:hAnsi="Times New Roman" w:cs="Times New Roman"/>
          <w:color w:val="000000"/>
          <w:sz w:val="24"/>
          <w:szCs w:val="24"/>
        </w:rPr>
        <w:t>Atklāta konkursa</w:t>
      </w:r>
    </w:p>
    <w:p w14:paraId="336FB7C6" w14:textId="44912A79" w:rsidR="00BB5DDE" w:rsidRPr="00BB5DDE" w:rsidRDefault="00BB5DDE" w:rsidP="00BB5DDE">
      <w:pPr>
        <w:jc w:val="center"/>
        <w:rPr>
          <w:rFonts w:ascii="Times New Roman" w:hAnsi="Times New Roman" w:cs="Times New Roman"/>
          <w:b/>
          <w:sz w:val="24"/>
          <w:szCs w:val="24"/>
        </w:rPr>
      </w:pPr>
      <w:r w:rsidRPr="00BB5DDE">
        <w:rPr>
          <w:rFonts w:ascii="Times New Roman" w:hAnsi="Times New Roman" w:cs="Times New Roman"/>
          <w:b/>
          <w:sz w:val="24"/>
          <w:szCs w:val="24"/>
        </w:rPr>
        <w:t xml:space="preserve">Objekta “Mobilitātes un sabiedriskā transporta savienojumu punkta attīstība </w:t>
      </w:r>
      <w:r w:rsidRPr="00BB5DDE">
        <w:rPr>
          <w:rFonts w:ascii="Times New Roman" w:hAnsi="Times New Roman" w:cs="Times New Roman"/>
          <w:b/>
          <w:sz w:val="24"/>
          <w:szCs w:val="24"/>
          <w:lang w:bidi="lv-LV"/>
        </w:rPr>
        <w:t>Pārbrauktuves ielā 2, Ikšķilē</w:t>
      </w:r>
      <w:r w:rsidRPr="00BB5DDE">
        <w:rPr>
          <w:rFonts w:ascii="Times New Roman" w:hAnsi="Times New Roman" w:cs="Times New Roman"/>
          <w:b/>
          <w:sz w:val="24"/>
          <w:szCs w:val="24"/>
        </w:rPr>
        <w:t>, Ogres novadā” projektēšana, autoruzraudzība un būvniecība</w:t>
      </w:r>
    </w:p>
    <w:p w14:paraId="5FE9EC3D" w14:textId="660F53C3" w:rsidR="00BB5DDE" w:rsidRPr="008D7E79" w:rsidRDefault="00BB5DDE" w:rsidP="00BB5DDE">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(identifikācijas Nr. ONP 2026/75</w:t>
      </w:r>
      <w:r w:rsidRPr="008D7E79">
        <w:rPr>
          <w:rFonts w:ascii="Times New Roman" w:hAnsi="Times New Roman" w:cs="Times New Roman"/>
          <w:color w:val="000000"/>
          <w:sz w:val="24"/>
          <w:szCs w:val="24"/>
        </w:rPr>
        <w:t>)</w:t>
      </w:r>
    </w:p>
    <w:p w14:paraId="2C18BAAD" w14:textId="77777777" w:rsidR="00BB5DDE" w:rsidRPr="008D7E79" w:rsidRDefault="00BB5DDE" w:rsidP="00BB5DDE">
      <w:pPr>
        <w:jc w:val="center"/>
        <w:rPr>
          <w:rFonts w:ascii="Times New Roman" w:hAnsi="Times New Roman" w:cs="Times New Roman"/>
          <w:color w:val="000000"/>
          <w:sz w:val="24"/>
          <w:szCs w:val="24"/>
        </w:rPr>
      </w:pPr>
    </w:p>
    <w:p w14:paraId="4BBE4282" w14:textId="5B5D9DA8" w:rsidR="00BB5DDE" w:rsidRPr="008D7E79" w:rsidRDefault="00BB5DDE" w:rsidP="00BB5DDE">
      <w:pPr>
        <w:jc w:val="center"/>
        <w:rPr>
          <w:rFonts w:ascii="Times New Roman" w:hAnsi="Times New Roman" w:cs="Times New Roman"/>
          <w:color w:val="000000"/>
          <w:sz w:val="24"/>
          <w:szCs w:val="24"/>
        </w:rPr>
      </w:pPr>
      <w:r w:rsidRPr="008D7E79">
        <w:rPr>
          <w:rFonts w:ascii="Times New Roman" w:hAnsi="Times New Roman" w:cs="Times New Roman"/>
          <w:color w:val="000000"/>
          <w:sz w:val="24"/>
          <w:szCs w:val="24"/>
        </w:rPr>
        <w:t>komisija</w:t>
      </w:r>
      <w:r>
        <w:rPr>
          <w:rFonts w:ascii="Times New Roman" w:hAnsi="Times New Roman" w:cs="Times New Roman"/>
          <w:color w:val="000000"/>
          <w:sz w:val="24"/>
          <w:szCs w:val="24"/>
        </w:rPr>
        <w:t>s sēdes protokols Nr. ONP 2026/75 – 2</w:t>
      </w:r>
    </w:p>
    <w:p w14:paraId="5D0A4FE3" w14:textId="77777777" w:rsidR="00BB5DDE" w:rsidRPr="008D7E79" w:rsidRDefault="00BB5DDE" w:rsidP="00BB5DDE">
      <w:pPr>
        <w:jc w:val="center"/>
        <w:rPr>
          <w:rFonts w:ascii="Times New Roman" w:hAnsi="Times New Roman" w:cs="Times New Roman"/>
          <w:color w:val="000000"/>
          <w:sz w:val="24"/>
          <w:szCs w:val="24"/>
        </w:rPr>
      </w:pPr>
    </w:p>
    <w:p w14:paraId="6FA7AF6C" w14:textId="6C8D7A78" w:rsidR="00BB5DDE" w:rsidRPr="008D7E79" w:rsidRDefault="00BB5DDE" w:rsidP="00BB5DDE">
      <w:pPr>
        <w:rPr>
          <w:rFonts w:ascii="Times New Roman" w:hAnsi="Times New Roman" w:cs="Times New Roman"/>
          <w:color w:val="000000"/>
          <w:sz w:val="24"/>
          <w:szCs w:val="24"/>
        </w:rPr>
      </w:pPr>
      <w:r w:rsidRPr="008D7E79">
        <w:rPr>
          <w:rFonts w:ascii="Times New Roman" w:hAnsi="Times New Roman" w:cs="Times New Roman"/>
          <w:color w:val="000000"/>
          <w:sz w:val="24"/>
          <w:szCs w:val="24"/>
        </w:rPr>
        <w:t>Ogrē,</w:t>
      </w:r>
      <w:r w:rsidRPr="008D7E79">
        <w:rPr>
          <w:rFonts w:ascii="Times New Roman" w:hAnsi="Times New Roman" w:cs="Times New Roman"/>
          <w:color w:val="000000"/>
          <w:sz w:val="24"/>
          <w:szCs w:val="24"/>
        </w:rPr>
        <w:tab/>
      </w:r>
      <w:r w:rsidRPr="008D7E79">
        <w:rPr>
          <w:rFonts w:ascii="Times New Roman" w:hAnsi="Times New Roman" w:cs="Times New Roman"/>
          <w:color w:val="000000"/>
          <w:sz w:val="24"/>
          <w:szCs w:val="24"/>
        </w:rPr>
        <w:tab/>
      </w:r>
      <w:r w:rsidRPr="008D7E79">
        <w:rPr>
          <w:rFonts w:ascii="Times New Roman" w:hAnsi="Times New Roman" w:cs="Times New Roman"/>
          <w:color w:val="000000"/>
          <w:sz w:val="24"/>
          <w:szCs w:val="24"/>
        </w:rPr>
        <w:tab/>
      </w:r>
      <w:r w:rsidRPr="008D7E79">
        <w:rPr>
          <w:rFonts w:ascii="Times New Roman" w:hAnsi="Times New Roman" w:cs="Times New Roman"/>
          <w:color w:val="000000"/>
          <w:sz w:val="24"/>
          <w:szCs w:val="24"/>
        </w:rPr>
        <w:tab/>
      </w:r>
      <w:r w:rsidRPr="008D7E79">
        <w:rPr>
          <w:rFonts w:ascii="Times New Roman" w:hAnsi="Times New Roman" w:cs="Times New Roman"/>
          <w:color w:val="000000"/>
          <w:sz w:val="24"/>
          <w:szCs w:val="24"/>
        </w:rPr>
        <w:tab/>
        <w:t xml:space="preserve">           </w:t>
      </w:r>
      <w:r w:rsidRPr="008D7E79">
        <w:rPr>
          <w:rFonts w:ascii="Times New Roman" w:hAnsi="Times New Roman" w:cs="Times New Roman"/>
          <w:color w:val="000000"/>
          <w:sz w:val="24"/>
          <w:szCs w:val="24"/>
        </w:rPr>
        <w:tab/>
      </w:r>
      <w:r w:rsidRPr="008D7E79">
        <w:rPr>
          <w:rFonts w:ascii="Times New Roman" w:hAnsi="Times New Roman" w:cs="Times New Roman"/>
          <w:color w:val="000000"/>
          <w:sz w:val="24"/>
          <w:szCs w:val="24"/>
        </w:rPr>
        <w:tab/>
      </w:r>
      <w:r w:rsidRPr="008D7E79">
        <w:rPr>
          <w:rFonts w:ascii="Times New Roman" w:hAnsi="Times New Roman" w:cs="Times New Roman"/>
          <w:color w:val="000000"/>
          <w:sz w:val="24"/>
          <w:szCs w:val="24"/>
        </w:rPr>
        <w:tab/>
        <w:t xml:space="preserve">       </w:t>
      </w:r>
      <w:r>
        <w:rPr>
          <w:rFonts w:ascii="Times New Roman" w:hAnsi="Times New Roman" w:cs="Times New Roman"/>
          <w:color w:val="000000"/>
          <w:sz w:val="24"/>
          <w:szCs w:val="24"/>
        </w:rPr>
        <w:t xml:space="preserve">                          2026.gada 11</w:t>
      </w:r>
      <w:r w:rsidRPr="008D7E79">
        <w:rPr>
          <w:rFonts w:ascii="Times New Roman" w:hAnsi="Times New Roman" w:cs="Times New Roman"/>
          <w:color w:val="000000"/>
          <w:sz w:val="24"/>
          <w:szCs w:val="24"/>
        </w:rPr>
        <w:t xml:space="preserve">. </w:t>
      </w:r>
      <w:r>
        <w:rPr>
          <w:rFonts w:ascii="Times New Roman" w:hAnsi="Times New Roman" w:cs="Times New Roman"/>
          <w:color w:val="000000"/>
          <w:sz w:val="24"/>
          <w:szCs w:val="24"/>
        </w:rPr>
        <w:t>augustā</w:t>
      </w:r>
    </w:p>
    <w:p w14:paraId="33C52E0A" w14:textId="77777777" w:rsidR="004A0EA4" w:rsidRDefault="004A0EA4">
      <w:pPr>
        <w:spacing w:after="110"/>
        <w:rPr>
          <w:b/>
          <w:bCs/>
        </w:rPr>
      </w:pPr>
    </w:p>
    <w:p w14:paraId="6B9A6896"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 Līguma izpildes termiņš – savstarpēji nesaskanošas norādes</w:t>
      </w:r>
    </w:p>
    <w:p w14:paraId="1DAB2360"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Nolikumā un tā pielikumos līguma izpildes termiņš ir noteikts četros savstarpēji atšķirīgos veidos:</w:t>
      </w:r>
    </w:p>
    <w:p w14:paraId="4978EE78"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nolikuma 1.3.7. apakšpunkts – būvdarbiem jābūt pabeigtiem un nodotiem ekspluatācijā līdz 2027. gada 15. novembrim;</w:t>
      </w:r>
    </w:p>
    <w:p w14:paraId="3F614E35"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1. pielikums (Pieteikums) – “Līguma izpildes termiņš: 8 (astoņi) mēneši no Līguma noslēgšanas brīža”;</w:t>
      </w:r>
    </w:p>
    <w:p w14:paraId="13020E37"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12. pielikuma (līguma projekts) 3.10.1. apakšpunkts – “Būvdarbu veikšana līdz ______” (termiņš nav norādīts);</w:t>
      </w:r>
    </w:p>
    <w:p w14:paraId="50E807FB"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nolikuma 4.5. punkta kritērijs K4 – izpildes termiņu nosaka pats pretendents, un tas kļūst par līguma izpildes termiņu.</w:t>
      </w:r>
    </w:p>
    <w:p w14:paraId="70870445"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lastRenderedPageBreak/>
        <w:t>Papildus Tehniskās specifikācijas 9. punkts ietver pieņēmumu, ka līguma realizācija tiek uzsākta ne vēlāk kā 2026. gada 1. oktobrī. Pieņemot šo datumu un pieskaitot 8 mēnešus, izpildes termiņš iestātos 2027. gada jūnijā, nevis 15. novembrī.</w:t>
      </w:r>
    </w:p>
    <w:p w14:paraId="06BBADFA" w14:textId="633322C8"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Kurš no minētajiem termiņiem ir saistošs? Vai 1. pielikumā norādītie 8 mēneši ir maksimālais pieļaujamais termiņš, ko pretendents kritērijā K4 var tikai samazināt, vai arī saistošs ir 1.3.7. apakšpunktā noteiktais 2027. gada 15. novembris? Lūdzam attiecīgi precizēt nolikumu, 1. pielikumu un līguma projekta 3.10.1. apakšpunktu.</w:t>
      </w:r>
    </w:p>
    <w:p w14:paraId="37D7CC2B" w14:textId="77777777" w:rsidR="004C6603" w:rsidRPr="004C6603" w:rsidRDefault="004013CC" w:rsidP="00C87CD8">
      <w:pPr>
        <w:pStyle w:val="isselectedend"/>
        <w:jc w:val="both"/>
        <w:rPr>
          <w:color w:val="FF0000"/>
          <w:u w:val="single"/>
        </w:rPr>
      </w:pPr>
      <w:r w:rsidRPr="004C6603">
        <w:rPr>
          <w:b/>
          <w:bCs/>
          <w:color w:val="FF0000"/>
          <w:u w:val="single"/>
        </w:rPr>
        <w:t>ATBILDE:</w:t>
      </w:r>
      <w:r w:rsidR="00C87CD8" w:rsidRPr="004C6603">
        <w:rPr>
          <w:color w:val="FF0000"/>
          <w:u w:val="single"/>
        </w:rPr>
        <w:t xml:space="preserve"> </w:t>
      </w:r>
    </w:p>
    <w:p w14:paraId="2C231571" w14:textId="6CC05CF8" w:rsidR="00C87CD8" w:rsidRPr="00C87CD8" w:rsidRDefault="00C87CD8" w:rsidP="00C87CD8">
      <w:pPr>
        <w:pStyle w:val="isselectedend"/>
        <w:jc w:val="both"/>
        <w:rPr>
          <w:color w:val="FF0000"/>
        </w:rPr>
      </w:pPr>
      <w:r w:rsidRPr="00C87CD8">
        <w:rPr>
          <w:color w:val="FF0000"/>
        </w:rPr>
        <w:t>Līguma izpildes termiņš nosakāms, ņemot vērā pretendenta piedāvājumā norādīto termiņu un nolikumā noteikto piedāvājumu vērtēšanas kritēriju K4. Pretendenta piedāvātais līguma izpildes termiņš, kas atbilst nolikumā noteiktajām prasībām, tiek vērtēts K4 kritērija ietvaros un pēc piedāvājumu izvērtēšanas kļūst par konkrētā līguma izpildes termiņu.</w:t>
      </w:r>
    </w:p>
    <w:p w14:paraId="58FA6CD0" w14:textId="77777777" w:rsidR="00C87CD8" w:rsidRPr="00C87CD8" w:rsidRDefault="00C87CD8" w:rsidP="00C87CD8">
      <w:pPr>
        <w:pStyle w:val="isselectedend"/>
        <w:jc w:val="both"/>
        <w:rPr>
          <w:color w:val="FF0000"/>
        </w:rPr>
      </w:pPr>
      <w:r w:rsidRPr="00C87CD8">
        <w:rPr>
          <w:color w:val="FF0000"/>
        </w:rPr>
        <w:t>Līdz ar to līguma izpildes termiņš nav nosakāms tikai pēc nolikuma 1.3.7. apakšpunktā norādītā datuma vai 1. pielikumā minētajiem 8 mēnešiem, bet gan atbilstoši pretendenta piedāvājumā norādītajam un K4 kritērija ietvaros izvērtētajam termiņam.</w:t>
      </w:r>
    </w:p>
    <w:p w14:paraId="3BCA3CFB" w14:textId="1A59277F" w:rsidR="004013CC" w:rsidRPr="00C87CD8" w:rsidRDefault="00C87CD8" w:rsidP="004C6603">
      <w:pPr>
        <w:pStyle w:val="Paraststmeklis"/>
        <w:jc w:val="both"/>
        <w:rPr>
          <w:color w:val="FF0000"/>
        </w:rPr>
      </w:pPr>
      <w:r w:rsidRPr="00C87CD8">
        <w:rPr>
          <w:color w:val="FF0000"/>
        </w:rPr>
        <w:t>Līguma projektā 3.10.1. apakšpunktā attiecīgi tiks norādīts par uzvarējušā pretendenta atzītais līguma izpildes termiņš.</w:t>
      </w:r>
    </w:p>
    <w:p w14:paraId="690DFA4D"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lastRenderedPageBreak/>
        <w:t>2. Kritērijs K4 – termiņa izteiksme un vērtēšanas bāze</w:t>
      </w:r>
    </w:p>
    <w:p w14:paraId="58485BCD"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Kritērijā K4 punktus aprēķina pēc formulas P = (Tmin / T) × 20, taču nolikumā nav noteikts, kādās mērvienībās un no kāda sākuma punkta pretendentam jānorāda piedāvātais termiņš.</w:t>
      </w:r>
    </w:p>
    <w:p w14:paraId="5E36AE6E" w14:textId="47BDD1C2" w:rsidR="004013CC" w:rsidRPr="00C87CD8" w:rsidRDefault="00DD42D9" w:rsidP="004E7FBF">
      <w:pPr>
        <w:shd w:val="clear" w:color="auto" w:fill="FFFFFF" w:themeFill="background1"/>
        <w:spacing w:after="150"/>
        <w:ind w:left="280"/>
        <w:jc w:val="both"/>
        <w:rPr>
          <w:rFonts w:ascii="Times New Roman" w:hAnsi="Times New Roman" w:cs="Times New Roman"/>
          <w:color w:val="000000" w:themeColor="text1"/>
          <w:sz w:val="24"/>
          <w:szCs w:val="24"/>
        </w:rPr>
      </w:pPr>
      <w:r w:rsidRPr="00C87CD8">
        <w:rPr>
          <w:rFonts w:ascii="Times New Roman" w:hAnsi="Times New Roman" w:cs="Times New Roman"/>
          <w:b/>
          <w:bCs/>
          <w:color w:val="000000" w:themeColor="text1"/>
          <w:sz w:val="24"/>
          <w:szCs w:val="24"/>
        </w:rPr>
        <w:t xml:space="preserve">Jautājums: </w:t>
      </w:r>
      <w:r w:rsidRPr="00C87CD8">
        <w:rPr>
          <w:rFonts w:ascii="Times New Roman" w:hAnsi="Times New Roman" w:cs="Times New Roman"/>
          <w:color w:val="000000" w:themeColor="text1"/>
          <w:sz w:val="24"/>
          <w:szCs w:val="24"/>
        </w:rPr>
        <w:t>Vai piedāvātais termiņš jānorāda kalendāra mēnešos vai nedēļās, un vai tas skaitāms no līguma noslēgšanas dienas? Vai piedāvātajā termiņā ir jāieskaita arī: (a) tehnoloģiskais pārtraukums, kas paredzēts līguma projekta sadaļā “Darbu uzsākšana un darbu izpildes termiņš”, (b) būvprojekta izstrādes un saskaņošanas laiks institūcijās, (c) objekta nodošana ekspluatācijā 1 mēneša laikā pēc būvdarbu pabeigšanas? Vai Pasūtītājs paredz minimālo pieļaujamo termiņu, lai izslēgtu objektīvi neizpildāmus piedāvājumus?</w:t>
      </w:r>
    </w:p>
    <w:p w14:paraId="694CED0E" w14:textId="77777777" w:rsidR="004C6603" w:rsidRPr="004C6603" w:rsidRDefault="004013CC" w:rsidP="00C523F4">
      <w:pPr>
        <w:pStyle w:val="isselectedend"/>
        <w:jc w:val="both"/>
        <w:rPr>
          <w:color w:val="FF0000"/>
          <w:u w:val="single"/>
        </w:rPr>
      </w:pPr>
      <w:r w:rsidRPr="004C6603">
        <w:rPr>
          <w:b/>
          <w:color w:val="FF0000"/>
          <w:u w:val="single"/>
        </w:rPr>
        <w:t>ATBILDE:</w:t>
      </w:r>
      <w:r w:rsidR="00C87CD8" w:rsidRPr="004C6603">
        <w:rPr>
          <w:color w:val="FF0000"/>
          <w:u w:val="single"/>
        </w:rPr>
        <w:t xml:space="preserve"> </w:t>
      </w:r>
    </w:p>
    <w:p w14:paraId="0257A6EF" w14:textId="472F1B96" w:rsidR="00C87CD8" w:rsidRPr="00AD4FC1" w:rsidRDefault="00C87CD8" w:rsidP="00C523F4">
      <w:pPr>
        <w:pStyle w:val="isselectedend"/>
        <w:jc w:val="both"/>
        <w:rPr>
          <w:color w:val="FF0000"/>
        </w:rPr>
      </w:pPr>
      <w:r w:rsidRPr="00AD4FC1">
        <w:rPr>
          <w:color w:val="FF0000"/>
        </w:rPr>
        <w:t xml:space="preserve">Saskaņā ar nolikuma 3.2.1.1. apakšpunktu tehniskajā piedāvājumā līguma izpildes termiņš pretendentam ir jānorāda </w:t>
      </w:r>
      <w:r w:rsidRPr="00AD4FC1">
        <w:rPr>
          <w:rStyle w:val="Izteiksmgs"/>
          <w:color w:val="FF0000"/>
        </w:rPr>
        <w:t>mēnešos</w:t>
      </w:r>
      <w:r w:rsidRPr="00AD4FC1">
        <w:rPr>
          <w:color w:val="FF0000"/>
        </w:rPr>
        <w:t>.</w:t>
      </w:r>
    </w:p>
    <w:p w14:paraId="77ABDD63" w14:textId="77777777" w:rsidR="00C87CD8" w:rsidRPr="00AD4FC1" w:rsidRDefault="00C87CD8" w:rsidP="00C523F4">
      <w:pPr>
        <w:pStyle w:val="isselectedend"/>
        <w:jc w:val="both"/>
        <w:rPr>
          <w:color w:val="FF0000"/>
        </w:rPr>
      </w:pPr>
      <w:r w:rsidRPr="00AD4FC1">
        <w:rPr>
          <w:color w:val="FF0000"/>
        </w:rPr>
        <w:t xml:space="preserve">Savukārt nolikuma 3. pielikuma “Tehniskā specifikācija – Darba uzdevums” 9. punktā noteikts, ka tiek pieņemts, ka </w:t>
      </w:r>
      <w:r w:rsidRPr="00AD4FC1">
        <w:rPr>
          <w:rStyle w:val="Izteiksmgs"/>
          <w:color w:val="FF0000"/>
        </w:rPr>
        <w:t>Līguma realizācija ir uzsākta ne vēlāk kā 2026. gada 1. oktobrī</w:t>
      </w:r>
      <w:r w:rsidRPr="00AD4FC1">
        <w:rPr>
          <w:color w:val="FF0000"/>
        </w:rPr>
        <w:t>.</w:t>
      </w:r>
    </w:p>
    <w:p w14:paraId="17591282" w14:textId="472E88B3" w:rsidR="00C87CD8" w:rsidRPr="00AD4FC1" w:rsidRDefault="00C87CD8" w:rsidP="00C523F4">
      <w:pPr>
        <w:pStyle w:val="isselectedend"/>
        <w:jc w:val="both"/>
        <w:rPr>
          <w:color w:val="FF0000"/>
        </w:rPr>
      </w:pPr>
      <w:r w:rsidRPr="00AD4FC1">
        <w:rPr>
          <w:color w:val="FF0000"/>
        </w:rPr>
        <w:t xml:space="preserve">Līdz ar to pretendents tehniskajā piedāvājumā līguma izpildes termiņu norāda mēnešos, termiņa aprēķinu saistot ar nolikumā noteikto Līguma realizācijas uzsākšanas datumu – </w:t>
      </w:r>
      <w:r w:rsidRPr="00AD4FC1">
        <w:rPr>
          <w:rStyle w:val="Izteiksmgs"/>
          <w:color w:val="FF0000"/>
        </w:rPr>
        <w:t>2026. gada 1. oktobri</w:t>
      </w:r>
      <w:r w:rsidRPr="00AD4FC1">
        <w:rPr>
          <w:color w:val="FF0000"/>
        </w:rPr>
        <w:t>.</w:t>
      </w:r>
    </w:p>
    <w:p w14:paraId="5F3F0F78" w14:textId="77B4334C" w:rsidR="0063689B" w:rsidRPr="00AD4FC1" w:rsidRDefault="0063689B" w:rsidP="00C523F4">
      <w:pPr>
        <w:pStyle w:val="isselectedend"/>
        <w:jc w:val="both"/>
        <w:rPr>
          <w:color w:val="FF0000"/>
        </w:rPr>
      </w:pPr>
      <w:r w:rsidRPr="00AD4FC1">
        <w:rPr>
          <w:color w:val="FF0000"/>
        </w:rPr>
        <w:lastRenderedPageBreak/>
        <w:t xml:space="preserve">Pretendenta norādītajam līguma izpildes termiņam ir jāietver </w:t>
      </w:r>
      <w:r w:rsidRPr="00AD4FC1">
        <w:rPr>
          <w:rStyle w:val="Izteiksmgs"/>
          <w:color w:val="FF0000"/>
        </w:rPr>
        <w:t>pilns līguma izpildes process</w:t>
      </w:r>
      <w:r w:rsidRPr="00AD4FC1">
        <w:rPr>
          <w:color w:val="FF0000"/>
        </w:rPr>
        <w:t>, tostarp būvprojekta izstrāde un saskaņošana, būvdarbu veikšana, līguma projektā paredzētie tehnoloģiskie pārtraukumi</w:t>
      </w:r>
      <w:r w:rsidR="00DD1B8F">
        <w:rPr>
          <w:color w:val="FF0000"/>
        </w:rPr>
        <w:t xml:space="preserve"> (ja tādi paredzēti)</w:t>
      </w:r>
      <w:r w:rsidRPr="00AD4FC1">
        <w:rPr>
          <w:color w:val="FF0000"/>
        </w:rPr>
        <w:t>, kā arī objekta nodošana ekspluatācijā, ja tā ir paredzēta kā līguma izpildes sastāvdaļa.</w:t>
      </w:r>
    </w:p>
    <w:p w14:paraId="4F27D33A" w14:textId="77777777" w:rsidR="00C87CD8" w:rsidRPr="00AD4FC1" w:rsidRDefault="00C87CD8" w:rsidP="00C523F4">
      <w:pPr>
        <w:pStyle w:val="isselectedend"/>
        <w:jc w:val="both"/>
        <w:rPr>
          <w:color w:val="FF0000"/>
        </w:rPr>
      </w:pPr>
      <w:r w:rsidRPr="00AD4FC1">
        <w:rPr>
          <w:color w:val="FF0000"/>
        </w:rPr>
        <w:t xml:space="preserve">Pretendenta piedāvātais līguma izpildes termiņš tiek vērtēts atbilstoši nolikumā noteiktajam K4 vērtēšanas kritērijam. Pēc piedāvājumu izvērtēšanas par līguma izpildes termiņu tiek uzskatīts </w:t>
      </w:r>
      <w:r w:rsidRPr="00AD4FC1">
        <w:rPr>
          <w:rStyle w:val="Izteiksmgs"/>
          <w:color w:val="FF0000"/>
        </w:rPr>
        <w:t>pretendenta piedāvājumā norādītais un K4 kritērija ietvaros izvērtētais termiņš</w:t>
      </w:r>
      <w:r w:rsidRPr="00AD4FC1">
        <w:rPr>
          <w:color w:val="FF0000"/>
        </w:rPr>
        <w:t>.</w:t>
      </w:r>
    </w:p>
    <w:p w14:paraId="7CC13C02" w14:textId="2335727C" w:rsidR="004013CC" w:rsidRPr="004E7FBF" w:rsidRDefault="00C87CD8" w:rsidP="004E7FBF">
      <w:pPr>
        <w:pStyle w:val="Paraststmeklis"/>
        <w:jc w:val="both"/>
        <w:rPr>
          <w:color w:val="FF0000"/>
        </w:rPr>
      </w:pPr>
      <w:r w:rsidRPr="00AD4FC1">
        <w:rPr>
          <w:color w:val="FF0000"/>
        </w:rPr>
        <w:t>Tādējādi pretendentam ir jāvadās no nolikumā noteiktās termiņa izteiksmes mēnešos un noteiktā Līguma realizācijas uzsākšanas termiņa – 2026. gada 1. oktobra.</w:t>
      </w:r>
    </w:p>
    <w:p w14:paraId="11E513C1" w14:textId="77777777" w:rsidR="00C247CE" w:rsidRPr="00B960B0" w:rsidRDefault="00DD42D9" w:rsidP="00C87CD8">
      <w:pPr>
        <w:shd w:val="clear" w:color="auto" w:fill="FFFFFF" w:themeFill="background1"/>
        <w:spacing w:before="240" w:after="90"/>
        <w:jc w:val="both"/>
        <w:rPr>
          <w:rFonts w:ascii="Times New Roman" w:hAnsi="Times New Roman" w:cs="Times New Roman"/>
          <w:color w:val="000000" w:themeColor="text1"/>
          <w:sz w:val="24"/>
          <w:szCs w:val="24"/>
        </w:rPr>
      </w:pPr>
      <w:r w:rsidRPr="00C87CD8">
        <w:rPr>
          <w:rFonts w:ascii="Times New Roman" w:hAnsi="Times New Roman" w:cs="Times New Roman"/>
          <w:b/>
          <w:bCs/>
          <w:color w:val="000000" w:themeColor="text1"/>
          <w:sz w:val="24"/>
          <w:szCs w:val="24"/>
        </w:rPr>
        <w:t>3. Kritērijs K3 – deklarētais maksimums neatbilst punktu skalai</w:t>
      </w:r>
    </w:p>
    <w:p w14:paraId="1C339F78" w14:textId="77777777" w:rsidR="00C247CE" w:rsidRPr="00B960B0" w:rsidRDefault="00DD42D9" w:rsidP="00C87CD8">
      <w:pPr>
        <w:shd w:val="clear" w:color="auto" w:fill="FFFFFF" w:themeFill="background1"/>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Nolikuma 4.5. punkta tabulā kritērijam K3 “Atbildīgā būvdarbu vadītāja papildu pieredze” slejā “Maksimālais punktu skaits” norādīti 10 punkti. Vienlaikus tā paša kritērija vērtējuma skaidrojumā punktu skala ir: “1 objekts – 0 punkts; 2 objekti – 2 punkti; 3 un vairāk objekti – 5 punkti”, t.i., pēc skalas sasniedzamais maksimums ir 5 punkti.</w:t>
      </w:r>
    </w:p>
    <w:p w14:paraId="03797598"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Salīdzinājumam kritērija K2 skala ir konsekventa ar deklarēto maksimumu (1 objekts – 0 p.; 2 objekti – 5 p.; 3 un vairāk – 10 p.).</w:t>
      </w:r>
    </w:p>
    <w:p w14:paraId="322DD593" w14:textId="5475D6C9" w:rsidR="004013CC" w:rsidRDefault="00DD42D9" w:rsidP="004E7FBF">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lastRenderedPageBreak/>
        <w:t xml:space="preserve">Jautājums: </w:t>
      </w:r>
      <w:r w:rsidRPr="00B960B0">
        <w:rPr>
          <w:rFonts w:ascii="Times New Roman" w:hAnsi="Times New Roman" w:cs="Times New Roman"/>
          <w:color w:val="000000" w:themeColor="text1"/>
          <w:sz w:val="24"/>
          <w:szCs w:val="24"/>
        </w:rPr>
        <w:t>Lūdzam precizēt K3 punktu skalu tā, lai tā atbilstu deklarētajam maksimālajam punktu skaitam, un norādīt, kāds punktu skaits tiks piešķirts par 2 un par 3 un vairāk objektiem. Vienlaikus lūdzam pārbaudīt, vai kritēriju maksimālo punktu summa (60 + 10 + 10 + 20) atbilst plānotajai kopējai vērtēšanas skalai.</w:t>
      </w:r>
    </w:p>
    <w:p w14:paraId="5824D92A" w14:textId="77777777" w:rsidR="004E7FBF" w:rsidRPr="004E7FBF" w:rsidRDefault="004013CC" w:rsidP="00AD4FC1">
      <w:pPr>
        <w:pStyle w:val="isselectedend"/>
        <w:rPr>
          <w:color w:val="FF0000"/>
        </w:rPr>
      </w:pPr>
      <w:r w:rsidRPr="004E7FBF">
        <w:rPr>
          <w:b/>
          <w:color w:val="FF0000"/>
        </w:rPr>
        <w:t>ATBILDE:</w:t>
      </w:r>
      <w:r w:rsidR="00AD4FC1" w:rsidRPr="004E7FBF">
        <w:rPr>
          <w:color w:val="FF0000"/>
        </w:rPr>
        <w:t xml:space="preserve"> </w:t>
      </w:r>
    </w:p>
    <w:p w14:paraId="55B126EE" w14:textId="18AC0A5C" w:rsidR="00AD4FC1" w:rsidRPr="00AD4FC1" w:rsidRDefault="00AD4FC1" w:rsidP="004E7FBF">
      <w:pPr>
        <w:pStyle w:val="isselectedend"/>
        <w:jc w:val="both"/>
        <w:rPr>
          <w:color w:val="FF0000"/>
        </w:rPr>
      </w:pPr>
      <w:r w:rsidRPr="00AD4FC1">
        <w:rPr>
          <w:color w:val="FF0000"/>
        </w:rPr>
        <w:t xml:space="preserve">Nolikuma 4.5. punktā kritērija K3 “Atbildīgā būvdarbu vadītāja papildu pieredze” vērtēšanas skaidrojumā ir pieļauta </w:t>
      </w:r>
      <w:r w:rsidRPr="00AD4FC1">
        <w:rPr>
          <w:b/>
          <w:bCs/>
          <w:color w:val="FF0000"/>
        </w:rPr>
        <w:t>drukas kļūda</w:t>
      </w:r>
      <w:r w:rsidRPr="00AD4FC1">
        <w:rPr>
          <w:color w:val="FF0000"/>
        </w:rPr>
        <w:t>.</w:t>
      </w:r>
    </w:p>
    <w:p w14:paraId="082F682F" w14:textId="77777777" w:rsidR="00AD4FC1" w:rsidRPr="00AD4FC1" w:rsidRDefault="00AD4FC1" w:rsidP="00AD4FC1">
      <w:pPr>
        <w:spacing w:before="100" w:beforeAutospacing="1" w:after="100" w:afterAutospacing="1"/>
        <w:rPr>
          <w:rFonts w:ascii="Times New Roman" w:eastAsia="Times New Roman" w:hAnsi="Times New Roman" w:cs="Times New Roman"/>
          <w:color w:val="FF0000"/>
          <w:sz w:val="24"/>
          <w:szCs w:val="24"/>
        </w:rPr>
      </w:pPr>
      <w:r w:rsidRPr="00AD4FC1">
        <w:rPr>
          <w:rFonts w:ascii="Times New Roman" w:eastAsia="Times New Roman" w:hAnsi="Times New Roman" w:cs="Times New Roman"/>
          <w:color w:val="FF0000"/>
          <w:sz w:val="24"/>
          <w:szCs w:val="24"/>
        </w:rPr>
        <w:t>Pareizā K3 vērtēšanas skala ir:</w:t>
      </w:r>
    </w:p>
    <w:p w14:paraId="1DBC7FE2" w14:textId="77777777" w:rsidR="00AD4FC1" w:rsidRPr="00AD4FC1" w:rsidRDefault="00AD4FC1" w:rsidP="00AD4FC1">
      <w:pPr>
        <w:numPr>
          <w:ilvl w:val="0"/>
          <w:numId w:val="3"/>
        </w:numPr>
        <w:spacing w:before="100" w:beforeAutospacing="1" w:after="100" w:afterAutospacing="1"/>
        <w:rPr>
          <w:rFonts w:ascii="Times New Roman" w:eastAsia="Times New Roman" w:hAnsi="Times New Roman" w:cs="Times New Roman"/>
          <w:color w:val="FF0000"/>
          <w:sz w:val="24"/>
          <w:szCs w:val="24"/>
        </w:rPr>
      </w:pPr>
      <w:r w:rsidRPr="00AD4FC1">
        <w:rPr>
          <w:rFonts w:ascii="Times New Roman" w:eastAsia="Times New Roman" w:hAnsi="Times New Roman" w:cs="Times New Roman"/>
          <w:b/>
          <w:bCs/>
          <w:color w:val="FF0000"/>
          <w:sz w:val="24"/>
          <w:szCs w:val="24"/>
        </w:rPr>
        <w:t>1 objekts – 0 punkti;</w:t>
      </w:r>
    </w:p>
    <w:p w14:paraId="6382CC67" w14:textId="77777777" w:rsidR="00AD4FC1" w:rsidRPr="00AD4FC1" w:rsidRDefault="00AD4FC1" w:rsidP="00AD4FC1">
      <w:pPr>
        <w:numPr>
          <w:ilvl w:val="0"/>
          <w:numId w:val="3"/>
        </w:numPr>
        <w:spacing w:before="100" w:beforeAutospacing="1" w:after="100" w:afterAutospacing="1"/>
        <w:rPr>
          <w:rFonts w:ascii="Times New Roman" w:eastAsia="Times New Roman" w:hAnsi="Times New Roman" w:cs="Times New Roman"/>
          <w:color w:val="FF0000"/>
          <w:sz w:val="24"/>
          <w:szCs w:val="24"/>
        </w:rPr>
      </w:pPr>
      <w:r w:rsidRPr="00AD4FC1">
        <w:rPr>
          <w:rFonts w:ascii="Times New Roman" w:eastAsia="Times New Roman" w:hAnsi="Times New Roman" w:cs="Times New Roman"/>
          <w:b/>
          <w:bCs/>
          <w:color w:val="FF0000"/>
          <w:sz w:val="24"/>
          <w:szCs w:val="24"/>
        </w:rPr>
        <w:t>2 objekti – 5 punkti;</w:t>
      </w:r>
    </w:p>
    <w:p w14:paraId="2BE87A50" w14:textId="77777777" w:rsidR="00AD4FC1" w:rsidRPr="00AD4FC1" w:rsidRDefault="00AD4FC1" w:rsidP="00AD4FC1">
      <w:pPr>
        <w:numPr>
          <w:ilvl w:val="0"/>
          <w:numId w:val="3"/>
        </w:numPr>
        <w:spacing w:before="100" w:beforeAutospacing="1" w:after="100" w:afterAutospacing="1"/>
        <w:rPr>
          <w:rFonts w:ascii="Times New Roman" w:eastAsia="Times New Roman" w:hAnsi="Times New Roman" w:cs="Times New Roman"/>
          <w:color w:val="FF0000"/>
          <w:sz w:val="24"/>
          <w:szCs w:val="24"/>
        </w:rPr>
      </w:pPr>
      <w:r w:rsidRPr="00AD4FC1">
        <w:rPr>
          <w:rFonts w:ascii="Times New Roman" w:eastAsia="Times New Roman" w:hAnsi="Times New Roman" w:cs="Times New Roman"/>
          <w:b/>
          <w:bCs/>
          <w:color w:val="FF0000"/>
          <w:sz w:val="24"/>
          <w:szCs w:val="24"/>
        </w:rPr>
        <w:t>3 un vairāk objekti – 10 punkti.</w:t>
      </w:r>
    </w:p>
    <w:p w14:paraId="10A92250" w14:textId="77777777" w:rsidR="00AD4FC1" w:rsidRPr="00AD4FC1" w:rsidRDefault="00AD4FC1" w:rsidP="004E7FBF">
      <w:pPr>
        <w:spacing w:before="100" w:beforeAutospacing="1" w:after="100" w:afterAutospacing="1"/>
        <w:jc w:val="both"/>
        <w:rPr>
          <w:rFonts w:ascii="Times New Roman" w:eastAsia="Times New Roman" w:hAnsi="Times New Roman" w:cs="Times New Roman"/>
          <w:color w:val="FF0000"/>
          <w:sz w:val="24"/>
          <w:szCs w:val="24"/>
        </w:rPr>
      </w:pPr>
      <w:r w:rsidRPr="00AD4FC1">
        <w:rPr>
          <w:rFonts w:ascii="Times New Roman" w:eastAsia="Times New Roman" w:hAnsi="Times New Roman" w:cs="Times New Roman"/>
          <w:color w:val="FF0000"/>
          <w:sz w:val="24"/>
          <w:szCs w:val="24"/>
        </w:rPr>
        <w:t xml:space="preserve">Līdz ar to K3 kritērija maksimālais punktu skaits ir </w:t>
      </w:r>
      <w:r w:rsidRPr="00AD4FC1">
        <w:rPr>
          <w:rFonts w:ascii="Times New Roman" w:eastAsia="Times New Roman" w:hAnsi="Times New Roman" w:cs="Times New Roman"/>
          <w:b/>
          <w:bCs/>
          <w:color w:val="FF0000"/>
          <w:sz w:val="24"/>
          <w:szCs w:val="24"/>
        </w:rPr>
        <w:t>10 punkti</w:t>
      </w:r>
      <w:r w:rsidRPr="00AD4FC1">
        <w:rPr>
          <w:rFonts w:ascii="Times New Roman" w:eastAsia="Times New Roman" w:hAnsi="Times New Roman" w:cs="Times New Roman"/>
          <w:color w:val="FF0000"/>
          <w:sz w:val="24"/>
          <w:szCs w:val="24"/>
        </w:rPr>
        <w:t>, kā norādīts nolikuma 4.5. punkta tabulā.</w:t>
      </w:r>
    </w:p>
    <w:p w14:paraId="439602F8" w14:textId="77777777" w:rsidR="00AD4FC1" w:rsidRPr="00AD4FC1" w:rsidRDefault="00AD4FC1" w:rsidP="004E7FBF">
      <w:pPr>
        <w:spacing w:before="100" w:beforeAutospacing="1" w:after="100" w:afterAutospacing="1"/>
        <w:jc w:val="both"/>
        <w:rPr>
          <w:rFonts w:ascii="Times New Roman" w:eastAsia="Times New Roman" w:hAnsi="Times New Roman" w:cs="Times New Roman"/>
          <w:color w:val="FF0000"/>
          <w:sz w:val="24"/>
          <w:szCs w:val="24"/>
        </w:rPr>
      </w:pPr>
      <w:r w:rsidRPr="00AD4FC1">
        <w:rPr>
          <w:rFonts w:ascii="Times New Roman" w:eastAsia="Times New Roman" w:hAnsi="Times New Roman" w:cs="Times New Roman"/>
          <w:color w:val="FF0000"/>
          <w:sz w:val="24"/>
          <w:szCs w:val="24"/>
        </w:rPr>
        <w:t xml:space="preserve">Vienlaikus precizējam, ka kritēriju K1–K4 maksimālais punktu skaits kopā veido </w:t>
      </w:r>
      <w:r w:rsidRPr="00AD4FC1">
        <w:rPr>
          <w:rFonts w:ascii="Times New Roman" w:eastAsia="Times New Roman" w:hAnsi="Times New Roman" w:cs="Times New Roman"/>
          <w:b/>
          <w:bCs/>
          <w:color w:val="FF0000"/>
          <w:sz w:val="24"/>
          <w:szCs w:val="24"/>
        </w:rPr>
        <w:t>100 punktus (60 + 10 + 10 + 20)</w:t>
      </w:r>
      <w:r w:rsidRPr="00AD4FC1">
        <w:rPr>
          <w:rFonts w:ascii="Times New Roman" w:eastAsia="Times New Roman" w:hAnsi="Times New Roman" w:cs="Times New Roman"/>
          <w:color w:val="FF0000"/>
          <w:sz w:val="24"/>
          <w:szCs w:val="24"/>
        </w:rPr>
        <w:t>, kas atbilst kopējai piedāvājumu vērtēšanas skalai.</w:t>
      </w:r>
    </w:p>
    <w:p w14:paraId="6CFCCEDD" w14:textId="77777777" w:rsidR="00AD4FC1" w:rsidRPr="00AD4FC1" w:rsidRDefault="00AD4FC1" w:rsidP="00AD4FC1">
      <w:pPr>
        <w:spacing w:before="100" w:beforeAutospacing="1" w:after="100" w:afterAutospacing="1"/>
        <w:rPr>
          <w:rFonts w:ascii="Times New Roman" w:eastAsia="Times New Roman" w:hAnsi="Times New Roman" w:cs="Times New Roman"/>
          <w:color w:val="FF0000"/>
          <w:sz w:val="24"/>
          <w:szCs w:val="24"/>
        </w:rPr>
      </w:pPr>
      <w:r w:rsidRPr="00AD4FC1">
        <w:rPr>
          <w:rFonts w:ascii="Times New Roman" w:eastAsia="Times New Roman" w:hAnsi="Times New Roman" w:cs="Times New Roman"/>
          <w:color w:val="FF0000"/>
          <w:sz w:val="24"/>
          <w:szCs w:val="24"/>
        </w:rPr>
        <w:t>Nolikuma attiecīgā redakcija tiks precizēta.</w:t>
      </w:r>
    </w:p>
    <w:p w14:paraId="46F5A947" w14:textId="42F39D1F" w:rsidR="004013CC" w:rsidRPr="004013CC" w:rsidRDefault="004013CC" w:rsidP="00691417">
      <w:pPr>
        <w:spacing w:after="150"/>
        <w:ind w:left="280"/>
        <w:jc w:val="both"/>
        <w:rPr>
          <w:rFonts w:ascii="Times New Roman" w:hAnsi="Times New Roman" w:cs="Times New Roman"/>
          <w:b/>
          <w:color w:val="000000" w:themeColor="text1"/>
          <w:sz w:val="24"/>
          <w:szCs w:val="24"/>
        </w:rPr>
      </w:pPr>
    </w:p>
    <w:p w14:paraId="6DC1D7DE"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4. Tehniskā specifikācija – atsauce uz “Pielikumu Nr. 1”</w:t>
      </w:r>
    </w:p>
    <w:p w14:paraId="40833F7B"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lastRenderedPageBreak/>
        <w:t>Tehniskās specifikācijas sadaļā “Sasniedzamais rezultāts” noteikts, ka labiekārtojuma elementi jāparedz “pēc dizainiskās un kvalitātes analoģijas, kādi tie ir uzstādīti Ikšķiles pilsētā publiskajās zonās, projektos, kas realizēti pēc 2024. gada. Skatīt Pielikumu Nr. 1.”</w:t>
      </w:r>
    </w:p>
    <w:p w14:paraId="062737D1"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Nolikuma 9. punktā uzskaitītais 1. pielikums ir Pieteikuma veidlapa, un tajā šāda informācija nav ietverta. Iepirkuma dokumentācijā nav atrodams attēlu vai paraugu pielikums.</w:t>
      </w:r>
    </w:p>
    <w:p w14:paraId="2994F025" w14:textId="16DF88A1"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Lūdzam publicēt EIS e-konkursu apakšsistēmā Pasūtītāja profilā minēto “Pielikumu Nr. 1” ar labiekārtojuma elementu paraugiem (attēliem, ražotājiem, modeļiem) vai norādīt konkrētus Ikšķiles objektus un elementus, pret kuriem tiek vērtēta “dizainiskā un kvalitātes analoģija”. Bez šīs informācijas nav iespējams korekti noteikt labiekārtojuma elementu izmaksas.</w:t>
      </w:r>
    </w:p>
    <w:p w14:paraId="18893E37" w14:textId="4737A217" w:rsidR="004013CC" w:rsidRDefault="004013CC" w:rsidP="00691417">
      <w:pPr>
        <w:spacing w:after="150"/>
        <w:ind w:left="280"/>
        <w:jc w:val="both"/>
        <w:rPr>
          <w:rFonts w:ascii="Times New Roman" w:hAnsi="Times New Roman" w:cs="Times New Roman"/>
          <w:b/>
          <w:bCs/>
          <w:color w:val="FF0000"/>
          <w:sz w:val="24"/>
          <w:szCs w:val="24"/>
          <w:u w:val="single"/>
        </w:rPr>
      </w:pPr>
      <w:r w:rsidRPr="004E7FBF">
        <w:rPr>
          <w:rFonts w:ascii="Times New Roman" w:hAnsi="Times New Roman" w:cs="Times New Roman"/>
          <w:b/>
          <w:bCs/>
          <w:color w:val="FF0000"/>
          <w:sz w:val="24"/>
          <w:szCs w:val="24"/>
          <w:u w:val="single"/>
        </w:rPr>
        <w:t>ATBILDE:</w:t>
      </w:r>
      <w:r w:rsidR="00AD4FC1" w:rsidRPr="004E7FBF">
        <w:rPr>
          <w:rFonts w:ascii="Times New Roman" w:hAnsi="Times New Roman" w:cs="Times New Roman"/>
          <w:b/>
          <w:bCs/>
          <w:color w:val="FF0000"/>
          <w:sz w:val="24"/>
          <w:szCs w:val="24"/>
          <w:u w:val="single"/>
        </w:rPr>
        <w:t xml:space="preserve"> </w:t>
      </w:r>
    </w:p>
    <w:p w14:paraId="3C521B2E" w14:textId="79B6C198" w:rsidR="004E7FBF" w:rsidRPr="001D75C2" w:rsidRDefault="001D75C2" w:rsidP="00691417">
      <w:pPr>
        <w:spacing w:after="150"/>
        <w:ind w:left="280"/>
        <w:jc w:val="both"/>
        <w:rPr>
          <w:rFonts w:ascii="Times New Roman" w:hAnsi="Times New Roman" w:cs="Times New Roman"/>
          <w:b/>
          <w:color w:val="FF0000"/>
          <w:sz w:val="24"/>
          <w:szCs w:val="32"/>
        </w:rPr>
      </w:pPr>
      <w:r w:rsidRPr="001D75C2">
        <w:rPr>
          <w:rFonts w:ascii="Times New Roman" w:hAnsi="Times New Roman" w:cs="Times New Roman"/>
          <w:b/>
          <w:color w:val="FF0000"/>
          <w:sz w:val="24"/>
          <w:szCs w:val="32"/>
        </w:rPr>
        <w:t>Pielikums</w:t>
      </w:r>
      <w:r>
        <w:rPr>
          <w:rFonts w:ascii="Times New Roman" w:hAnsi="Times New Roman" w:cs="Times New Roman"/>
          <w:b/>
          <w:color w:val="FF0000"/>
          <w:sz w:val="24"/>
          <w:szCs w:val="32"/>
        </w:rPr>
        <w:t xml:space="preserve"> ievietots sadaļā “Dokumenti”.</w:t>
      </w:r>
    </w:p>
    <w:p w14:paraId="51CD7D27"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5. “Būvprojektēšanas nodoms” – atbilstības vērtēšanas kārtība</w:t>
      </w:r>
    </w:p>
    <w:p w14:paraId="53472678"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Tehniskā specifikācija paredz, ka piedāvājumā obligāti jāiekļauj “Būvprojektēšanas nodoms” ar 10 obligātām sadaļām. Vienlaikus nolikuma 4.5. punkta kritēriji šī dokumenta saturu nevērtē, un nolikuma 4.6. punktā minēta vienīgi “Tehniskā piedāvājuma atbilstības pārbaude”, nenorādot izmērāmus atbilstības kritērijus.</w:t>
      </w:r>
    </w:p>
    <w:p w14:paraId="6B9BB99C" w14:textId="6AFDF1DB"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 xml:space="preserve">Pēc kādiem kritērijiem tiks vērtēta “Būvprojektēšanas nodoma” atbilstība un kādos gadījumos piedāvājums var tikt atzīts par neatbilstošu? Vai tiks </w:t>
      </w:r>
      <w:r w:rsidRPr="00B960B0">
        <w:rPr>
          <w:rFonts w:ascii="Times New Roman" w:hAnsi="Times New Roman" w:cs="Times New Roman"/>
          <w:color w:val="000000" w:themeColor="text1"/>
          <w:sz w:val="24"/>
          <w:szCs w:val="24"/>
        </w:rPr>
        <w:lastRenderedPageBreak/>
        <w:t>piemērota PIL 41. panta kārtība, ļaujot pretendentam precizēt vai papildināt iesniegto informāciju, ja kāda no 10 sadaļām atzīta par nepietiekami detalizētu?</w:t>
      </w:r>
    </w:p>
    <w:p w14:paraId="732DE52B" w14:textId="77777777" w:rsidR="001D75C2" w:rsidRPr="001D75C2" w:rsidRDefault="004013CC" w:rsidP="005951DA">
      <w:pPr>
        <w:pStyle w:val="isselectedend"/>
        <w:jc w:val="both"/>
        <w:rPr>
          <w:color w:val="FF0000"/>
          <w:u w:val="single"/>
        </w:rPr>
      </w:pPr>
      <w:r w:rsidRPr="001D75C2">
        <w:rPr>
          <w:b/>
          <w:bCs/>
          <w:color w:val="FF0000"/>
          <w:u w:val="single"/>
        </w:rPr>
        <w:t>ATBILDE:</w:t>
      </w:r>
      <w:r w:rsidR="005951DA" w:rsidRPr="001D75C2">
        <w:rPr>
          <w:color w:val="FF0000"/>
          <w:u w:val="single"/>
        </w:rPr>
        <w:t xml:space="preserve"> </w:t>
      </w:r>
    </w:p>
    <w:p w14:paraId="57209084" w14:textId="42BD93B0" w:rsidR="005951DA" w:rsidRPr="005951DA" w:rsidRDefault="005951DA" w:rsidP="005951DA">
      <w:pPr>
        <w:pStyle w:val="isselectedend"/>
        <w:jc w:val="both"/>
        <w:rPr>
          <w:color w:val="FF0000"/>
        </w:rPr>
      </w:pPr>
      <w:r w:rsidRPr="005951DA">
        <w:rPr>
          <w:color w:val="FF0000"/>
        </w:rPr>
        <w:t>"</w:t>
      </w:r>
      <w:proofErr w:type="spellStart"/>
      <w:r w:rsidRPr="005951DA">
        <w:rPr>
          <w:color w:val="FF0000"/>
        </w:rPr>
        <w:t>Būvprojektēšanas</w:t>
      </w:r>
      <w:proofErr w:type="spellEnd"/>
      <w:r w:rsidRPr="005951DA">
        <w:rPr>
          <w:color w:val="FF0000"/>
        </w:rPr>
        <w:t xml:space="preserve"> nodoms" ir tehniskā piedāvājuma sastāvdaļa, kuras mērķis ir ļaut Pasūtītājam pārliecināties par pretendenta izpratni par iepirkuma priekšmetu, paredzēto darbu izpildes pieeju un tehnisko risinājumu izstrādes principiem.</w:t>
      </w:r>
    </w:p>
    <w:p w14:paraId="1755038E" w14:textId="77777777" w:rsidR="005951DA" w:rsidRPr="005951DA" w:rsidRDefault="005951DA" w:rsidP="005951DA">
      <w:pPr>
        <w:pStyle w:val="isselectedend"/>
        <w:jc w:val="both"/>
        <w:rPr>
          <w:color w:val="FF0000"/>
        </w:rPr>
      </w:pPr>
      <w:r w:rsidRPr="005951DA">
        <w:rPr>
          <w:color w:val="FF0000"/>
        </w:rPr>
        <w:t>Tehniskā piedāvājuma atbilstība tiks vērtēta, pārbaudot, vai iesniegtais "Būvprojektēšanas nodoms" ir sagatavots atbilstoši iepirkuma dokumentācijā noteiktajām prasībām un vai tajā ir ietvertas visas tehniskajā specifikācijā prasītās sadaļas un informācija.</w:t>
      </w:r>
    </w:p>
    <w:p w14:paraId="33760BC5" w14:textId="77777777" w:rsidR="005951DA" w:rsidRPr="005951DA" w:rsidRDefault="005951DA" w:rsidP="005951DA">
      <w:pPr>
        <w:pStyle w:val="isselectedend"/>
        <w:jc w:val="both"/>
        <w:rPr>
          <w:color w:val="FF0000"/>
        </w:rPr>
      </w:pPr>
      <w:r w:rsidRPr="005951DA">
        <w:rPr>
          <w:color w:val="FF0000"/>
        </w:rPr>
        <w:t>Ja tehniskais piedāvājums neatbildīs iepirkuma dokumentācijas prasībām vai tajā nebūs ietverta prasītā informācija tādā apjomā, lai Pasūtītājs varētu pārliecināties par piedāvājuma atbilstību iepirkuma priekšmetam, iepirkuma komisija rīkosies atbilstoši Publisko iepirkumu likuma prasībām.</w:t>
      </w:r>
    </w:p>
    <w:p w14:paraId="2B345300" w14:textId="7DD7A485" w:rsidR="004013CC" w:rsidRPr="001D75C2" w:rsidRDefault="005951DA" w:rsidP="001D75C2">
      <w:pPr>
        <w:pStyle w:val="Paraststmeklis"/>
        <w:jc w:val="both"/>
        <w:rPr>
          <w:color w:val="FF0000"/>
        </w:rPr>
      </w:pPr>
      <w:r w:rsidRPr="005951DA">
        <w:rPr>
          <w:color w:val="FF0000"/>
        </w:rPr>
        <w:t>Nepieciešamības gadījumā iepirkuma komisija var lūgt pretendentu skaidrot vai precizēt piedāvājumā ietverto informāciju tādā apjomā, kādu pieļauj Publisko iepirkumu likums, ievērojot vienlīdzīgas attieksmes un konkurences principus. Vienlaikus netiks pieļauta tādu tehniskā piedāvājuma elementu iesniegšana vai grozīšana pēc piedāvājumu iesniegšanas termiņa, kas radītu būtiskas izmaiņas piedāvājuma saturā vai ietekmētu pretendentu savstarpējo konkurenci.</w:t>
      </w:r>
    </w:p>
    <w:p w14:paraId="502C84B7"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lastRenderedPageBreak/>
        <w:t>6. Izpētes datu trūkums pret prasību iesniegt inženiertehniskos aprēķinus</w:t>
      </w:r>
    </w:p>
    <w:p w14:paraId="56EC41D0"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Tehniskā specifikācija nosaka, ka Pasūtītājam nav pieejami ģeoloģiskās izpētes dati un visas izpētes veic Izpildītājs, tostarp topogrāfiskā izpēte ir daļa no darba uzdevuma. Vienlaikus jau piedāvājuma stadijā tiek prasīti pazemes un virszemes komunikāciju, uzlādes stacijas un ceļa (ielas) izbūves inženiertehniskie aprēķini, kā arī vizualizācija topogrāfiskajā plānā.</w:t>
      </w:r>
    </w:p>
    <w:p w14:paraId="40A5A087" w14:textId="24CF170D"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Ņemot vērā, ka piedāvājumu sagatavošanas laikā pretendentiem nav pieejami ne ģeoloģiskās izpētes, ne aktuālas topogrāfiskās uzmērīšanas dati, vai piedāvājumā sniegtie inženiertehniskie aprēķini tiek uzskatīti par indikatīviem un vai pretendenta pieņēmumi, kas balstīti uz publiski pieejamiem datiem (https://topografija.lv), tiks atzīti par pietiekamiem? Vai atkāpes no piedāvājumā norādītajiem risinājumiem, kas radīsies pēc izpēšu veikšanas, tiks uzskatītas par objektīvi neparedzamiem apstākļiem Tehniskās specifikācijas izpratnē?</w:t>
      </w:r>
    </w:p>
    <w:p w14:paraId="54CF7D7F" w14:textId="77777777" w:rsidR="001D75C2" w:rsidRPr="001D75C2" w:rsidRDefault="004013CC" w:rsidP="005951DA">
      <w:pPr>
        <w:pStyle w:val="isselectedend"/>
        <w:jc w:val="both"/>
        <w:rPr>
          <w:color w:val="FF0000"/>
          <w:u w:val="single"/>
        </w:rPr>
      </w:pPr>
      <w:r w:rsidRPr="001D75C2">
        <w:rPr>
          <w:b/>
          <w:bCs/>
          <w:color w:val="FF0000"/>
          <w:u w:val="single"/>
        </w:rPr>
        <w:t>ATBILDE:</w:t>
      </w:r>
      <w:r w:rsidR="005951DA" w:rsidRPr="001D75C2">
        <w:rPr>
          <w:color w:val="FF0000"/>
          <w:u w:val="single"/>
        </w:rPr>
        <w:t xml:space="preserve"> </w:t>
      </w:r>
    </w:p>
    <w:p w14:paraId="564618FB" w14:textId="370E62A7" w:rsidR="005951DA" w:rsidRPr="005951DA" w:rsidRDefault="005951DA" w:rsidP="005951DA">
      <w:pPr>
        <w:pStyle w:val="isselectedend"/>
        <w:jc w:val="both"/>
        <w:rPr>
          <w:color w:val="FF0000"/>
        </w:rPr>
      </w:pPr>
      <w:r w:rsidRPr="005951DA">
        <w:rPr>
          <w:color w:val="FF0000"/>
        </w:rPr>
        <w:t>Piedāvājuma sagatavošanas stadijā pretendenti sagatavo "Būvprojektēšanas nodomu" un tajā ietvertos risinājumus, balstoties uz iepirkuma dokumentācijā pieejamo informāciju, publiski pieejamiem datiem un savu profesionālo pieredzi. Ja tehniskajā specifikācijā ir paredzēta ģeoloģiskā izpēte, topogrāfiskā uzmērīšana un citas nepieciešamās izpētes pēc līguma noslēgšanas, tad piedāvājumā ietvertie risinājumi, aprēķini un vizualizācijas ir uzskatāmi par konceptuāliem (indikatīviem), ciktāl tie balstīti uz piedāvājuma sagatavošanas laikā objektīvi pieejamo informāciju.</w:t>
      </w:r>
    </w:p>
    <w:p w14:paraId="5A394487" w14:textId="77777777" w:rsidR="005951DA" w:rsidRPr="005951DA" w:rsidRDefault="005951DA" w:rsidP="005951DA">
      <w:pPr>
        <w:pStyle w:val="isselectedend"/>
        <w:jc w:val="both"/>
        <w:rPr>
          <w:color w:val="FF0000"/>
        </w:rPr>
      </w:pPr>
      <w:r w:rsidRPr="005951DA">
        <w:rPr>
          <w:color w:val="FF0000"/>
        </w:rPr>
        <w:lastRenderedPageBreak/>
        <w:t>Pretendents piedāvājuma sagatavošanā var izmantot publiski pieejamos datus, tostarp informāciju no publiski pieejamiem topogrāfiskajiem resursiem, ciktāl tie ir piemēroti konceptuāla risinājuma izstrādei.</w:t>
      </w:r>
    </w:p>
    <w:p w14:paraId="6206C5BC" w14:textId="77777777" w:rsidR="005951DA" w:rsidRPr="005951DA" w:rsidRDefault="005951DA" w:rsidP="005951DA">
      <w:pPr>
        <w:pStyle w:val="isselectedend"/>
        <w:jc w:val="both"/>
        <w:rPr>
          <w:color w:val="FF0000"/>
        </w:rPr>
      </w:pPr>
      <w:r w:rsidRPr="005951DA">
        <w:rPr>
          <w:color w:val="FF0000"/>
        </w:rPr>
        <w:t>Pēc līguma noslēgšanas Izpildītājam ir pienākums veikt visas darba uzdevumā paredzētās izpētes un, pamatojoties uz to rezultātiem, izstrādāt tehniski pamatotus projektēšanas risinājumus. Ja izpētes rezultātā tiek konstatēti apstākļi, kurus objektīvi nebija iespējams noteikt vai paredzēt, sagatavojot piedāvājumu, projektēšanas risinājumi precizējami atbilstoši faktiskajai situācijai un normatīvo aktu prasībām.</w:t>
      </w:r>
    </w:p>
    <w:p w14:paraId="37B41C2C" w14:textId="3DEB81A0" w:rsidR="004013CC" w:rsidRPr="001D75C2" w:rsidRDefault="005951DA" w:rsidP="001D75C2">
      <w:pPr>
        <w:pStyle w:val="Paraststmeklis"/>
        <w:jc w:val="both"/>
        <w:rPr>
          <w:color w:val="FF0000"/>
        </w:rPr>
      </w:pPr>
      <w:r w:rsidRPr="005951DA">
        <w:rPr>
          <w:color w:val="FF0000"/>
        </w:rPr>
        <w:t>Šādu apstākļu izvērtēšana katrā konkrētajā gadījumā tiks veikta atbilstoši iepirkuma līguma noteikumiem, darba uzdevumam un piemērojamo normatīvo aktu prasībām.</w:t>
      </w:r>
    </w:p>
    <w:p w14:paraId="2D0C3E53"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7. Objekta parametri – pieslēgumi un komunikāciju aizsardzība</w:t>
      </w:r>
    </w:p>
    <w:p w14:paraId="49BFC37A"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Tehniskās specifikācijas tabulā “Objekta parametri” salīdzinājumā ar iepriekšējo redakciju ir svītrota pozīcija “Pieslēgumu būvniecība”, un “Esošo apakšzemes komunikāciju aizsardzība/pārbūve” aizstāta ar “Esošo apakšzemes komunikāciju pārbūve”.</w:t>
      </w:r>
    </w:p>
    <w:p w14:paraId="5CBB0A8B"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 xml:space="preserve">Vienlaikus Tehniskā specifikācija paredz: LDz komunikāciju kabeļa aizsardzību (čaulošanu) stāvlaukuma zonā; ūdensvadu no Tīnūžu šosejas atzara līdz darbu zonas robežai Ezera ielā; sadzīves kanalizācijas pārbūvi </w:t>
      </w:r>
      <w:r w:rsidRPr="00B960B0">
        <w:rPr>
          <w:rFonts w:ascii="Times New Roman" w:hAnsi="Times New Roman" w:cs="Times New Roman"/>
          <w:color w:val="000000" w:themeColor="text1"/>
          <w:sz w:val="24"/>
          <w:szCs w:val="24"/>
        </w:rPr>
        <w:lastRenderedPageBreak/>
        <w:t>un savienošanu ar centrālo vadu pie Ezera ielas 8; līdzstrāvas uzlādes stacijas pieslēgumu.</w:t>
      </w:r>
    </w:p>
    <w:p w14:paraId="0E904D91" w14:textId="7D41BDB9"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Vai minētie pieslēgumi un komunikāciju aizsardzības darbi ir iekļaujami darbu apjomā un līgumcenā? Lūdzam saskaņot tabulas “Objekta parametri” saturu ar Tehniskās specifikācijas prasībām, lai visi pretendenti aprēķinātu cenu vienādā apjomā.</w:t>
      </w:r>
    </w:p>
    <w:p w14:paraId="0ED8B29E" w14:textId="77777777" w:rsidR="001D75C2" w:rsidRDefault="004013CC" w:rsidP="006E3FF0">
      <w:pPr>
        <w:pStyle w:val="isselectedend"/>
        <w:jc w:val="both"/>
        <w:rPr>
          <w:color w:val="FF0000"/>
        </w:rPr>
      </w:pPr>
      <w:r w:rsidRPr="001D75C2">
        <w:rPr>
          <w:b/>
          <w:bCs/>
          <w:color w:val="FF0000"/>
          <w:u w:val="single"/>
        </w:rPr>
        <w:t>ATBILDE:</w:t>
      </w:r>
      <w:r w:rsidR="006E3FF0" w:rsidRPr="001D75C2">
        <w:rPr>
          <w:color w:val="FF0000"/>
        </w:rPr>
        <w:t xml:space="preserve"> </w:t>
      </w:r>
    </w:p>
    <w:p w14:paraId="1645203B" w14:textId="2A49028F" w:rsidR="006E3FF0" w:rsidRPr="006E3FF0" w:rsidRDefault="006E3FF0" w:rsidP="006E3FF0">
      <w:pPr>
        <w:pStyle w:val="isselectedend"/>
        <w:jc w:val="both"/>
        <w:rPr>
          <w:color w:val="FF0000"/>
        </w:rPr>
      </w:pPr>
      <w:r w:rsidRPr="006E3FF0">
        <w:rPr>
          <w:color w:val="FF0000"/>
        </w:rPr>
        <w:t>Pretendentiem, sagatavojot piedāvājumu, jāvadās pēc šī iepirkuma dokumentācijas.</w:t>
      </w:r>
    </w:p>
    <w:p w14:paraId="5E185BF7" w14:textId="4DF3F367" w:rsidR="004013CC" w:rsidRPr="001D75C2" w:rsidRDefault="006E3FF0" w:rsidP="001D75C2">
      <w:pPr>
        <w:pStyle w:val="Paraststmeklis"/>
        <w:jc w:val="both"/>
        <w:rPr>
          <w:color w:val="FF0000"/>
        </w:rPr>
      </w:pPr>
      <w:r w:rsidRPr="006E3FF0">
        <w:rPr>
          <w:color w:val="FF0000"/>
        </w:rPr>
        <w:t>Visi Tehniskajā specifikācijā paredzētie darbi ir iekļaujami darbu apjomā un līgumcenā.</w:t>
      </w:r>
    </w:p>
    <w:p w14:paraId="50FC69B3"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8. Ūdensvada izbūves apjoms – “darbu zonas robeža” nav definēta</w:t>
      </w:r>
    </w:p>
    <w:p w14:paraId="7E6FD070"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Tehniskajā specifikācijā noteikts: “Ūdensvads, sākot no Tīnūžu šosejas atzara, ir jāparedz līdz darbu zonas robežai Ezera ielā.” Faktiskajā situācijā atzars ir izbūvēts pār Tīnūžu šoseju un beidzas Līvu ielas sākumā. Jēdziens “darbu zonas robeža” nolikumā un tā pielikumos nav definēts, un tas pieļauj vismaz divas būtiski atšķirīgas interpretācijas par izbūvējamā posma garumu.</w:t>
      </w:r>
    </w:p>
    <w:p w14:paraId="229C65C8" w14:textId="77777777" w:rsidR="00C247CE" w:rsidRPr="00B960B0"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Līdz kurai vietai ir jāparedz ūdensvada tālāka izbūve, sākot no esošā atzara gala Līvu ielas sākumā:</w:t>
      </w:r>
    </w:p>
    <w:p w14:paraId="64F95E54"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līdz Ezera ielas un Līvu ielas krustojumam, vai</w:t>
      </w:r>
    </w:p>
    <w:p w14:paraId="4DA4B0F4"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līdz Ezera ielai 27, vai</w:t>
      </w:r>
    </w:p>
    <w:p w14:paraId="422564D2"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līdz citai vietai – lūdzam to precīzi norādīt?</w:t>
      </w:r>
    </w:p>
    <w:p w14:paraId="2F99A083" w14:textId="113DEEDC"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lastRenderedPageBreak/>
        <w:t>Lūdzam norādīt izbūvējamā posma provizorisko garumu (m), plānoto cauruļvada diametru un materiālu, kā arī to, vai posms atrodas Tehniskās specifikācijas tabulā uzskaitīto zemes vienību (kadastra apzīmējumi 74940120764 – Ezera ielas posms un 74940121325 – Līvu ielas posms) robežās. Ja izbūve paredzēta ārpus šīm zemes vienībām, lūdzam apstiprināt, ka Pasūtītājs nodrošinās nepieciešamos īpašnieku saskaņojumus vai servitūtus.</w:t>
      </w:r>
    </w:p>
    <w:p w14:paraId="42A2AB78" w14:textId="77777777" w:rsidR="001D75C2" w:rsidRPr="001D75C2" w:rsidRDefault="004013CC" w:rsidP="005E2BD4">
      <w:pPr>
        <w:pStyle w:val="isselectedend"/>
        <w:jc w:val="both"/>
        <w:rPr>
          <w:color w:val="FF0000"/>
          <w:u w:val="single"/>
        </w:rPr>
      </w:pPr>
      <w:r w:rsidRPr="001D75C2">
        <w:rPr>
          <w:b/>
          <w:color w:val="FF0000"/>
          <w:u w:val="single"/>
        </w:rPr>
        <w:t>ATBILDE:</w:t>
      </w:r>
    </w:p>
    <w:p w14:paraId="28FAA1BF" w14:textId="7598ED9D" w:rsidR="005E2BD4" w:rsidRPr="005E2BD4" w:rsidRDefault="005E2BD4" w:rsidP="005E2BD4">
      <w:pPr>
        <w:pStyle w:val="isselectedend"/>
        <w:jc w:val="both"/>
        <w:rPr>
          <w:color w:val="FF0000"/>
        </w:rPr>
      </w:pPr>
      <w:r w:rsidRPr="005E2BD4">
        <w:rPr>
          <w:color w:val="FF0000"/>
        </w:rPr>
        <w:t>Lai novērstu iespējamās interpretācijas atšķirības par darbu teritoriju, Pasūtītājs iepirkuma dokumentācijai pievieno plānu (karti)</w:t>
      </w:r>
      <w:r>
        <w:rPr>
          <w:color w:val="FF0000"/>
        </w:rPr>
        <w:t>- Pielikums Nr.</w:t>
      </w:r>
      <w:r w:rsidR="008361D0">
        <w:rPr>
          <w:color w:val="FF0000"/>
        </w:rPr>
        <w:t>2</w:t>
      </w:r>
      <w:r w:rsidRPr="005E2BD4">
        <w:rPr>
          <w:color w:val="FF0000"/>
        </w:rPr>
        <w:t>, kurā ir iezīmēta ūdensvada izbūves teritorija.</w:t>
      </w:r>
    </w:p>
    <w:p w14:paraId="321BE811" w14:textId="77777777" w:rsidR="005E2BD4" w:rsidRPr="005E2BD4" w:rsidRDefault="005E2BD4" w:rsidP="005E2BD4">
      <w:pPr>
        <w:spacing w:before="100" w:beforeAutospacing="1" w:after="100" w:afterAutospacing="1"/>
        <w:jc w:val="both"/>
        <w:rPr>
          <w:rFonts w:ascii="Times New Roman" w:eastAsia="Times New Roman" w:hAnsi="Times New Roman" w:cs="Times New Roman"/>
          <w:color w:val="FF0000"/>
          <w:sz w:val="24"/>
          <w:szCs w:val="24"/>
        </w:rPr>
      </w:pPr>
      <w:r w:rsidRPr="005E2BD4">
        <w:rPr>
          <w:rFonts w:ascii="Times New Roman" w:eastAsia="Times New Roman" w:hAnsi="Times New Roman" w:cs="Times New Roman"/>
          <w:color w:val="FF0000"/>
          <w:sz w:val="24"/>
          <w:szCs w:val="24"/>
        </w:rPr>
        <w:t>Piedāvājuma sagatavošanai paredzami šādi provizoriski ūdensvada izbūves apjomi:</w:t>
      </w:r>
    </w:p>
    <w:p w14:paraId="73A2992F" w14:textId="77777777" w:rsidR="005E2BD4" w:rsidRPr="005E2BD4" w:rsidRDefault="005E2BD4" w:rsidP="005E2BD4">
      <w:pPr>
        <w:numPr>
          <w:ilvl w:val="0"/>
          <w:numId w:val="5"/>
        </w:numPr>
        <w:spacing w:before="100" w:beforeAutospacing="1" w:after="100" w:afterAutospacing="1"/>
        <w:jc w:val="both"/>
        <w:rPr>
          <w:rFonts w:ascii="Times New Roman" w:eastAsia="Times New Roman" w:hAnsi="Times New Roman" w:cs="Times New Roman"/>
          <w:color w:val="FF0000"/>
          <w:sz w:val="24"/>
          <w:szCs w:val="24"/>
        </w:rPr>
      </w:pPr>
      <w:r w:rsidRPr="005E2BD4">
        <w:rPr>
          <w:rFonts w:ascii="Times New Roman" w:eastAsia="Times New Roman" w:hAnsi="Times New Roman" w:cs="Times New Roman"/>
          <w:color w:val="FF0000"/>
          <w:sz w:val="24"/>
          <w:szCs w:val="24"/>
        </w:rPr>
        <w:t xml:space="preserve">maģistrālais ūdensvads PE100-RC, D110 – aptuveni </w:t>
      </w:r>
      <w:r w:rsidRPr="005E2BD4">
        <w:rPr>
          <w:rFonts w:ascii="Times New Roman" w:eastAsia="Times New Roman" w:hAnsi="Times New Roman" w:cs="Times New Roman"/>
          <w:b/>
          <w:bCs/>
          <w:color w:val="FF0000"/>
          <w:sz w:val="24"/>
          <w:szCs w:val="24"/>
        </w:rPr>
        <w:t>491 m</w:t>
      </w:r>
      <w:r w:rsidRPr="005E2BD4">
        <w:rPr>
          <w:rFonts w:ascii="Times New Roman" w:eastAsia="Times New Roman" w:hAnsi="Times New Roman" w:cs="Times New Roman"/>
          <w:color w:val="FF0000"/>
          <w:sz w:val="24"/>
          <w:szCs w:val="24"/>
        </w:rPr>
        <w:t>;</w:t>
      </w:r>
    </w:p>
    <w:p w14:paraId="3FDB8514" w14:textId="77777777" w:rsidR="005E2BD4" w:rsidRPr="005E2BD4" w:rsidRDefault="005E2BD4" w:rsidP="005E2BD4">
      <w:pPr>
        <w:numPr>
          <w:ilvl w:val="0"/>
          <w:numId w:val="5"/>
        </w:numPr>
        <w:spacing w:before="100" w:beforeAutospacing="1" w:after="100" w:afterAutospacing="1"/>
        <w:jc w:val="both"/>
        <w:rPr>
          <w:rFonts w:ascii="Times New Roman" w:eastAsia="Times New Roman" w:hAnsi="Times New Roman" w:cs="Times New Roman"/>
          <w:color w:val="FF0000"/>
          <w:sz w:val="24"/>
          <w:szCs w:val="24"/>
        </w:rPr>
      </w:pPr>
      <w:r w:rsidRPr="005E2BD4">
        <w:rPr>
          <w:rFonts w:ascii="Times New Roman" w:eastAsia="Times New Roman" w:hAnsi="Times New Roman" w:cs="Times New Roman"/>
          <w:color w:val="FF0000"/>
          <w:sz w:val="24"/>
          <w:szCs w:val="24"/>
        </w:rPr>
        <w:t xml:space="preserve">ūdensvada pievadi PE100-RC, D32 – aptuveni </w:t>
      </w:r>
      <w:r w:rsidRPr="005E2BD4">
        <w:rPr>
          <w:rFonts w:ascii="Times New Roman" w:eastAsia="Times New Roman" w:hAnsi="Times New Roman" w:cs="Times New Roman"/>
          <w:b/>
          <w:bCs/>
          <w:color w:val="FF0000"/>
          <w:sz w:val="24"/>
          <w:szCs w:val="24"/>
        </w:rPr>
        <w:t>108 m</w:t>
      </w:r>
      <w:r w:rsidRPr="005E2BD4">
        <w:rPr>
          <w:rFonts w:ascii="Times New Roman" w:eastAsia="Times New Roman" w:hAnsi="Times New Roman" w:cs="Times New Roman"/>
          <w:color w:val="FF0000"/>
          <w:sz w:val="24"/>
          <w:szCs w:val="24"/>
        </w:rPr>
        <w:t xml:space="preserve">, pievadi – </w:t>
      </w:r>
      <w:r w:rsidRPr="005E2BD4">
        <w:rPr>
          <w:rFonts w:ascii="Times New Roman" w:eastAsia="Times New Roman" w:hAnsi="Times New Roman" w:cs="Times New Roman"/>
          <w:b/>
          <w:bCs/>
          <w:color w:val="FF0000"/>
          <w:sz w:val="24"/>
          <w:szCs w:val="24"/>
        </w:rPr>
        <w:t>18 gab.</w:t>
      </w:r>
      <w:r w:rsidRPr="005E2BD4">
        <w:rPr>
          <w:rFonts w:ascii="Times New Roman" w:eastAsia="Times New Roman" w:hAnsi="Times New Roman" w:cs="Times New Roman"/>
          <w:color w:val="FF0000"/>
          <w:sz w:val="24"/>
          <w:szCs w:val="24"/>
        </w:rPr>
        <w:t>;</w:t>
      </w:r>
    </w:p>
    <w:p w14:paraId="638D2469" w14:textId="77777777" w:rsidR="005E2BD4" w:rsidRPr="005E2BD4" w:rsidRDefault="005E2BD4" w:rsidP="005E2BD4">
      <w:pPr>
        <w:numPr>
          <w:ilvl w:val="0"/>
          <w:numId w:val="5"/>
        </w:numPr>
        <w:spacing w:before="100" w:beforeAutospacing="1" w:after="100" w:afterAutospacing="1"/>
        <w:jc w:val="both"/>
        <w:rPr>
          <w:rFonts w:ascii="Times New Roman" w:eastAsia="Times New Roman" w:hAnsi="Times New Roman" w:cs="Times New Roman"/>
          <w:color w:val="FF0000"/>
          <w:sz w:val="24"/>
          <w:szCs w:val="24"/>
        </w:rPr>
      </w:pPr>
      <w:r w:rsidRPr="005E2BD4">
        <w:rPr>
          <w:rFonts w:ascii="Times New Roman" w:eastAsia="Times New Roman" w:hAnsi="Times New Roman" w:cs="Times New Roman"/>
          <w:color w:val="FF0000"/>
          <w:sz w:val="24"/>
          <w:szCs w:val="24"/>
        </w:rPr>
        <w:t>pieslēgumi ar EM sedliem, pazemes aizbīdņiem un kapēm asfaltbetonā;</w:t>
      </w:r>
    </w:p>
    <w:p w14:paraId="100138DA" w14:textId="02D57456" w:rsidR="004013CC" w:rsidRPr="001D75C2" w:rsidRDefault="005E2BD4" w:rsidP="005E2BD4">
      <w:pPr>
        <w:numPr>
          <w:ilvl w:val="0"/>
          <w:numId w:val="5"/>
        </w:numPr>
        <w:spacing w:before="100" w:beforeAutospacing="1" w:after="100" w:afterAutospacing="1"/>
        <w:jc w:val="both"/>
        <w:rPr>
          <w:rFonts w:ascii="Times New Roman" w:eastAsia="Times New Roman" w:hAnsi="Times New Roman" w:cs="Times New Roman"/>
          <w:color w:val="FF0000"/>
          <w:sz w:val="24"/>
          <w:szCs w:val="24"/>
        </w:rPr>
      </w:pPr>
      <w:r w:rsidRPr="005E2BD4">
        <w:rPr>
          <w:rFonts w:ascii="Times New Roman" w:eastAsia="Times New Roman" w:hAnsi="Times New Roman" w:cs="Times New Roman"/>
          <w:color w:val="FF0000"/>
          <w:sz w:val="24"/>
          <w:szCs w:val="24"/>
        </w:rPr>
        <w:t xml:space="preserve">virszemes ugunsdzēsības hidranti, satiksmes drošā izpildījumā – </w:t>
      </w:r>
      <w:r w:rsidRPr="005E2BD4">
        <w:rPr>
          <w:rFonts w:ascii="Times New Roman" w:eastAsia="Times New Roman" w:hAnsi="Times New Roman" w:cs="Times New Roman"/>
          <w:b/>
          <w:bCs/>
          <w:color w:val="FF0000"/>
          <w:sz w:val="24"/>
          <w:szCs w:val="24"/>
        </w:rPr>
        <w:t>3 gab.</w:t>
      </w:r>
    </w:p>
    <w:p w14:paraId="33AF7B5C"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9. Sadzīves kanalizācijas pārbūves apjoms</w:t>
      </w:r>
    </w:p>
    <w:p w14:paraId="6E1C53FB"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lastRenderedPageBreak/>
        <w:t>Tehniskajā specifikācijā noteikts: “Ir jāparedz sadzīves kanalizācijas pārbūve un savienošana ar centrālo sadzīves kanalizācijas vadu, kas atrodas pie Ezera ielas 8. Detalizētākas norādes sniegs tehnisko noteikumu izdevējs.” Pārbūvējamā posma sākuma un beigu punkts, kā arī posma garums nav norādīti.</w:t>
      </w:r>
    </w:p>
    <w:p w14:paraId="4FCEC309" w14:textId="77777777" w:rsidR="00C247CE" w:rsidRPr="00B960B0"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Kādā posmā ir jāveic sadzīves kanalizācijas pārbūve – lūdzam norādīt posma sākuma un beigu punktu (adreses vai skataku numurus) un provizorisko garumu (m). Vai pārbūve attiecas uz visu Ezera ielas posmu darbu zonā, vai tikai uz pieslēguma posmu līdz centrālajam vadam pie Ezera ielas 8? Vai pārbūvē ietilpst arī esošo māju pieslēgumu (izvadu) pārslēgšana, un cik tādu ir?</w:t>
      </w:r>
    </w:p>
    <w:p w14:paraId="4A1D1E0A" w14:textId="7C857730"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Tā kā detalizētākas norādes sniedz tehnisko noteikumu izdevējs tikai būvprojekta izstrādes stadijā, lūdzam apstiprināt, ka piedāvājumā norādītais apjoms tiek uzskatīts par indikatīvu un apjoma izmaiņas pēc tehnisko noteikumu saņemšanas tiks risinātas Tehniskās specifikācijas sadaļā “Būvniecības nosacījumi” noteiktajā kārtībā.</w:t>
      </w:r>
    </w:p>
    <w:p w14:paraId="51DCA690" w14:textId="77777777" w:rsidR="001D75C2" w:rsidRPr="001D75C2" w:rsidRDefault="004013CC" w:rsidP="006B505A">
      <w:pPr>
        <w:pStyle w:val="isselectedend"/>
        <w:jc w:val="both"/>
        <w:rPr>
          <w:color w:val="FF0000"/>
          <w:u w:val="single"/>
        </w:rPr>
      </w:pPr>
      <w:r w:rsidRPr="001D75C2">
        <w:rPr>
          <w:b/>
          <w:color w:val="FF0000"/>
          <w:u w:val="single"/>
        </w:rPr>
        <w:t>ATBILDE:</w:t>
      </w:r>
      <w:r w:rsidR="000F5C7B" w:rsidRPr="001D75C2">
        <w:rPr>
          <w:color w:val="FF0000"/>
          <w:u w:val="single"/>
        </w:rPr>
        <w:t xml:space="preserve"> </w:t>
      </w:r>
    </w:p>
    <w:p w14:paraId="141C13A9" w14:textId="18EEB94F" w:rsidR="006B505A" w:rsidRPr="00EF583D" w:rsidRDefault="006B505A" w:rsidP="006B505A">
      <w:pPr>
        <w:pStyle w:val="isselectedend"/>
        <w:jc w:val="both"/>
        <w:rPr>
          <w:color w:val="FF0000"/>
        </w:rPr>
      </w:pPr>
      <w:r w:rsidRPr="00EF583D">
        <w:rPr>
          <w:color w:val="FF0000"/>
        </w:rPr>
        <w:t>Iepirkums tiek organizēts pēc principa "projektē un būvē". Sadzīves kanalizācijas pārbūve paredzēta projekta teritorijā pa Līvu ielas un Ezera ielas posmiem saskaņā ar iepirkuma dokumentācijai pievienoto karti</w:t>
      </w:r>
      <w:r>
        <w:rPr>
          <w:color w:val="FF0000"/>
        </w:rPr>
        <w:t>- Pielikums Nr.</w:t>
      </w:r>
      <w:r w:rsidR="008361D0">
        <w:rPr>
          <w:color w:val="FF0000"/>
        </w:rPr>
        <w:t>2</w:t>
      </w:r>
    </w:p>
    <w:p w14:paraId="142AE482" w14:textId="77777777" w:rsidR="006B505A" w:rsidRPr="00EF583D" w:rsidRDefault="006B505A" w:rsidP="006B505A">
      <w:p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t>Piedāvājuma sagatavošanai paredzami šādi orientējoši apjomi:</w:t>
      </w:r>
    </w:p>
    <w:p w14:paraId="4C8D05D9" w14:textId="77777777" w:rsidR="006B505A" w:rsidRPr="00EF583D" w:rsidRDefault="006B505A" w:rsidP="006B505A">
      <w:pPr>
        <w:numPr>
          <w:ilvl w:val="0"/>
          <w:numId w:val="4"/>
        </w:num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lastRenderedPageBreak/>
        <w:t>sadzīves kanalizācijas kolektors PP (gludsienu) D200 – aptuveni 412 m, tajā skaitā aptuveni 71 m esošā kolektora pārbūve (arī demontāža) un 2 aku demontāža;</w:t>
      </w:r>
    </w:p>
    <w:p w14:paraId="59263FA1" w14:textId="77777777" w:rsidR="006B505A" w:rsidRPr="00EF583D" w:rsidRDefault="006B505A" w:rsidP="006B505A">
      <w:pPr>
        <w:numPr>
          <w:ilvl w:val="0"/>
          <w:numId w:val="4"/>
        </w:num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t>plastmasas akas D400 (līdz 3 m) un D630 (virs 3 m) ar pieslēgumiem – aptuveni 14 gab.;</w:t>
      </w:r>
    </w:p>
    <w:p w14:paraId="2B63EF9D" w14:textId="77777777" w:rsidR="006B505A" w:rsidRPr="00EF583D" w:rsidRDefault="006B505A" w:rsidP="006B505A">
      <w:pPr>
        <w:numPr>
          <w:ilvl w:val="0"/>
          <w:numId w:val="4"/>
        </w:num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t>sadzīves kanalizācijas pievadi PP (gludsienu) D160 – aptuveni 97 m (aptuveni 16 pievadi);</w:t>
      </w:r>
    </w:p>
    <w:p w14:paraId="33EC11A2" w14:textId="77777777" w:rsidR="006B505A" w:rsidRPr="00EF583D" w:rsidRDefault="006B505A" w:rsidP="006B505A">
      <w:pPr>
        <w:numPr>
          <w:ilvl w:val="0"/>
          <w:numId w:val="4"/>
        </w:num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t>ūdensvada un sadzīves kanalizācijas trases izbūve paredzēta pa ielas braucamo daļu.</w:t>
      </w:r>
    </w:p>
    <w:p w14:paraId="026D4527" w14:textId="77777777" w:rsidR="006B505A" w:rsidRPr="00EF583D" w:rsidRDefault="006B505A" w:rsidP="006B505A">
      <w:p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t>Projektēšanas gaitā tehniskie risinājumi precizējami atbilstoši tehniskajiem noteikumiem un spēkā esošo normatīvo aktu prasībām.</w:t>
      </w:r>
    </w:p>
    <w:p w14:paraId="273A62C0" w14:textId="1947D1C3" w:rsidR="004013CC" w:rsidRPr="001D75C2" w:rsidRDefault="006B505A" w:rsidP="001D75C2">
      <w:pPr>
        <w:spacing w:before="100" w:beforeAutospacing="1" w:after="100" w:afterAutospacing="1"/>
        <w:jc w:val="both"/>
        <w:rPr>
          <w:rFonts w:ascii="Times New Roman" w:eastAsia="Times New Roman" w:hAnsi="Times New Roman" w:cs="Times New Roman"/>
          <w:color w:val="FF0000"/>
          <w:sz w:val="24"/>
          <w:szCs w:val="24"/>
        </w:rPr>
      </w:pPr>
      <w:r w:rsidRPr="00EF583D">
        <w:rPr>
          <w:rFonts w:ascii="Times New Roman" w:eastAsia="Times New Roman" w:hAnsi="Times New Roman" w:cs="Times New Roman"/>
          <w:color w:val="FF0000"/>
          <w:sz w:val="24"/>
          <w:szCs w:val="24"/>
        </w:rPr>
        <w:t>Esošo privātīpašumu kanalizācijas pieslēgumu pārbūve vai pārslēgšana nav iekļauta šī iepirkuma darbu apjomā.</w:t>
      </w:r>
    </w:p>
    <w:p w14:paraId="5A164371"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10. Ezera un Līvu ielas – konstrukcijas nomaiņas apjoms un brauktuves platums</w:t>
      </w:r>
    </w:p>
    <w:p w14:paraId="23262FC7"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Tehniskajā specifikācijā vairākkārt norādīts, ka “esošajā situācijā Ezera ielas brauktuves platums ir neatbilstošs prasībām” un ka paredzama brauktuves paplašināšana, tomēr nepieciešamais brauktuves platums nav norādīts. Tāpat nav norādīts, vai jāparedz pilna ceļa konstrukcijas (segas) nomaiņa vai tikai seguma atjaunošana un paplašinājuma izbūve. Sadaļā “Materiāli segumam” noteikts vienīgi asfaltbetona seguma biezums – 12 cm ielu brauktuvēm un 8 cm stāvlaukumiem – bez norādes par pamata slāņu konstrukciju un biezumiem.</w:t>
      </w:r>
    </w:p>
    <w:p w14:paraId="0B03A416" w14:textId="77777777" w:rsidR="00C247CE" w:rsidRPr="00B960B0"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lastRenderedPageBreak/>
        <w:t xml:space="preserve">Jautājums: </w:t>
      </w:r>
      <w:r w:rsidRPr="00B960B0">
        <w:rPr>
          <w:rFonts w:ascii="Times New Roman" w:hAnsi="Times New Roman" w:cs="Times New Roman"/>
          <w:color w:val="000000" w:themeColor="text1"/>
          <w:sz w:val="24"/>
          <w:szCs w:val="24"/>
        </w:rPr>
        <w:t>Lūdzam precizēt:</w:t>
      </w:r>
    </w:p>
    <w:p w14:paraId="25BA9BB6"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vai Ezera un Līvu ielai jāparedz pilna ceļa konstrukcijas nomaiņa visā darbu zonas garumā, vai arī pietiek ar esošās konstrukcijas saglabāšanu un jaunas konstrukcijas izbūvi tikai paplašinājuma zonā;</w:t>
      </w:r>
    </w:p>
    <w:p w14:paraId="02F4660B"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kāds ir nepieciešamais brauktuves platums Ezera ielai un Līvu ielai (m) un pret kuru normatīvu (LVS 190 sērijas standarts, Ikšķiles teritorijas plānojums vai cits dokuments) tas nosakāms;</w:t>
      </w:r>
    </w:p>
    <w:p w14:paraId="74FB6E10"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vai jāparedz ietves, veloinfrastruktūra vai nomales nostiprināšana, un kādos parametros;</w:t>
      </w:r>
    </w:p>
    <w:p w14:paraId="6CBA5340"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vai Pasūtītājam ir prasības ceļa konstrukcijas nesējspējai (piem., aprēķina slodze, ekvivalentais elastības modulis) vai satiksmes noslogojuma kategorijai, kas piemērojama, ņemot vērā atsauci uz “Autoceļu būvdarbu specifikācijas Nr. ABS 2026”.</w:t>
      </w:r>
    </w:p>
    <w:p w14:paraId="43189D56" w14:textId="4B3D17BE"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Bez šiem parametriem pretendentu piedāvājumi nebūs savstarpēji salīdzināmi, jo konstrukcijas apjoms tiešā veidā nosaka būtisku līgumcenas daļu.</w:t>
      </w:r>
    </w:p>
    <w:p w14:paraId="7346D2F2" w14:textId="77777777" w:rsidR="001D75C2" w:rsidRPr="001D75C2" w:rsidRDefault="004013CC" w:rsidP="002B6ABD">
      <w:pPr>
        <w:pStyle w:val="Paraststmeklis"/>
        <w:shd w:val="clear" w:color="auto" w:fill="FFFFFF"/>
        <w:jc w:val="both"/>
        <w:rPr>
          <w:color w:val="FF0000"/>
          <w:u w:val="single"/>
        </w:rPr>
      </w:pPr>
      <w:r w:rsidRPr="001D75C2">
        <w:rPr>
          <w:b/>
          <w:color w:val="FF0000"/>
          <w:u w:val="single"/>
        </w:rPr>
        <w:t>ATBILDE:</w:t>
      </w:r>
      <w:r w:rsidR="00FE0647" w:rsidRPr="001D75C2">
        <w:rPr>
          <w:color w:val="FF0000"/>
          <w:u w:val="single"/>
        </w:rPr>
        <w:t xml:space="preserve"> </w:t>
      </w:r>
    </w:p>
    <w:p w14:paraId="431FAD34" w14:textId="7F177516" w:rsidR="002B6ABD" w:rsidRPr="002B6ABD" w:rsidRDefault="002B6ABD" w:rsidP="002B6ABD">
      <w:pPr>
        <w:pStyle w:val="Paraststmeklis"/>
        <w:shd w:val="clear" w:color="auto" w:fill="FFFFFF"/>
        <w:jc w:val="both"/>
        <w:rPr>
          <w:color w:val="FF0000"/>
        </w:rPr>
      </w:pPr>
      <w:r w:rsidRPr="002B6ABD">
        <w:rPr>
          <w:color w:val="FF0000"/>
        </w:rPr>
        <w:t>Iepirkums tiek organizēts pēc principa "projektē un būvē". Pretendents, sagatavojot tehnisko un finanšu piedāvājumu, patstāvīgi izstrādā un izvēlas tehniskos risinājumus, tai skaitā nosaka ceļa konstrukcijas pārbūves apjomu, brauktuves platumu, konstrukcijas slāņus, kā arī nepieciešamību paredzēt ietves, veloinfrastruktūru vai nomaļu nostiprināšanu, ievērojot Tehniskās specifikācijas prasības, spēkā esošos normatīvos aktus, piemērojamos standartus un kompetento institūciju izsniegtos tehniskos noteikumus.</w:t>
      </w:r>
    </w:p>
    <w:p w14:paraId="01C4B788" w14:textId="41F3D1D7" w:rsidR="004013CC" w:rsidRPr="001D75C2" w:rsidRDefault="002B6ABD" w:rsidP="001D75C2">
      <w:pPr>
        <w:pStyle w:val="Paraststmeklis"/>
        <w:shd w:val="clear" w:color="auto" w:fill="FFFFFF"/>
        <w:jc w:val="both"/>
        <w:rPr>
          <w:color w:val="FF0000"/>
        </w:rPr>
      </w:pPr>
      <w:r w:rsidRPr="002B6ABD">
        <w:rPr>
          <w:color w:val="FF0000"/>
        </w:rPr>
        <w:lastRenderedPageBreak/>
        <w:t>Piedāvājuma cena nosakāma, pamatojoties uz Pretendenta izstrādātajiem tehniskajiem risinājumiem.</w:t>
      </w:r>
    </w:p>
    <w:p w14:paraId="2258B30D"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11. Stāvlaukuma saskaņošana ar VAS “Latvijas dzelzceļš” projektu</w:t>
      </w:r>
    </w:p>
    <w:p w14:paraId="3FD9C626"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Tehniskajā specifikācijā VAS “Latvijas dzelzceļš” (LDz) infrastruktūra minēta vienīgi kontekstā ar komunikāciju kabeļa aizsardzību: “Stāvlaukuma zonā atrodas LDz komunikāciju kabelis un tam ir jāparedz aizsardzība (čaulošana).” Projektējamais objekts atrodas Pārbrauktuves ielā 2, tieši pie dzelzceļa infrastruktūras, tādēļ pastāv iespēja, ka teritorijā ir plānoti vai tiek īstenoti LDz būvniecības projekti (piemēram, stacijas, peronu, pieejas vai pārbrauktuves pārbūve).</w:t>
      </w:r>
    </w:p>
    <w:p w14:paraId="20938423" w14:textId="77777777" w:rsidR="00C247CE" w:rsidRPr="00B960B0"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Vai projektējamais stāvlaukums un tā piekļuves risinājumi ir jāsalāgo ar kādu VAS “Latvijas dzelzceļš” vai citas dzelzceļa infrastruktūras pārvaldītāja izstrādātu vai izstrādes stadijā esošu projektu? Ja ir:</w:t>
      </w:r>
    </w:p>
    <w:p w14:paraId="5640EE82"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lūdzam nosaukt konkrēto projektu un tā stadiju (izstrādē, saskaņots, būvniecībā);</w:t>
      </w:r>
    </w:p>
    <w:p w14:paraId="140AC91F"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lūdzam publicēt EIS e-konkursu apakšsistēmā Pasūtītāja profilā attiecīgā projekta materiālus (ģenerālplānu, robežas, augstuma atzīmes, komunikāciju izvietojumu) vai norādīt, kur un kādā kārtībā pretendenti ar tiem var iepazīties;</w:t>
      </w:r>
    </w:p>
    <w:p w14:paraId="7CD26035"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lastRenderedPageBreak/>
        <w:t>lūdzam norādīt LDz kontaktpersonu vai saskaņošanas kārtību, kā arī to, vai LDz saskaņojums ir priekšnoteikums būvatļaujas saņemšanai;</w:t>
      </w:r>
    </w:p>
    <w:p w14:paraId="2DC1C911" w14:textId="77777777" w:rsidR="00C247CE" w:rsidRPr="00B960B0" w:rsidRDefault="00DD42D9" w:rsidP="00691417">
      <w:pPr>
        <w:pStyle w:val="Sarakstarindkopa"/>
        <w:numPr>
          <w:ilvl w:val="0"/>
          <w:numId w:val="1"/>
        </w:numPr>
        <w:spacing w:after="50"/>
        <w:ind w:left="62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lūdzam norādīt, kā tiks risināta savstarpējā darbu koordinācija un iespējamā dīkstāve, ja LDz darbi teritorijā notiks vienlaikus ar šī līguma izpildi.</w:t>
      </w:r>
    </w:p>
    <w:p w14:paraId="7E4B55BB" w14:textId="0FA6FAB1"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Ja saskaņošana ar LDz projektu nav nepieciešama, lūdzam to skaidri apstiprināt, lai pretendenti šo risku neiekļauj piedāvājuma cenā.</w:t>
      </w:r>
    </w:p>
    <w:p w14:paraId="641D1839" w14:textId="77777777" w:rsidR="001D75C2" w:rsidRPr="001D75C2" w:rsidRDefault="004013CC" w:rsidP="00D565FD">
      <w:pPr>
        <w:pStyle w:val="isselectedend"/>
        <w:jc w:val="both"/>
        <w:rPr>
          <w:b/>
          <w:color w:val="FF0000"/>
          <w:u w:val="single"/>
        </w:rPr>
      </w:pPr>
      <w:r w:rsidRPr="001D75C2">
        <w:rPr>
          <w:b/>
          <w:color w:val="FF0000"/>
          <w:u w:val="single"/>
        </w:rPr>
        <w:t>ATBILDE:</w:t>
      </w:r>
    </w:p>
    <w:p w14:paraId="1A6223F8" w14:textId="4B37240A" w:rsidR="00D565FD" w:rsidRPr="00D565FD" w:rsidRDefault="00D565FD" w:rsidP="00D565FD">
      <w:pPr>
        <w:pStyle w:val="isselectedend"/>
        <w:jc w:val="both"/>
        <w:rPr>
          <w:color w:val="FF0000"/>
        </w:rPr>
      </w:pPr>
      <w:r w:rsidRPr="00D565FD">
        <w:rPr>
          <w:color w:val="FF0000"/>
        </w:rPr>
        <w:t>Informējam, ka būvprojekts šobrīd atrodas iepirkuma izstrādes stadijā un tā materiāliem ir noteikta ierobežota pieejamība, tādēļ projekta materiāli piedāvājuma sagatavošanas laikā pretendentiem netiek izsniegti.</w:t>
      </w:r>
    </w:p>
    <w:p w14:paraId="420A940C" w14:textId="77777777" w:rsidR="00D565FD" w:rsidRPr="00D565FD" w:rsidRDefault="00D565FD" w:rsidP="00D565FD">
      <w:pPr>
        <w:pStyle w:val="Paraststmeklis"/>
        <w:jc w:val="both"/>
        <w:rPr>
          <w:color w:val="FF0000"/>
        </w:rPr>
      </w:pPr>
      <w:r w:rsidRPr="00D565FD">
        <w:rPr>
          <w:color w:val="FF0000"/>
        </w:rPr>
        <w:t>Pēc iepirkuma rezultātu apstiprināšanas un līguma noslēgšanas Pasūtītājs nodrošinās nepieciešamo sadarbību un informācijas apmaiņu ar būvprojekta izstrādātāju, lai nodrošinātu risinājumu saskaņošanu un būvprojekta izstrādes un būvdarbu veikšanas savstarpēju koordināciju.</w:t>
      </w:r>
    </w:p>
    <w:p w14:paraId="2B24EEDB" w14:textId="5B27A141" w:rsidR="00C247CE" w:rsidRPr="00B960B0" w:rsidRDefault="00DD42D9" w:rsidP="00D565FD">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12. Ekvivalenti izstrādājumi – divas atšķirīgas redakcijas vienā sadaļā</w:t>
      </w:r>
    </w:p>
    <w:p w14:paraId="42EC0E37"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 xml:space="preserve">Tehniskās specifikācijas sadaļa “Ekvivalenti izstrādājumi” satur divus savstarpēji atšķirīgus regulējumus. Pamattekstā noteikts, ka ekvivalentu drīkst piedāvāt tikai tad, ja radies objektīvs pamatojums būvprojekta izstrādes gaitā, nomaiņa jāsaskaņo ar Pasūtītāju, tāmē jānorāda konkrēts ražotājs un modelis, bet nomaiņa būvdarbu laikā pieļaujama tikai ar ražotāja izziņu par produkta izņemšanu no ražošanas. Zemsvītras piezīmē (ar atzīmi “*”) saglabāta iepriekšējā redakcija, kas paredz </w:t>
      </w:r>
      <w:r w:rsidRPr="00B960B0">
        <w:rPr>
          <w:rFonts w:ascii="Times New Roman" w:hAnsi="Times New Roman" w:cs="Times New Roman"/>
          <w:color w:val="000000" w:themeColor="text1"/>
          <w:sz w:val="24"/>
          <w:szCs w:val="24"/>
        </w:rPr>
        <w:lastRenderedPageBreak/>
        <w:t>vienkāršotu kārtību – “pretendentam lokālajā tāmē jānorāda mainītos piedāvātos materiālus (izceļot ar Bold)”.</w:t>
      </w:r>
    </w:p>
    <w:p w14:paraId="74EA38D5" w14:textId="4BABA626"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Kura redakcija ir piemērojama? Lūdzam svītrot neaktuālo redakciju vai skaidri norādīt to savstarpējo attiecību.</w:t>
      </w:r>
    </w:p>
    <w:p w14:paraId="590DF842" w14:textId="77777777" w:rsidR="001D75C2" w:rsidRPr="001D75C2" w:rsidRDefault="004013CC" w:rsidP="006E3FF0">
      <w:pPr>
        <w:pStyle w:val="isselectedend"/>
        <w:jc w:val="both"/>
        <w:rPr>
          <w:color w:val="FF0000"/>
          <w:u w:val="single"/>
        </w:rPr>
      </w:pPr>
      <w:r w:rsidRPr="001D75C2">
        <w:rPr>
          <w:b/>
          <w:bCs/>
          <w:color w:val="FF0000"/>
          <w:u w:val="single"/>
        </w:rPr>
        <w:t>ATBILDE:</w:t>
      </w:r>
      <w:r w:rsidR="006E3FF0" w:rsidRPr="001D75C2">
        <w:rPr>
          <w:color w:val="FF0000"/>
          <w:u w:val="single"/>
        </w:rPr>
        <w:t xml:space="preserve"> </w:t>
      </w:r>
    </w:p>
    <w:p w14:paraId="461E5E82" w14:textId="07F9E6AE" w:rsidR="006E3FF0" w:rsidRPr="006E3FF0" w:rsidRDefault="006E3FF0" w:rsidP="006E3FF0">
      <w:pPr>
        <w:pStyle w:val="isselectedend"/>
        <w:jc w:val="both"/>
        <w:rPr>
          <w:color w:val="FF0000"/>
        </w:rPr>
      </w:pPr>
      <w:r w:rsidRPr="006E3FF0">
        <w:rPr>
          <w:color w:val="FF0000"/>
        </w:rPr>
        <w:t>Piemērojamas ir Tehniskās specifikācijas pamattekstā noteiktās prasības.</w:t>
      </w:r>
    </w:p>
    <w:p w14:paraId="1311DF91" w14:textId="6FD1E92E" w:rsidR="004013CC" w:rsidRPr="00FA5998" w:rsidRDefault="006E3FF0" w:rsidP="00FA5998">
      <w:pPr>
        <w:pStyle w:val="Paraststmeklis"/>
        <w:jc w:val="both"/>
        <w:rPr>
          <w:color w:val="FF0000"/>
        </w:rPr>
      </w:pPr>
      <w:r w:rsidRPr="006E3FF0">
        <w:rPr>
          <w:color w:val="FF0000"/>
        </w:rPr>
        <w:t>Pasūtītājs veiks attiecīgus grozījumus iepirkuma dokumentācijā, svītrojot neaktuālo zemsvītras piezīmi.</w:t>
      </w:r>
    </w:p>
    <w:p w14:paraId="58932FF3"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13. Videonovērošanas iekārtas – konkrēta ražotāja norāde</w:t>
      </w:r>
    </w:p>
    <w:p w14:paraId="21A35EC3"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Tehniskajā specifikācijā norādīts: “Tiek rekomendēts “Hikvision” produkciju vai ekvivalentu, jo tā ir saderīga un standartizēta ar jau esošajām VN sistēmām Ogres novadā.”</w:t>
      </w:r>
    </w:p>
    <w:p w14:paraId="13771E62" w14:textId="7E06FC00"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Lūdzam norādīt funkcionālās un tehniskās prasības (saderības protokolus, izšķirtspēju, VMS sistēmas versiju), pret kurām tiks vērtēta ekvivalences atbilstība, kā to paredz Publisko iepirkumu likuma 20. pants. Vai Pasūtītājs pieņems jebkuru ražotāju, kas nodrošina integrāciju esošajā videonovērošanas sistēmā?</w:t>
      </w:r>
    </w:p>
    <w:p w14:paraId="62EB8857" w14:textId="77777777" w:rsidR="00FA5998" w:rsidRPr="00FA5998" w:rsidRDefault="004013CC" w:rsidP="006E3FF0">
      <w:pPr>
        <w:pStyle w:val="isselectedend"/>
        <w:jc w:val="both"/>
        <w:rPr>
          <w:color w:val="FF0000"/>
          <w:u w:val="single"/>
        </w:rPr>
      </w:pPr>
      <w:r w:rsidRPr="00FA5998">
        <w:rPr>
          <w:b/>
          <w:bCs/>
          <w:color w:val="FF0000"/>
          <w:u w:val="single"/>
        </w:rPr>
        <w:t>ATBILDE:</w:t>
      </w:r>
      <w:r w:rsidR="006E3FF0" w:rsidRPr="00FA5998">
        <w:rPr>
          <w:color w:val="FF0000"/>
          <w:u w:val="single"/>
        </w:rPr>
        <w:t xml:space="preserve"> </w:t>
      </w:r>
    </w:p>
    <w:p w14:paraId="091DF9DE" w14:textId="00DA4A8D" w:rsidR="006E3FF0" w:rsidRPr="006E3FF0" w:rsidRDefault="006E3FF0" w:rsidP="006E3FF0">
      <w:pPr>
        <w:pStyle w:val="isselectedend"/>
        <w:jc w:val="both"/>
        <w:rPr>
          <w:color w:val="FF0000"/>
        </w:rPr>
      </w:pPr>
      <w:r w:rsidRPr="006E3FF0">
        <w:rPr>
          <w:color w:val="FF0000"/>
        </w:rPr>
        <w:t>Tehniskajā specifikācijā norādītā atsauce uz "Hikvision" ir rekomendējoša, lai nodrošinātu savietoja</w:t>
      </w:r>
      <w:r w:rsidRPr="006E3FF0">
        <w:rPr>
          <w:color w:val="FF0000"/>
        </w:rPr>
        <w:lastRenderedPageBreak/>
        <w:t>mību ar Ogres novadā jau ekspluatācijā esošajām videonovērošanas sistēmām. Pretendents ir tiesīgs piedāvāt arī ekvivalentu risinājumu.</w:t>
      </w:r>
    </w:p>
    <w:p w14:paraId="5E0773CB" w14:textId="77777777" w:rsidR="006E3FF0" w:rsidRPr="006E3FF0" w:rsidRDefault="006E3FF0" w:rsidP="006E3FF0">
      <w:pPr>
        <w:pStyle w:val="Paraststmeklis"/>
        <w:jc w:val="both"/>
        <w:rPr>
          <w:color w:val="FF0000"/>
        </w:rPr>
      </w:pPr>
      <w:r w:rsidRPr="006E3FF0">
        <w:rPr>
          <w:color w:val="FF0000"/>
        </w:rPr>
        <w:t>Par ekvivalentu tiks uzskatīts risinājums, kas nodrošina ne sliktāku funkcionalitāti, tehnisko veiktspēju un savietojamību ar Pasūtītāja esošo videonovērošanas sistēmu, nodrošinot pilnvērtīgu integrāciju un sistēmas darbību bez funkcionalitātes ierobežojumiem.</w:t>
      </w:r>
    </w:p>
    <w:p w14:paraId="6CFE7D5D" w14:textId="0131C525" w:rsidR="004013CC" w:rsidRPr="00B960B0" w:rsidRDefault="004013CC" w:rsidP="00691417">
      <w:pPr>
        <w:spacing w:after="150"/>
        <w:ind w:left="280"/>
        <w:jc w:val="both"/>
        <w:rPr>
          <w:rFonts w:ascii="Times New Roman" w:hAnsi="Times New Roman" w:cs="Times New Roman"/>
          <w:color w:val="000000" w:themeColor="text1"/>
          <w:sz w:val="24"/>
          <w:szCs w:val="24"/>
        </w:rPr>
      </w:pPr>
    </w:p>
    <w:p w14:paraId="5BD54A46"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14. Cenu indeksācija – praktiska nepiemērojamība</w:t>
      </w:r>
    </w:p>
    <w:p w14:paraId="208F53DF"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Līguma projekta 2.9. apakšpunkts paredz, ka līgumcenas grozījumi var tikt veikti ne vairāk kā vienu reizi un ne agrāk kā 12 mēnešus pēc līguma spēkā stāšanās. Vienlaikus 1. pielikumā līguma izpildes termiņš noteikts 8 mēneši, bet kritērijs K4 mudina pretendentu piedāvāt vēl īsāku termiņu. Papildus līguma projekta 2.11. un 2.12. apakšpunkti ir atzīmēti kā “uz šo līgumu nav attiecināms”.</w:t>
      </w:r>
    </w:p>
    <w:p w14:paraId="35914FD4" w14:textId="6D64D6CF"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Vai tas nozīmē, ka cenu indeksācija šajā līgumā faktiski nav piemērojama? Ja indeksācija ir paredzēta, lūdzam samērot 12 mēnešu nogaidīšanas periodu ar faktisko līguma izpildes termiņu vai svītrot pretrunīgos apakšpunktus, lai pretendenti varētu korekti novērtēt cenu pieauguma risku.</w:t>
      </w:r>
    </w:p>
    <w:p w14:paraId="516AA7A3" w14:textId="77777777" w:rsidR="00FA5998" w:rsidRPr="00FA5998" w:rsidRDefault="004013CC" w:rsidP="00BC20A7">
      <w:pPr>
        <w:pStyle w:val="isselectedend"/>
        <w:jc w:val="both"/>
        <w:rPr>
          <w:color w:val="FF0000"/>
          <w:u w:val="single"/>
        </w:rPr>
      </w:pPr>
      <w:r w:rsidRPr="00FA5998">
        <w:rPr>
          <w:b/>
          <w:bCs/>
          <w:color w:val="FF0000"/>
          <w:u w:val="single"/>
        </w:rPr>
        <w:t>ATBILDE:</w:t>
      </w:r>
      <w:r w:rsidR="00371E2B" w:rsidRPr="00FA5998">
        <w:rPr>
          <w:color w:val="FF0000"/>
          <w:u w:val="single"/>
        </w:rPr>
        <w:t xml:space="preserve"> </w:t>
      </w:r>
    </w:p>
    <w:p w14:paraId="2B76A6EC" w14:textId="03ADFCB3" w:rsidR="00DD5DF6" w:rsidRPr="00DD5DF6" w:rsidRDefault="00DD5DF6" w:rsidP="00BC20A7">
      <w:pPr>
        <w:pStyle w:val="isselectedend"/>
        <w:jc w:val="both"/>
        <w:rPr>
          <w:color w:val="FF0000"/>
        </w:rPr>
      </w:pPr>
      <w:r w:rsidRPr="00DD5DF6">
        <w:rPr>
          <w:color w:val="FF0000"/>
        </w:rPr>
        <w:t xml:space="preserve">Ņemot vērā norādīto, Līguma projekta attiecīgajos apakšpunktos tiks svītrota norāde </w:t>
      </w:r>
      <w:r w:rsidRPr="00DD5DF6">
        <w:rPr>
          <w:rStyle w:val="Izteiksmgs"/>
          <w:color w:val="FF0000"/>
        </w:rPr>
        <w:t>“uz šo līgumu nav attiecināms”</w:t>
      </w:r>
      <w:r w:rsidRPr="00DD5DF6">
        <w:rPr>
          <w:color w:val="FF0000"/>
        </w:rPr>
        <w:t>.</w:t>
      </w:r>
    </w:p>
    <w:p w14:paraId="01EE889D" w14:textId="77777777" w:rsidR="00DD5DF6" w:rsidRPr="00DD5DF6" w:rsidRDefault="00DD5DF6" w:rsidP="00BC20A7">
      <w:pPr>
        <w:pStyle w:val="isselectedend"/>
        <w:jc w:val="both"/>
        <w:rPr>
          <w:color w:val="FF0000"/>
        </w:rPr>
      </w:pPr>
      <w:r w:rsidRPr="00DD5DF6">
        <w:rPr>
          <w:color w:val="FF0000"/>
        </w:rPr>
        <w:lastRenderedPageBreak/>
        <w:t>Līdz ar to cenu indeksācijas nosacījumi, kas paredzēti Līguma projektā, ir attiecināmi uz šo līgumu un piemērojami atbilstoši tajos noteiktajai kārtībai.</w:t>
      </w:r>
    </w:p>
    <w:p w14:paraId="36FB94D6" w14:textId="77777777" w:rsidR="00DD5DF6" w:rsidRPr="00DD5DF6" w:rsidRDefault="00DD5DF6" w:rsidP="00BC20A7">
      <w:pPr>
        <w:pStyle w:val="isselectedend"/>
        <w:jc w:val="both"/>
        <w:rPr>
          <w:color w:val="FF0000"/>
        </w:rPr>
      </w:pPr>
      <w:r w:rsidRPr="00DD5DF6">
        <w:rPr>
          <w:color w:val="FF0000"/>
        </w:rPr>
        <w:t xml:space="preserve">Vienlaikus, kā iepriekš precizēts, līguma izpildes termiņš tiek noteikts, pamatojoties uz pretendenta tehniskajā piedāvājumā K4 kritērija ietvaros norādīto un izvērtēto termiņu. Termiņš tehniskajā piedāvājumā norādāms mēnešos, ņemot vērā Līguma realizācijas uzsākšanas datumu – </w:t>
      </w:r>
      <w:r w:rsidRPr="00DD5DF6">
        <w:rPr>
          <w:rStyle w:val="Izteiksmgs"/>
          <w:color w:val="FF0000"/>
        </w:rPr>
        <w:t>2026. gada 1. oktobri</w:t>
      </w:r>
      <w:r w:rsidRPr="00DD5DF6">
        <w:rPr>
          <w:color w:val="FF0000"/>
        </w:rPr>
        <w:t>.</w:t>
      </w:r>
    </w:p>
    <w:p w14:paraId="5091C724" w14:textId="44C40DDC" w:rsidR="004013CC" w:rsidRPr="00FA5998" w:rsidRDefault="00DD5DF6" w:rsidP="00FA5998">
      <w:pPr>
        <w:pStyle w:val="Paraststmeklis"/>
        <w:jc w:val="both"/>
        <w:rPr>
          <w:color w:val="FF0000"/>
        </w:rPr>
      </w:pPr>
      <w:r w:rsidRPr="00DD5DF6">
        <w:rPr>
          <w:color w:val="FF0000"/>
        </w:rPr>
        <w:t>Pretendentam, sagatavojot finanšu piedāvājumu, jāņem vērā Līguma projektā paredzētie cenu indeksācijas nosacījumi un ar līguma izpildi saistītie cenu izmaiņu riski.</w:t>
      </w:r>
    </w:p>
    <w:p w14:paraId="22B04C3D"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15. Avansa maksājums – izmaksas un atmaksas kārtība</w:t>
      </w:r>
    </w:p>
    <w:p w14:paraId="606979EE"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11. pielikuma (Finanšu piedāvājums) veidlapā pretendentam jānorāda avansa nepieciešamība un apmērs, ne vairāk kā 20 % no būvdarbu summas. Līguma projektā avansa izmaksas termiņi, avansa nodrošinājuma prasības un ieturēšanas (atmaksas) kārtība nav noteikta.</w:t>
      </w:r>
    </w:p>
    <w:p w14:paraId="49777B06" w14:textId="02D8058C"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Lūdzam norādīt: (a) kādā termiņā pēc līguma noslēgšanas avanss tiek izmaksāts; (b) vai tiek pieprasīts avansa atmaksas nodrošinājums un kādā apmērā; (c) kādā kārtībā avanss tiek ieturēts no ikmēneša būvdarbu maksājumiem. Lūdzam attiecīgi papildināt līguma projektu.</w:t>
      </w:r>
    </w:p>
    <w:p w14:paraId="3054788E" w14:textId="77777777" w:rsidR="00FA5998" w:rsidRDefault="004013CC" w:rsidP="00691417">
      <w:pPr>
        <w:spacing w:after="150"/>
        <w:ind w:left="28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ATBILDE:</w:t>
      </w:r>
      <w:r w:rsidR="006814B5">
        <w:rPr>
          <w:rFonts w:ascii="Times New Roman" w:hAnsi="Times New Roman" w:cs="Times New Roman"/>
          <w:b/>
          <w:bCs/>
          <w:color w:val="000000" w:themeColor="text1"/>
          <w:sz w:val="24"/>
          <w:szCs w:val="24"/>
        </w:rPr>
        <w:t xml:space="preserve"> </w:t>
      </w:r>
    </w:p>
    <w:p w14:paraId="51E5FBEA" w14:textId="33A1ABF0" w:rsidR="00425EF6" w:rsidRPr="00425EF6" w:rsidRDefault="00425EF6" w:rsidP="00691417">
      <w:pPr>
        <w:spacing w:after="150"/>
        <w:ind w:left="280"/>
        <w:jc w:val="both"/>
        <w:rPr>
          <w:rFonts w:ascii="Times New Roman" w:hAnsi="Times New Roman" w:cs="Times New Roman"/>
          <w:b/>
          <w:bCs/>
          <w:color w:val="FF0000"/>
          <w:sz w:val="24"/>
          <w:szCs w:val="24"/>
        </w:rPr>
      </w:pPr>
      <w:r w:rsidRPr="00425EF6">
        <w:rPr>
          <w:rFonts w:ascii="Times New Roman" w:hAnsi="Times New Roman" w:cs="Times New Roman"/>
          <w:color w:val="FF0000"/>
          <w:sz w:val="24"/>
          <w:szCs w:val="24"/>
        </w:rPr>
        <w:t>Pasūtītājs veiks grozījumus līguma projektā, papildinot to ar avansa maksājuma izmaksas nosacījumiem, avansa nodrošinājuma prasībām un avansa atmaksas (ieturēšanas) kārtību.</w:t>
      </w:r>
    </w:p>
    <w:p w14:paraId="07B76DAC"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16. Demontējamās ēkas un zemes īpašumtiesības</w:t>
      </w:r>
    </w:p>
    <w:p w14:paraId="22F726D1"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Tehniskā specifikācija paredz ēkas ar kadastra apzīmējumu 74940120470001 demontāžu un norāda, ka pašvaldība ir uzsākusi zemes atpirkšanas procesus, īpašnieks plānotos darbus ir saskaņojis mutiski, un tiek pieņemts, ka uz darbu veikšanas brīdi īpašumtiesību jautājumi būs atrisināti.</w:t>
      </w:r>
    </w:p>
    <w:p w14:paraId="7E98F6C4" w14:textId="43ECCD5C"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Kā tiks risināta situācija, ja uz būvdarbu veikšanas brīdi īpašumtiesības uz zemes vienību un ēku vēl nebūs nostiprinātas pašvaldībai? Vai šādā gadījumā izpildes termiņš tiks pagarināts un vai izmaksas, kas radušās dīkstāves dēļ, tiks atlīdzinātas? Vai pretendentam būvprojekta izstrādes stadijā jāparedz alternatīvs risinājums bez ēkas demontāžas?</w:t>
      </w:r>
    </w:p>
    <w:p w14:paraId="4AE9DD53" w14:textId="77777777" w:rsidR="00D863B5" w:rsidRPr="00D863B5" w:rsidRDefault="004013CC" w:rsidP="00700781">
      <w:pPr>
        <w:pStyle w:val="isselectedend"/>
        <w:jc w:val="both"/>
        <w:rPr>
          <w:color w:val="FF0000"/>
          <w:u w:val="single"/>
        </w:rPr>
      </w:pPr>
      <w:r w:rsidRPr="00D863B5">
        <w:rPr>
          <w:b/>
          <w:bCs/>
          <w:color w:val="FF0000"/>
          <w:u w:val="single"/>
        </w:rPr>
        <w:t>ATBILDE:</w:t>
      </w:r>
      <w:r w:rsidR="005951DA" w:rsidRPr="00D863B5">
        <w:rPr>
          <w:color w:val="FF0000"/>
          <w:u w:val="single"/>
        </w:rPr>
        <w:t xml:space="preserve"> </w:t>
      </w:r>
    </w:p>
    <w:p w14:paraId="5C067821" w14:textId="08DC8655" w:rsidR="005951DA" w:rsidRPr="00700781" w:rsidRDefault="005951DA" w:rsidP="00700781">
      <w:pPr>
        <w:pStyle w:val="isselectedend"/>
        <w:jc w:val="both"/>
        <w:rPr>
          <w:color w:val="FF0000"/>
        </w:rPr>
      </w:pPr>
      <w:r w:rsidRPr="00700781">
        <w:rPr>
          <w:color w:val="FF0000"/>
        </w:rPr>
        <w:t>Pasūtītāja mērķis ir nodrošināt, lai līdz attiecīgo būvdarbu uzsākšanai būtu sakārtoti īpašumtiesību un citi ar būvdarbu veikšanu saistītie juridiskie priekšnoteikumi.</w:t>
      </w:r>
    </w:p>
    <w:p w14:paraId="7F3B6446" w14:textId="77777777" w:rsidR="005951DA" w:rsidRPr="00700781" w:rsidRDefault="005951DA" w:rsidP="00700781">
      <w:pPr>
        <w:pStyle w:val="isselectedend"/>
        <w:jc w:val="both"/>
        <w:rPr>
          <w:color w:val="FF0000"/>
        </w:rPr>
      </w:pPr>
      <w:r w:rsidRPr="00700781">
        <w:rPr>
          <w:color w:val="FF0000"/>
        </w:rPr>
        <w:t xml:space="preserve">Pretendentiem, sagatavojot piedāvājumu, jāvadās pēc iepirkuma dokumentācijā norādītā darbu apjoma un tehniskās specifikācijas prasībām. Būvprojekta izstrādes stadijā </w:t>
      </w:r>
      <w:r w:rsidRPr="00700781">
        <w:rPr>
          <w:color w:val="FF0000"/>
        </w:rPr>
        <w:lastRenderedPageBreak/>
        <w:t>nav jāparedz alternatīvs risinājums, kas balstīts pieņēmumā, ka ēkas demontāža nebūs iespējama.</w:t>
      </w:r>
    </w:p>
    <w:p w14:paraId="6E8F2E04" w14:textId="0F1A21CE" w:rsidR="004013CC" w:rsidRPr="00D863B5" w:rsidRDefault="005951DA" w:rsidP="00D863B5">
      <w:pPr>
        <w:pStyle w:val="Paraststmeklis"/>
        <w:jc w:val="both"/>
        <w:rPr>
          <w:color w:val="FF0000"/>
        </w:rPr>
      </w:pPr>
      <w:r w:rsidRPr="00700781">
        <w:rPr>
          <w:color w:val="FF0000"/>
        </w:rPr>
        <w:t>Ja līguma izpildes laikā radīsies apstākļi, kas objektīvi ietekmēs līguma izpildi, tie tiks vērtēti atbilstoši iepirkuma līguma noteikumiem un piemērojamo normatīvo aktu prasībām. Lēmumi par iespējamu līguma izpildes termiņa vai citu līguma nosacījumu grozīšanu tiks pieņemti katrā konkrētajā situācijā, ievērojot normatīvo aktu prasības un faktisko apstākļu kopumu.</w:t>
      </w:r>
    </w:p>
    <w:p w14:paraId="4D3FAB0C"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17. Būvniecības dalīšana kārtās</w:t>
      </w:r>
    </w:p>
    <w:p w14:paraId="1E91D04A"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Tehniskās specifikācijas tabulā “Būvniecības kārtas” norādīts, ka dalījumu nosaka pretendenta piedāvātais laika grafiks, un 9. punkts pieļauj objekta dalīšanu kārtās.</w:t>
      </w:r>
    </w:p>
    <w:p w14:paraId="5AF0740F" w14:textId="7473E2FC"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Ja pretendents piedāvā dalījumu kārtās: (a) vai katrai kārtai paredzēta atsevišķa būvatļauja un atsevišķa nodošana ekspluatācijā; (b) kā tiek noteikts garantijas termiņa sākums – no katras kārtas vai no pēdējās kārtas nodošanas; (c) vai finansējuma pieejamība ir nodrošināta visām kārtām vienlaikus?</w:t>
      </w:r>
    </w:p>
    <w:p w14:paraId="788F94C7" w14:textId="77777777" w:rsidR="00D863B5" w:rsidRPr="00D863B5" w:rsidRDefault="004013CC" w:rsidP="00700781">
      <w:pPr>
        <w:pStyle w:val="isselectedend"/>
        <w:jc w:val="both"/>
        <w:rPr>
          <w:color w:val="FF0000"/>
          <w:u w:val="single"/>
        </w:rPr>
      </w:pPr>
      <w:r w:rsidRPr="00D863B5">
        <w:rPr>
          <w:b/>
          <w:bCs/>
          <w:color w:val="FF0000"/>
          <w:u w:val="single"/>
        </w:rPr>
        <w:t>ATBILDE:</w:t>
      </w:r>
      <w:r w:rsidR="00700781" w:rsidRPr="00D863B5">
        <w:rPr>
          <w:color w:val="FF0000"/>
          <w:u w:val="single"/>
        </w:rPr>
        <w:t xml:space="preserve"> </w:t>
      </w:r>
    </w:p>
    <w:p w14:paraId="1B6C3255" w14:textId="374B984B" w:rsidR="00700781" w:rsidRPr="00700781" w:rsidRDefault="00700781" w:rsidP="00700781">
      <w:pPr>
        <w:pStyle w:val="isselectedend"/>
        <w:jc w:val="both"/>
        <w:rPr>
          <w:color w:val="FF0000"/>
        </w:rPr>
      </w:pPr>
      <w:r w:rsidRPr="00700781">
        <w:rPr>
          <w:color w:val="FF0000"/>
        </w:rPr>
        <w:t>Ja pretendents piedāvās objekta būvniecību dalīt kārtās, kārtu skaits, saturs un īstenošanas secība tiks noteikta projektēšanas procesā atbilstoši tehniskajam risinājumam un normatīvo aktu prasībām.</w:t>
      </w:r>
    </w:p>
    <w:p w14:paraId="20D395DC" w14:textId="77777777" w:rsidR="00700781" w:rsidRPr="00700781" w:rsidRDefault="00700781" w:rsidP="00700781">
      <w:pPr>
        <w:pStyle w:val="isselectedend"/>
        <w:jc w:val="both"/>
        <w:rPr>
          <w:color w:val="FF0000"/>
        </w:rPr>
      </w:pPr>
      <w:r w:rsidRPr="00700781">
        <w:rPr>
          <w:color w:val="FF0000"/>
        </w:rPr>
        <w:lastRenderedPageBreak/>
        <w:t>Nepieciešamība organizēt atsevišķu būvniecības kārtu nodošanu ekspluatācijā tiks vērtēta atbilstoši izstrādātajam būvprojektam un spēkā esošo normatīvo aktu prasībām.</w:t>
      </w:r>
    </w:p>
    <w:p w14:paraId="7028EE7D" w14:textId="77777777" w:rsidR="00700781" w:rsidRPr="00700781" w:rsidRDefault="00700781" w:rsidP="00700781">
      <w:pPr>
        <w:pStyle w:val="isselectedend"/>
        <w:jc w:val="both"/>
        <w:rPr>
          <w:color w:val="FF0000"/>
        </w:rPr>
      </w:pPr>
      <w:r w:rsidRPr="00700781">
        <w:rPr>
          <w:color w:val="FF0000"/>
        </w:rPr>
        <w:t>Garantijas termiņš tiks piemērots atbilstoši iepirkuma līguma noteikumiem un attiecīgā būvdarbu apjoma nodošanas un pieņemšanas kārtībai.</w:t>
      </w:r>
    </w:p>
    <w:p w14:paraId="1CD7C793" w14:textId="6A1E54C7" w:rsidR="004013CC" w:rsidRPr="00D863B5" w:rsidRDefault="00700781" w:rsidP="00D863B5">
      <w:pPr>
        <w:pStyle w:val="Paraststmeklis"/>
        <w:jc w:val="both"/>
        <w:rPr>
          <w:color w:val="FF0000"/>
        </w:rPr>
      </w:pPr>
      <w:r w:rsidRPr="00700781">
        <w:rPr>
          <w:color w:val="FF0000"/>
        </w:rPr>
        <w:t>Finansējuma nodrošināšana notiks atbilstoši iepirkuma līguma nosacījumiem un Pasūtītājam pieejamajam finansējumam.</w:t>
      </w:r>
    </w:p>
    <w:p w14:paraId="55A140BC"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18. Stāvvietu kapacitāte</w:t>
      </w:r>
    </w:p>
    <w:p w14:paraId="263D4B9C"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Tehniskā specifikācija norāda, ka stāvvietu precīzu kapacitāti iespējams noteikt būvprojekta izstrādes laikā, un provizoriski pieņemams, ka kopējā kapacitāte, ieskaitot esošo laukumu, būs aptuveni 75 vieglie auto, papildus invalīdu un elektrouzlādes vietas.</w:t>
      </w:r>
    </w:p>
    <w:p w14:paraId="188A54F3" w14:textId="2BF464B5"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Vai 75 stāvvietas ir saistošs minimālais rādītājs, kas jāsasniedz būvprojektā, vai indikatīvs lielums? Vai projekta mērķa rādītāji, kas noteikti ES finansējuma nosacījumos, paredz konkrētu minimālo stāvvietu skaitu?</w:t>
      </w:r>
    </w:p>
    <w:p w14:paraId="28A746D6" w14:textId="77777777" w:rsidR="00D863B5" w:rsidRPr="00D863B5" w:rsidRDefault="004013CC" w:rsidP="00A8327E">
      <w:pPr>
        <w:pStyle w:val="isselectedend"/>
        <w:jc w:val="both"/>
        <w:rPr>
          <w:color w:val="FF0000"/>
          <w:u w:val="single"/>
        </w:rPr>
      </w:pPr>
      <w:r w:rsidRPr="00D863B5">
        <w:rPr>
          <w:b/>
          <w:bCs/>
          <w:color w:val="FF0000"/>
          <w:u w:val="single"/>
        </w:rPr>
        <w:t>ATBILDE:</w:t>
      </w:r>
      <w:r w:rsidR="00A8327E" w:rsidRPr="00D863B5">
        <w:rPr>
          <w:color w:val="FF0000"/>
          <w:u w:val="single"/>
        </w:rPr>
        <w:t xml:space="preserve"> </w:t>
      </w:r>
    </w:p>
    <w:p w14:paraId="60BA79AD" w14:textId="345552D7" w:rsidR="00A8327E" w:rsidRPr="00A8327E" w:rsidRDefault="00A8327E" w:rsidP="00A8327E">
      <w:pPr>
        <w:pStyle w:val="isselectedend"/>
        <w:jc w:val="both"/>
        <w:rPr>
          <w:color w:val="FF0000"/>
        </w:rPr>
      </w:pPr>
      <w:r w:rsidRPr="00A8327E">
        <w:rPr>
          <w:color w:val="FF0000"/>
        </w:rPr>
        <w:t>Tehniskajā specifikācijā norādītais stāvvietu skaits ir provizorisks. Precīzs stāvvietu skaits un to izvietojums tiks noteikts būvprojekta izstrādes laikā, ievērojot normatīvo aktu prasības, teritorijas iespējas un izvēlētos projektēšanas risinājumus.</w:t>
      </w:r>
    </w:p>
    <w:p w14:paraId="6CDAD742" w14:textId="77777777" w:rsidR="00A8327E" w:rsidRPr="00A8327E" w:rsidRDefault="00A8327E" w:rsidP="00A8327E">
      <w:pPr>
        <w:pStyle w:val="isselectedend"/>
        <w:jc w:val="both"/>
        <w:rPr>
          <w:color w:val="FF0000"/>
        </w:rPr>
      </w:pPr>
      <w:r w:rsidRPr="00A8327E">
        <w:rPr>
          <w:color w:val="FF0000"/>
        </w:rPr>
        <w:lastRenderedPageBreak/>
        <w:t>Pretendentiem, sagatavojot piedāvājumu, jāvadās pēc Tehniskajā specifikācijā noteiktajām prasībām.</w:t>
      </w:r>
    </w:p>
    <w:p w14:paraId="59C8389D" w14:textId="4857C671" w:rsidR="004013CC" w:rsidRPr="00D863B5" w:rsidRDefault="00A8327E" w:rsidP="00D863B5">
      <w:pPr>
        <w:pStyle w:val="Paraststmeklis"/>
        <w:jc w:val="both"/>
        <w:rPr>
          <w:color w:val="FF0000"/>
        </w:rPr>
      </w:pPr>
      <w:r w:rsidRPr="00A8327E">
        <w:rPr>
          <w:color w:val="FF0000"/>
        </w:rPr>
        <w:t>Eiropas Savienības finansējuma nosacījumi neparedz konkrētu minimālo izbūvējamo stāvvietu skaitu.</w:t>
      </w:r>
    </w:p>
    <w:p w14:paraId="0DE9A760" w14:textId="77777777" w:rsidR="00C247CE" w:rsidRPr="00B960B0" w:rsidRDefault="00DD42D9" w:rsidP="00691417">
      <w:pPr>
        <w:spacing w:before="240" w:after="9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19. Līguma noslēgšana atkarībā no ES finansējuma</w:t>
      </w:r>
    </w:p>
    <w:p w14:paraId="57C6D116" w14:textId="77777777" w:rsidR="00C247CE" w:rsidRPr="00B960B0" w:rsidRDefault="00DD42D9" w:rsidP="00691417">
      <w:pPr>
        <w:spacing w:after="90"/>
        <w:ind w:left="280"/>
        <w:jc w:val="both"/>
        <w:rPr>
          <w:rFonts w:ascii="Times New Roman" w:hAnsi="Times New Roman" w:cs="Times New Roman"/>
          <w:color w:val="000000" w:themeColor="text1"/>
          <w:sz w:val="24"/>
          <w:szCs w:val="24"/>
        </w:rPr>
      </w:pPr>
      <w:r w:rsidRPr="00B960B0">
        <w:rPr>
          <w:rFonts w:ascii="Times New Roman" w:hAnsi="Times New Roman" w:cs="Times New Roman"/>
          <w:color w:val="000000" w:themeColor="text1"/>
          <w:sz w:val="24"/>
          <w:szCs w:val="24"/>
        </w:rPr>
        <w:t>Nolikuma 1.3.10. apakšpunkts noteic, ka līgums tiks slēgts Pasūtītājam pieejamo finanšu līdzekļu apjomā un tikai tad, ja tiks saņemts Eiropas Savienības finansējums. Piedāvājuma nodrošinājums 10 000,00 EUR apmērā ir spēkā 6 mēnešus no piedāvājumu atvēršanas dienas.</w:t>
      </w:r>
    </w:p>
    <w:p w14:paraId="01501036" w14:textId="1C0DB226" w:rsidR="00C247CE" w:rsidRDefault="00DD42D9" w:rsidP="00691417">
      <w:pPr>
        <w:spacing w:after="150"/>
        <w:ind w:left="280"/>
        <w:jc w:val="both"/>
        <w:rPr>
          <w:rFonts w:ascii="Times New Roman" w:hAnsi="Times New Roman" w:cs="Times New Roman"/>
          <w:color w:val="000000" w:themeColor="text1"/>
          <w:sz w:val="24"/>
          <w:szCs w:val="24"/>
        </w:rPr>
      </w:pPr>
      <w:r w:rsidRPr="00B960B0">
        <w:rPr>
          <w:rFonts w:ascii="Times New Roman" w:hAnsi="Times New Roman" w:cs="Times New Roman"/>
          <w:b/>
          <w:bCs/>
          <w:color w:val="000000" w:themeColor="text1"/>
          <w:sz w:val="24"/>
          <w:szCs w:val="24"/>
        </w:rPr>
        <w:t xml:space="preserve">Jautājums: </w:t>
      </w:r>
      <w:r w:rsidRPr="00B960B0">
        <w:rPr>
          <w:rFonts w:ascii="Times New Roman" w:hAnsi="Times New Roman" w:cs="Times New Roman"/>
          <w:color w:val="000000" w:themeColor="text1"/>
          <w:sz w:val="24"/>
          <w:szCs w:val="24"/>
        </w:rPr>
        <w:t>Kādā termiņā tiek gaidīts lēmums par finansējuma apstiprināšanu? Vai gadījumā, ja lēmums netiek saņemts piedāvājuma nodrošinājuma darbības laikā, Pasūtītājs lūgs pretendentiem pagarināt nodrošinājumu, un vai ar pagarināšanu saistītās izmaksas tiks atlīdzinātas? Vai tiek plānots noteikt paredzamo līgumcenu, ņemot vērā, ka nolikumā tā nav norādīta?</w:t>
      </w:r>
    </w:p>
    <w:p w14:paraId="6A64A9B3" w14:textId="77777777" w:rsidR="00D863B5" w:rsidRPr="00D863B5" w:rsidRDefault="004013CC" w:rsidP="00177FBD">
      <w:pPr>
        <w:pStyle w:val="isselectedend"/>
        <w:jc w:val="both"/>
        <w:rPr>
          <w:color w:val="FF0000"/>
          <w:u w:val="single"/>
        </w:rPr>
      </w:pPr>
      <w:r w:rsidRPr="00D863B5">
        <w:rPr>
          <w:b/>
          <w:bCs/>
          <w:color w:val="FF0000"/>
          <w:u w:val="single"/>
        </w:rPr>
        <w:t>ATBILDE:</w:t>
      </w:r>
      <w:r w:rsidR="0055159E" w:rsidRPr="00D863B5">
        <w:rPr>
          <w:color w:val="FF0000"/>
          <w:u w:val="single"/>
        </w:rPr>
        <w:t xml:space="preserve"> </w:t>
      </w:r>
    </w:p>
    <w:p w14:paraId="79111541" w14:textId="32CF3143" w:rsidR="0055159E" w:rsidRPr="00177FBD" w:rsidRDefault="0055159E" w:rsidP="00177FBD">
      <w:pPr>
        <w:pStyle w:val="isselectedend"/>
        <w:jc w:val="both"/>
        <w:rPr>
          <w:color w:val="FF0000"/>
        </w:rPr>
      </w:pPr>
      <w:r w:rsidRPr="00177FBD">
        <w:rPr>
          <w:color w:val="FF0000"/>
        </w:rPr>
        <w:t>Informējam, ka iepirkuma līgums tiks slēgts tikai gadījumā, ja Pasūtītājam tiks piešķirts Eiropas Savienības finansējums un būs pieejams finansējums iepirkuma līguma izpildei.</w:t>
      </w:r>
    </w:p>
    <w:p w14:paraId="1F696603" w14:textId="77777777" w:rsidR="0055159E" w:rsidRPr="00177FBD" w:rsidRDefault="0055159E" w:rsidP="00177FBD">
      <w:pPr>
        <w:pStyle w:val="isselectedend"/>
        <w:jc w:val="both"/>
        <w:rPr>
          <w:color w:val="FF0000"/>
        </w:rPr>
      </w:pPr>
      <w:r w:rsidRPr="00177FBD">
        <w:rPr>
          <w:color w:val="FF0000"/>
        </w:rPr>
        <w:t>Šobrīd Pasūtītājam nav informācijas par finansējuma piešķiršanas lēmuma pieņemšanas termiņu, jo tas ir atkarīgs no kompetentās finansējuma administrējošās institūcijas.</w:t>
      </w:r>
    </w:p>
    <w:p w14:paraId="297B3D42" w14:textId="77777777" w:rsidR="0055159E" w:rsidRPr="00177FBD" w:rsidRDefault="0055159E" w:rsidP="00177FBD">
      <w:pPr>
        <w:pStyle w:val="isselectedend"/>
        <w:jc w:val="both"/>
        <w:rPr>
          <w:color w:val="FF0000"/>
        </w:rPr>
      </w:pPr>
      <w:r w:rsidRPr="00177FBD">
        <w:rPr>
          <w:color w:val="FF0000"/>
        </w:rPr>
        <w:lastRenderedPageBreak/>
        <w:t xml:space="preserve">Ja līdz piedāvājuma derīguma termiņa beigām iepirkuma procedūra nebūs pabeigta, Pasūtītājs, ievērojot </w:t>
      </w:r>
      <w:r w:rsidRPr="00177FBD">
        <w:rPr>
          <w:rStyle w:val="Izteiksmgs"/>
          <w:color w:val="FF0000"/>
        </w:rPr>
        <w:t>Publisko iepirkumu likuma</w:t>
      </w:r>
      <w:r w:rsidRPr="00177FBD">
        <w:rPr>
          <w:color w:val="FF0000"/>
        </w:rPr>
        <w:t xml:space="preserve"> prasības, vajadzības gadījumā var lūgt pretendentus pagarināt piedāvājuma derīguma termiņu un attiecīgi arī piedāvājuma nodrošinājuma termiņu. Pretendentam ir tiesības piekrist šādam lūgumam vai atteikties.</w:t>
      </w:r>
    </w:p>
    <w:p w14:paraId="77E9E158" w14:textId="77777777" w:rsidR="0055159E" w:rsidRPr="00177FBD" w:rsidRDefault="0055159E" w:rsidP="00177FBD">
      <w:pPr>
        <w:pStyle w:val="isselectedend"/>
        <w:jc w:val="both"/>
        <w:rPr>
          <w:color w:val="FF0000"/>
        </w:rPr>
      </w:pPr>
      <w:r w:rsidRPr="00177FBD">
        <w:rPr>
          <w:color w:val="FF0000"/>
        </w:rPr>
        <w:t>Publisko iepirkumu likums neparedz Pasūtītāja pienākumu atlīdzināt pretendentiem izmaksas, kas saistītas ar piedāvājuma vai piedāvājuma nodrošinājuma termiņa pagarināšanu.</w:t>
      </w:r>
    </w:p>
    <w:p w14:paraId="547811AD" w14:textId="51A1AD22" w:rsidR="004013CC" w:rsidRPr="00D863B5" w:rsidRDefault="0055159E" w:rsidP="00D863B5">
      <w:pPr>
        <w:pStyle w:val="Paraststmeklis"/>
        <w:jc w:val="both"/>
        <w:rPr>
          <w:color w:val="FF0000"/>
        </w:rPr>
      </w:pPr>
      <w:r w:rsidRPr="00177FBD">
        <w:rPr>
          <w:color w:val="FF0000"/>
        </w:rPr>
        <w:t xml:space="preserve">Attiecībā uz paredzamo līgumcenu norādām, ka </w:t>
      </w:r>
      <w:r w:rsidRPr="00177FBD">
        <w:rPr>
          <w:rStyle w:val="Izteiksmgs"/>
          <w:color w:val="FF0000"/>
        </w:rPr>
        <w:t>Publisko iepirkumu likums neparedz Pasūtītājam pienākumu iepirkuma dokumentācijā publiskot paredzamo līgumcenu</w:t>
      </w:r>
      <w:r w:rsidRPr="00177FBD">
        <w:rPr>
          <w:color w:val="FF0000"/>
        </w:rPr>
        <w:t>, līdz ar to Pasūtītājs to neizpauž. Pretendentiem piedāvājums sagatavojams atbilstoši iepirkuma dokumentācijā noteiktajām prasībām.</w:t>
      </w:r>
    </w:p>
    <w:p w14:paraId="29585530" w14:textId="7CAECCE4" w:rsidR="00310F13" w:rsidRPr="00BC43A7" w:rsidRDefault="00310F13" w:rsidP="00BC43A7">
      <w:pPr>
        <w:spacing w:after="150"/>
        <w:ind w:left="280" w:hanging="280"/>
        <w:jc w:val="both"/>
        <w:rPr>
          <w:rFonts w:ascii="Times New Roman" w:hAnsi="Times New Roman" w:cs="Times New Roman"/>
          <w:b/>
          <w:bCs/>
          <w:color w:val="000000" w:themeColor="text1"/>
          <w:sz w:val="24"/>
          <w:szCs w:val="24"/>
        </w:rPr>
      </w:pPr>
      <w:r w:rsidRPr="00BC43A7">
        <w:rPr>
          <w:rFonts w:ascii="Times New Roman" w:hAnsi="Times New Roman" w:cs="Times New Roman"/>
          <w:b/>
          <w:bCs/>
          <w:color w:val="000000" w:themeColor="text1"/>
          <w:sz w:val="24"/>
          <w:szCs w:val="24"/>
        </w:rPr>
        <w:t>20. Speciālistu saraksts</w:t>
      </w:r>
    </w:p>
    <w:p w14:paraId="6CDA57D7" w14:textId="399F8946" w:rsidR="004013CC" w:rsidRPr="00D863B5" w:rsidRDefault="00310F13" w:rsidP="00D863B5">
      <w:pPr>
        <w:pStyle w:val="Sarakstarindkopa"/>
        <w:ind w:left="284"/>
        <w:contextualSpacing/>
        <w:jc w:val="both"/>
        <w:rPr>
          <w:rFonts w:ascii="Times New Roman" w:hAnsi="Times New Roman" w:cs="Times New Roman"/>
          <w:color w:val="000000" w:themeColor="text1"/>
          <w:sz w:val="24"/>
          <w:szCs w:val="24"/>
        </w:rPr>
      </w:pPr>
      <w:r w:rsidRPr="00310F13">
        <w:rPr>
          <w:rFonts w:ascii="Times New Roman" w:hAnsi="Times New Roman" w:cs="Times New Roman"/>
          <w:color w:val="000000" w:themeColor="text1"/>
          <w:sz w:val="24"/>
          <w:szCs w:val="24"/>
        </w:rPr>
        <w:t>Nolikuma 7.</w:t>
      </w:r>
      <w:r>
        <w:rPr>
          <w:rFonts w:ascii="Times New Roman" w:hAnsi="Times New Roman" w:cs="Times New Roman"/>
          <w:color w:val="000000" w:themeColor="text1"/>
          <w:sz w:val="24"/>
          <w:szCs w:val="24"/>
        </w:rPr>
        <w:t>pielikum</w:t>
      </w:r>
      <w:r w:rsidR="00BC43A7">
        <w:rPr>
          <w:rFonts w:ascii="Times New Roman" w:hAnsi="Times New Roman" w:cs="Times New Roman"/>
          <w:color w:val="000000" w:themeColor="text1"/>
          <w:sz w:val="24"/>
          <w:szCs w:val="24"/>
        </w:rPr>
        <w:t>ā</w:t>
      </w:r>
      <w:r>
        <w:rPr>
          <w:rFonts w:ascii="Times New Roman" w:hAnsi="Times New Roman" w:cs="Times New Roman"/>
          <w:color w:val="000000" w:themeColor="text1"/>
          <w:sz w:val="24"/>
          <w:szCs w:val="24"/>
        </w:rPr>
        <w:t xml:space="preserve"> </w:t>
      </w:r>
      <w:r w:rsidRPr="00BC43A7">
        <w:rPr>
          <w:rFonts w:ascii="Times New Roman" w:hAnsi="Times New Roman" w:cs="Times New Roman"/>
          <w:color w:val="000000" w:themeColor="text1"/>
          <w:sz w:val="24"/>
          <w:szCs w:val="24"/>
        </w:rPr>
        <w:t>“</w:t>
      </w:r>
      <w:r w:rsidR="00BC43A7" w:rsidRPr="00BC43A7">
        <w:rPr>
          <w:rFonts w:ascii="Times New Roman" w:eastAsia="Times New Roman" w:hAnsi="Times New Roman" w:cs="Times New Roman"/>
          <w:color w:val="000000"/>
          <w:sz w:val="24"/>
          <w:szCs w:val="24"/>
          <w:lang w:eastAsia="en-US"/>
        </w:rPr>
        <w:t xml:space="preserve">PRETENDENTA </w:t>
      </w:r>
      <w:r w:rsidR="00BC43A7" w:rsidRPr="00BC43A7">
        <w:rPr>
          <w:rFonts w:ascii="Times New Roman" w:hAnsi="Times New Roman" w:cs="Times New Roman"/>
          <w:color w:val="000000"/>
          <w:sz w:val="24"/>
          <w:szCs w:val="24"/>
          <w:lang w:eastAsia="en-US"/>
        </w:rPr>
        <w:t>PIESAISTĪTO SPECIĀLISTU PIEREDZE LĪDZĪGU BŪVDARBU VADĪŠANĀ</w:t>
      </w:r>
      <w:r w:rsidRPr="00BC43A7">
        <w:rPr>
          <w:rFonts w:ascii="Times New Roman" w:hAnsi="Times New Roman" w:cs="Times New Roman"/>
          <w:color w:val="000000" w:themeColor="text1"/>
          <w:sz w:val="24"/>
          <w:szCs w:val="24"/>
        </w:rPr>
        <w:t>”</w:t>
      </w:r>
      <w:r w:rsidR="00544C87">
        <w:rPr>
          <w:rFonts w:ascii="Times New Roman" w:hAnsi="Times New Roman" w:cs="Times New Roman"/>
          <w:color w:val="000000" w:themeColor="text1"/>
          <w:sz w:val="24"/>
          <w:szCs w:val="24"/>
        </w:rPr>
        <w:t xml:space="preserve"> tiek dublēta informācija no 6.pielikuma “</w:t>
      </w:r>
      <w:r w:rsidR="00544C87" w:rsidRPr="00544C87">
        <w:rPr>
          <w:rFonts w:ascii="Times New Roman" w:hAnsi="Times New Roman" w:cs="Times New Roman"/>
          <w:color w:val="000000" w:themeColor="text1"/>
          <w:sz w:val="24"/>
          <w:szCs w:val="24"/>
        </w:rPr>
        <w:t>PRETENDENTA PIESAISTĪTO SPECIĀLISTU SARAKSTS</w:t>
      </w:r>
      <w:r w:rsidR="00544C87">
        <w:rPr>
          <w:rFonts w:ascii="Times New Roman" w:hAnsi="Times New Roman" w:cs="Times New Roman"/>
          <w:color w:val="000000" w:themeColor="text1"/>
          <w:sz w:val="24"/>
          <w:szCs w:val="24"/>
        </w:rPr>
        <w:t>”, taču</w:t>
      </w:r>
      <w:r w:rsidR="008711DE">
        <w:rPr>
          <w:rFonts w:ascii="Times New Roman" w:hAnsi="Times New Roman" w:cs="Times New Roman"/>
          <w:color w:val="000000" w:themeColor="text1"/>
          <w:sz w:val="24"/>
          <w:szCs w:val="24"/>
        </w:rPr>
        <w:t xml:space="preserve"> 7.pielikumānav norādīti visi </w:t>
      </w:r>
      <w:r w:rsidR="00574A6E">
        <w:rPr>
          <w:rFonts w:ascii="Times New Roman" w:hAnsi="Times New Roman" w:cs="Times New Roman"/>
          <w:color w:val="000000" w:themeColor="text1"/>
          <w:sz w:val="24"/>
          <w:szCs w:val="24"/>
        </w:rPr>
        <w:t>I</w:t>
      </w:r>
      <w:r w:rsidR="008711DE">
        <w:rPr>
          <w:rFonts w:ascii="Times New Roman" w:hAnsi="Times New Roman" w:cs="Times New Roman"/>
          <w:color w:val="000000" w:themeColor="text1"/>
          <w:sz w:val="24"/>
          <w:szCs w:val="24"/>
        </w:rPr>
        <w:t xml:space="preserve">epirkuma ietvaros prasītie speciālisti. Lūdzam Precizēt Nolikuma 7.pielikumu. </w:t>
      </w:r>
      <w:r w:rsidR="00BC43A7">
        <w:rPr>
          <w:rFonts w:ascii="Times New Roman" w:hAnsi="Times New Roman" w:cs="Times New Roman"/>
          <w:color w:val="000000" w:themeColor="text1"/>
          <w:sz w:val="24"/>
          <w:szCs w:val="24"/>
        </w:rPr>
        <w:t xml:space="preserve"> </w:t>
      </w:r>
    </w:p>
    <w:p w14:paraId="427BCA5E" w14:textId="77777777" w:rsidR="00D863B5" w:rsidRPr="00D863B5" w:rsidRDefault="004013CC" w:rsidP="003013A5">
      <w:pPr>
        <w:pStyle w:val="isselectedend"/>
        <w:jc w:val="both"/>
        <w:rPr>
          <w:color w:val="FF0000"/>
          <w:u w:val="single"/>
        </w:rPr>
      </w:pPr>
      <w:r w:rsidRPr="00D863B5">
        <w:rPr>
          <w:b/>
          <w:color w:val="FF0000"/>
          <w:u w:val="single"/>
        </w:rPr>
        <w:lastRenderedPageBreak/>
        <w:t>ATBILDE:</w:t>
      </w:r>
      <w:r w:rsidR="003013A5" w:rsidRPr="00D863B5">
        <w:rPr>
          <w:color w:val="FF0000"/>
          <w:u w:val="single"/>
        </w:rPr>
        <w:t xml:space="preserve"> </w:t>
      </w:r>
    </w:p>
    <w:p w14:paraId="46503386" w14:textId="220F49E6" w:rsidR="003013A5" w:rsidRPr="003013A5" w:rsidRDefault="003013A5" w:rsidP="003013A5">
      <w:pPr>
        <w:pStyle w:val="isselectedend"/>
        <w:jc w:val="both"/>
        <w:rPr>
          <w:color w:val="FF0000"/>
        </w:rPr>
      </w:pPr>
      <w:r w:rsidRPr="003013A5">
        <w:rPr>
          <w:color w:val="FF0000"/>
        </w:rPr>
        <w:t>Pretendenta piesaistāmo speciālistu prasības ir noteiktas Nolikuma 3.1.5. apakšpunktos.</w:t>
      </w:r>
    </w:p>
    <w:p w14:paraId="0DD582DC" w14:textId="77777777" w:rsidR="003013A5" w:rsidRPr="003013A5" w:rsidRDefault="003013A5" w:rsidP="003013A5">
      <w:pPr>
        <w:pStyle w:val="Paraststmeklis"/>
        <w:jc w:val="both"/>
        <w:rPr>
          <w:color w:val="FF0000"/>
        </w:rPr>
      </w:pPr>
      <w:r w:rsidRPr="003013A5">
        <w:rPr>
          <w:color w:val="FF0000"/>
        </w:rPr>
        <w:t>Pasūtītājs precizēs Nolikuma 7. pielikumu, nodrošinot tā atbilstību nolikuma prasībām.</w:t>
      </w:r>
    </w:p>
    <w:p w14:paraId="40604C50" w14:textId="77777777" w:rsidR="00691417" w:rsidRPr="00691417" w:rsidRDefault="00691417" w:rsidP="00691417">
      <w:pPr>
        <w:suppressAutoHyphens/>
        <w:jc w:val="both"/>
        <w:rPr>
          <w:rFonts w:ascii="Times New Roman" w:eastAsia="Times New Roman" w:hAnsi="Times New Roman" w:cs="Times New Roman"/>
          <w:sz w:val="16"/>
          <w:szCs w:val="16"/>
          <w:lang w:eastAsia="zh-CN" w:bidi="ar-EG"/>
        </w:rPr>
      </w:pPr>
      <w:bookmarkStart w:id="0" w:name="_GoBack"/>
      <w:bookmarkEnd w:id="0"/>
    </w:p>
    <w:sectPr w:rsidR="00691417" w:rsidRPr="00691417" w:rsidSect="00E008A7">
      <w:pgSz w:w="11906" w:h="16838"/>
      <w:pgMar w:top="900" w:right="1000" w:bottom="900" w:left="1000" w:header="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501FB" w14:textId="77777777" w:rsidR="00624932" w:rsidRDefault="00624932" w:rsidP="00E008A7">
      <w:r>
        <w:separator/>
      </w:r>
    </w:p>
  </w:endnote>
  <w:endnote w:type="continuationSeparator" w:id="0">
    <w:p w14:paraId="0412005E" w14:textId="77777777" w:rsidR="00624932" w:rsidRDefault="00624932" w:rsidP="00E00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AC690" w14:textId="77777777" w:rsidR="00624932" w:rsidRDefault="00624932" w:rsidP="00E008A7">
      <w:r>
        <w:separator/>
      </w:r>
    </w:p>
  </w:footnote>
  <w:footnote w:type="continuationSeparator" w:id="0">
    <w:p w14:paraId="5EF314CE" w14:textId="77777777" w:rsidR="00624932" w:rsidRDefault="00624932" w:rsidP="00E008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7714CA6"/>
    <w:multiLevelType w:val="multilevel"/>
    <w:tmpl w:val="8B88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412CF9"/>
    <w:multiLevelType w:val="multilevel"/>
    <w:tmpl w:val="FD94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433901"/>
    <w:multiLevelType w:val="multilevel"/>
    <w:tmpl w:val="475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4A3368"/>
    <w:multiLevelType w:val="hybridMultilevel"/>
    <w:tmpl w:val="E7985E96"/>
    <w:lvl w:ilvl="0" w:tplc="1206D8D6">
      <w:start w:val="1"/>
      <w:numFmt w:val="bullet"/>
      <w:lvlText w:val="●"/>
      <w:lvlJc w:val="left"/>
      <w:pPr>
        <w:ind w:left="720" w:hanging="360"/>
      </w:pPr>
    </w:lvl>
    <w:lvl w:ilvl="1" w:tplc="4C2A76C6">
      <w:start w:val="1"/>
      <w:numFmt w:val="bullet"/>
      <w:lvlText w:val="○"/>
      <w:lvlJc w:val="left"/>
      <w:pPr>
        <w:ind w:left="1440" w:hanging="360"/>
      </w:pPr>
    </w:lvl>
    <w:lvl w:ilvl="2" w:tplc="F98C1D10">
      <w:start w:val="1"/>
      <w:numFmt w:val="bullet"/>
      <w:lvlText w:val="■"/>
      <w:lvlJc w:val="left"/>
      <w:pPr>
        <w:ind w:left="2160" w:hanging="360"/>
      </w:pPr>
    </w:lvl>
    <w:lvl w:ilvl="3" w:tplc="7402F63E">
      <w:start w:val="1"/>
      <w:numFmt w:val="bullet"/>
      <w:lvlText w:val="●"/>
      <w:lvlJc w:val="left"/>
      <w:pPr>
        <w:ind w:left="2880" w:hanging="360"/>
      </w:pPr>
    </w:lvl>
    <w:lvl w:ilvl="4" w:tplc="462C6F2E">
      <w:start w:val="1"/>
      <w:numFmt w:val="bullet"/>
      <w:lvlText w:val="○"/>
      <w:lvlJc w:val="left"/>
      <w:pPr>
        <w:ind w:left="3600" w:hanging="360"/>
      </w:pPr>
    </w:lvl>
    <w:lvl w:ilvl="5" w:tplc="D70C691C">
      <w:start w:val="1"/>
      <w:numFmt w:val="bullet"/>
      <w:lvlText w:val="■"/>
      <w:lvlJc w:val="left"/>
      <w:pPr>
        <w:ind w:left="4320" w:hanging="360"/>
      </w:pPr>
    </w:lvl>
    <w:lvl w:ilvl="6" w:tplc="E3E43FA4">
      <w:start w:val="1"/>
      <w:numFmt w:val="bullet"/>
      <w:lvlText w:val="●"/>
      <w:lvlJc w:val="left"/>
      <w:pPr>
        <w:ind w:left="5040" w:hanging="360"/>
      </w:pPr>
    </w:lvl>
    <w:lvl w:ilvl="7" w:tplc="066A7716">
      <w:start w:val="1"/>
      <w:numFmt w:val="bullet"/>
      <w:lvlText w:val="●"/>
      <w:lvlJc w:val="left"/>
      <w:pPr>
        <w:ind w:left="5760" w:hanging="360"/>
      </w:pPr>
    </w:lvl>
    <w:lvl w:ilvl="8" w:tplc="1C3A504C">
      <w:start w:val="1"/>
      <w:numFmt w:val="bullet"/>
      <w:lvlText w:val="●"/>
      <w:lvlJc w:val="left"/>
      <w:pPr>
        <w:ind w:left="6480" w:hanging="360"/>
      </w:pPr>
    </w:lvl>
  </w:abstractNum>
  <w:num w:numId="1">
    <w:abstractNumId w:val="4"/>
    <w:lvlOverride w:ilvl="0">
      <w:startOverride w:val="1"/>
    </w:lvlOverride>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CE"/>
    <w:rsid w:val="000B0490"/>
    <w:rsid w:val="000F5C7B"/>
    <w:rsid w:val="00177FBD"/>
    <w:rsid w:val="001D75C2"/>
    <w:rsid w:val="002A1E2A"/>
    <w:rsid w:val="002B6ABD"/>
    <w:rsid w:val="003013A5"/>
    <w:rsid w:val="00310F13"/>
    <w:rsid w:val="00317835"/>
    <w:rsid w:val="00371E2B"/>
    <w:rsid w:val="00374256"/>
    <w:rsid w:val="003D2B92"/>
    <w:rsid w:val="003E7A33"/>
    <w:rsid w:val="004013CC"/>
    <w:rsid w:val="00425EF6"/>
    <w:rsid w:val="004305E5"/>
    <w:rsid w:val="004A0EA4"/>
    <w:rsid w:val="004A2A9F"/>
    <w:rsid w:val="004C6603"/>
    <w:rsid w:val="004E7FBF"/>
    <w:rsid w:val="00544C87"/>
    <w:rsid w:val="0055159E"/>
    <w:rsid w:val="00574A6E"/>
    <w:rsid w:val="005951DA"/>
    <w:rsid w:val="005E2BD4"/>
    <w:rsid w:val="00624932"/>
    <w:rsid w:val="0063689B"/>
    <w:rsid w:val="006814B5"/>
    <w:rsid w:val="00684BB2"/>
    <w:rsid w:val="00691417"/>
    <w:rsid w:val="006B505A"/>
    <w:rsid w:val="006E3FF0"/>
    <w:rsid w:val="00700781"/>
    <w:rsid w:val="007F7C35"/>
    <w:rsid w:val="00831418"/>
    <w:rsid w:val="008361D0"/>
    <w:rsid w:val="008711DE"/>
    <w:rsid w:val="00A02370"/>
    <w:rsid w:val="00A2375B"/>
    <w:rsid w:val="00A8327E"/>
    <w:rsid w:val="00AC59C7"/>
    <w:rsid w:val="00AD4FC1"/>
    <w:rsid w:val="00B6374A"/>
    <w:rsid w:val="00B960B0"/>
    <w:rsid w:val="00BB5DDE"/>
    <w:rsid w:val="00BC20A7"/>
    <w:rsid w:val="00BC43A7"/>
    <w:rsid w:val="00C247CE"/>
    <w:rsid w:val="00C523F4"/>
    <w:rsid w:val="00C87CD8"/>
    <w:rsid w:val="00D565FD"/>
    <w:rsid w:val="00D70EEA"/>
    <w:rsid w:val="00D863B5"/>
    <w:rsid w:val="00DD1B8F"/>
    <w:rsid w:val="00DD42D9"/>
    <w:rsid w:val="00DD5DF6"/>
    <w:rsid w:val="00E008A7"/>
    <w:rsid w:val="00E96E53"/>
    <w:rsid w:val="00EF583D"/>
    <w:rsid w:val="00F033BA"/>
    <w:rsid w:val="00F3169C"/>
    <w:rsid w:val="00F95301"/>
    <w:rsid w:val="00FA5998"/>
    <w:rsid w:val="00FC4EBA"/>
    <w:rsid w:val="00FE06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CA555F"/>
  <w15:docId w15:val="{6F5D2570-F8E0-45D6-AF60-EA838749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1"/>
        <w:szCs w:val="21"/>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uiPriority w:val="9"/>
    <w:qFormat/>
    <w:pPr>
      <w:outlineLvl w:val="0"/>
    </w:pPr>
    <w:rPr>
      <w:color w:val="2E74B5"/>
      <w:sz w:val="32"/>
      <w:szCs w:val="32"/>
    </w:rPr>
  </w:style>
  <w:style w:type="paragraph" w:styleId="Virsraksts2">
    <w:name w:val="heading 2"/>
    <w:uiPriority w:val="9"/>
    <w:semiHidden/>
    <w:unhideWhenUsed/>
    <w:qFormat/>
    <w:pPr>
      <w:outlineLvl w:val="1"/>
    </w:pPr>
    <w:rPr>
      <w:color w:val="2E74B5"/>
      <w:sz w:val="26"/>
      <w:szCs w:val="26"/>
    </w:rPr>
  </w:style>
  <w:style w:type="paragraph" w:styleId="Virsraksts3">
    <w:name w:val="heading 3"/>
    <w:uiPriority w:val="9"/>
    <w:semiHidden/>
    <w:unhideWhenUsed/>
    <w:qFormat/>
    <w:pPr>
      <w:outlineLvl w:val="2"/>
    </w:pPr>
    <w:rPr>
      <w:color w:val="1F4D78"/>
      <w:sz w:val="24"/>
      <w:szCs w:val="24"/>
    </w:rPr>
  </w:style>
  <w:style w:type="paragraph" w:styleId="Virsraksts4">
    <w:name w:val="heading 4"/>
    <w:uiPriority w:val="9"/>
    <w:semiHidden/>
    <w:unhideWhenUsed/>
    <w:qFormat/>
    <w:pPr>
      <w:outlineLvl w:val="3"/>
    </w:pPr>
    <w:rPr>
      <w:i/>
      <w:iCs/>
      <w:color w:val="2E74B5"/>
    </w:rPr>
  </w:style>
  <w:style w:type="paragraph" w:styleId="Virsraksts5">
    <w:name w:val="heading 5"/>
    <w:uiPriority w:val="9"/>
    <w:semiHidden/>
    <w:unhideWhenUsed/>
    <w:qFormat/>
    <w:pPr>
      <w:outlineLvl w:val="4"/>
    </w:pPr>
    <w:rPr>
      <w:color w:val="2E74B5"/>
    </w:rPr>
  </w:style>
  <w:style w:type="paragraph" w:styleId="Virsraksts6">
    <w:name w:val="heading 6"/>
    <w:uiPriority w:val="9"/>
    <w:semiHidden/>
    <w:unhideWhenUsed/>
    <w:qFormat/>
    <w:pPr>
      <w:outlineLvl w:val="5"/>
    </w:pPr>
    <w:rPr>
      <w:color w:val="1F4D7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uiPriority w:val="10"/>
    <w:qFormat/>
    <w:rPr>
      <w:sz w:val="56"/>
      <w:szCs w:val="56"/>
    </w:rPr>
  </w:style>
  <w:style w:type="paragraph" w:customStyle="1" w:styleId="Strong1">
    <w:name w:val="Strong1"/>
    <w:qFormat/>
    <w:rPr>
      <w:b/>
      <w:bCs/>
    </w:rPr>
  </w:style>
  <w:style w:type="paragraph" w:styleId="Sarakstarindkopa">
    <w:name w:val="List Paragraph"/>
    <w:qFormat/>
  </w:style>
  <w:style w:type="character" w:styleId="Hipersaite">
    <w:name w:val="Hyperlink"/>
    <w:uiPriority w:val="99"/>
    <w:unhideWhenUsed/>
    <w:rPr>
      <w:color w:val="0563C1"/>
      <w:u w:val="single"/>
    </w:rPr>
  </w:style>
  <w:style w:type="character" w:styleId="Vresatsauce">
    <w:name w:val="footnote reference"/>
    <w:uiPriority w:val="99"/>
    <w:semiHidden/>
    <w:unhideWhenUsed/>
    <w:rPr>
      <w:vertAlign w:val="superscript"/>
    </w:rPr>
  </w:style>
  <w:style w:type="paragraph" w:styleId="Vresteksts">
    <w:name w:val="footnote text"/>
    <w:link w:val="VrestekstsRakstz"/>
    <w:uiPriority w:val="99"/>
    <w:semiHidden/>
    <w:unhideWhenUsed/>
    <w:rPr>
      <w:sz w:val="20"/>
      <w:szCs w:val="20"/>
    </w:rPr>
  </w:style>
  <w:style w:type="character" w:customStyle="1" w:styleId="VrestekstsRakstz">
    <w:name w:val="Vēres teksts Rakstz."/>
    <w:link w:val="Vresteksts"/>
    <w:uiPriority w:val="99"/>
    <w:semiHidden/>
    <w:unhideWhenUsed/>
    <w:rPr>
      <w:sz w:val="20"/>
      <w:szCs w:val="20"/>
    </w:rPr>
  </w:style>
  <w:style w:type="character" w:styleId="Beiguvresatsauce">
    <w:name w:val="endnote reference"/>
    <w:uiPriority w:val="99"/>
    <w:semiHidden/>
    <w:unhideWhenUsed/>
    <w:rPr>
      <w:vertAlign w:val="superscript"/>
    </w:rPr>
  </w:style>
  <w:style w:type="paragraph" w:styleId="Beiguvresteksts">
    <w:name w:val="endnote text"/>
    <w:link w:val="BeiguvrestekstsRakstz"/>
    <w:uiPriority w:val="99"/>
    <w:semiHidden/>
    <w:unhideWhenUsed/>
    <w:rPr>
      <w:sz w:val="20"/>
      <w:szCs w:val="20"/>
    </w:rPr>
  </w:style>
  <w:style w:type="character" w:customStyle="1" w:styleId="BeiguvrestekstsRakstz">
    <w:name w:val="Beigu vēres teksts Rakstz."/>
    <w:link w:val="Beiguvresteksts"/>
    <w:uiPriority w:val="99"/>
    <w:semiHidden/>
    <w:unhideWhenUsed/>
    <w:rPr>
      <w:sz w:val="20"/>
      <w:szCs w:val="20"/>
    </w:rPr>
  </w:style>
  <w:style w:type="paragraph" w:styleId="Galvene">
    <w:name w:val="header"/>
    <w:basedOn w:val="Parasts"/>
    <w:link w:val="GalveneRakstz"/>
    <w:uiPriority w:val="99"/>
    <w:unhideWhenUsed/>
    <w:rsid w:val="00E008A7"/>
    <w:pPr>
      <w:tabs>
        <w:tab w:val="center" w:pos="4513"/>
        <w:tab w:val="right" w:pos="9026"/>
      </w:tabs>
    </w:pPr>
  </w:style>
  <w:style w:type="character" w:customStyle="1" w:styleId="GalveneRakstz">
    <w:name w:val="Galvene Rakstz."/>
    <w:basedOn w:val="Noklusjumarindkopasfonts"/>
    <w:link w:val="Galvene"/>
    <w:uiPriority w:val="99"/>
    <w:rsid w:val="00E008A7"/>
  </w:style>
  <w:style w:type="paragraph" w:styleId="Kjene">
    <w:name w:val="footer"/>
    <w:basedOn w:val="Parasts"/>
    <w:link w:val="KjeneRakstz"/>
    <w:uiPriority w:val="99"/>
    <w:unhideWhenUsed/>
    <w:rsid w:val="00E008A7"/>
    <w:pPr>
      <w:tabs>
        <w:tab w:val="center" w:pos="4513"/>
        <w:tab w:val="right" w:pos="9026"/>
      </w:tabs>
    </w:pPr>
  </w:style>
  <w:style w:type="character" w:customStyle="1" w:styleId="KjeneRakstz">
    <w:name w:val="Kājene Rakstz."/>
    <w:basedOn w:val="Noklusjumarindkopasfonts"/>
    <w:link w:val="Kjene"/>
    <w:uiPriority w:val="99"/>
    <w:rsid w:val="00E008A7"/>
  </w:style>
  <w:style w:type="paragraph" w:customStyle="1" w:styleId="isselectedend">
    <w:name w:val="isselectedend"/>
    <w:basedOn w:val="Parasts"/>
    <w:rsid w:val="00C87CD8"/>
    <w:pPr>
      <w:spacing w:before="100" w:beforeAutospacing="1" w:after="100" w:afterAutospacing="1"/>
    </w:pPr>
    <w:rPr>
      <w:rFonts w:ascii="Times New Roman" w:eastAsia="Times New Roman" w:hAnsi="Times New Roman" w:cs="Times New Roman"/>
      <w:sz w:val="24"/>
      <w:szCs w:val="24"/>
    </w:rPr>
  </w:style>
  <w:style w:type="paragraph" w:styleId="Paraststmeklis">
    <w:name w:val="Normal (Web)"/>
    <w:basedOn w:val="Parasts"/>
    <w:uiPriority w:val="99"/>
    <w:unhideWhenUsed/>
    <w:rsid w:val="00C87CD8"/>
    <w:pPr>
      <w:spacing w:before="100" w:beforeAutospacing="1" w:after="100" w:afterAutospacing="1"/>
    </w:pPr>
    <w:rPr>
      <w:rFonts w:ascii="Times New Roman" w:eastAsia="Times New Roman" w:hAnsi="Times New Roman" w:cs="Times New Roman"/>
      <w:sz w:val="24"/>
      <w:szCs w:val="24"/>
    </w:rPr>
  </w:style>
  <w:style w:type="character" w:styleId="Izteiksmgs">
    <w:name w:val="Strong"/>
    <w:basedOn w:val="Noklusjumarindkopasfonts"/>
    <w:uiPriority w:val="22"/>
    <w:qFormat/>
    <w:rsid w:val="00C87C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70671">
      <w:bodyDiv w:val="1"/>
      <w:marLeft w:val="0"/>
      <w:marRight w:val="0"/>
      <w:marTop w:val="0"/>
      <w:marBottom w:val="0"/>
      <w:divBdr>
        <w:top w:val="none" w:sz="0" w:space="0" w:color="auto"/>
        <w:left w:val="none" w:sz="0" w:space="0" w:color="auto"/>
        <w:bottom w:val="none" w:sz="0" w:space="0" w:color="auto"/>
        <w:right w:val="none" w:sz="0" w:space="0" w:color="auto"/>
      </w:divBdr>
    </w:div>
    <w:div w:id="313265764">
      <w:bodyDiv w:val="1"/>
      <w:marLeft w:val="0"/>
      <w:marRight w:val="0"/>
      <w:marTop w:val="0"/>
      <w:marBottom w:val="0"/>
      <w:divBdr>
        <w:top w:val="none" w:sz="0" w:space="0" w:color="auto"/>
        <w:left w:val="none" w:sz="0" w:space="0" w:color="auto"/>
        <w:bottom w:val="none" w:sz="0" w:space="0" w:color="auto"/>
        <w:right w:val="none" w:sz="0" w:space="0" w:color="auto"/>
      </w:divBdr>
    </w:div>
    <w:div w:id="382405661">
      <w:bodyDiv w:val="1"/>
      <w:marLeft w:val="0"/>
      <w:marRight w:val="0"/>
      <w:marTop w:val="0"/>
      <w:marBottom w:val="0"/>
      <w:divBdr>
        <w:top w:val="none" w:sz="0" w:space="0" w:color="auto"/>
        <w:left w:val="none" w:sz="0" w:space="0" w:color="auto"/>
        <w:bottom w:val="none" w:sz="0" w:space="0" w:color="auto"/>
        <w:right w:val="none" w:sz="0" w:space="0" w:color="auto"/>
      </w:divBdr>
    </w:div>
    <w:div w:id="429279411">
      <w:bodyDiv w:val="1"/>
      <w:marLeft w:val="0"/>
      <w:marRight w:val="0"/>
      <w:marTop w:val="0"/>
      <w:marBottom w:val="0"/>
      <w:divBdr>
        <w:top w:val="none" w:sz="0" w:space="0" w:color="auto"/>
        <w:left w:val="none" w:sz="0" w:space="0" w:color="auto"/>
        <w:bottom w:val="none" w:sz="0" w:space="0" w:color="auto"/>
        <w:right w:val="none" w:sz="0" w:space="0" w:color="auto"/>
      </w:divBdr>
    </w:div>
    <w:div w:id="525825932">
      <w:bodyDiv w:val="1"/>
      <w:marLeft w:val="0"/>
      <w:marRight w:val="0"/>
      <w:marTop w:val="0"/>
      <w:marBottom w:val="0"/>
      <w:divBdr>
        <w:top w:val="none" w:sz="0" w:space="0" w:color="auto"/>
        <w:left w:val="none" w:sz="0" w:space="0" w:color="auto"/>
        <w:bottom w:val="none" w:sz="0" w:space="0" w:color="auto"/>
        <w:right w:val="none" w:sz="0" w:space="0" w:color="auto"/>
      </w:divBdr>
    </w:div>
    <w:div w:id="587930105">
      <w:bodyDiv w:val="1"/>
      <w:marLeft w:val="0"/>
      <w:marRight w:val="0"/>
      <w:marTop w:val="0"/>
      <w:marBottom w:val="0"/>
      <w:divBdr>
        <w:top w:val="none" w:sz="0" w:space="0" w:color="auto"/>
        <w:left w:val="none" w:sz="0" w:space="0" w:color="auto"/>
        <w:bottom w:val="none" w:sz="0" w:space="0" w:color="auto"/>
        <w:right w:val="none" w:sz="0" w:space="0" w:color="auto"/>
      </w:divBdr>
    </w:div>
    <w:div w:id="641270462">
      <w:bodyDiv w:val="1"/>
      <w:marLeft w:val="0"/>
      <w:marRight w:val="0"/>
      <w:marTop w:val="0"/>
      <w:marBottom w:val="0"/>
      <w:divBdr>
        <w:top w:val="none" w:sz="0" w:space="0" w:color="auto"/>
        <w:left w:val="none" w:sz="0" w:space="0" w:color="auto"/>
        <w:bottom w:val="none" w:sz="0" w:space="0" w:color="auto"/>
        <w:right w:val="none" w:sz="0" w:space="0" w:color="auto"/>
      </w:divBdr>
    </w:div>
    <w:div w:id="677000652">
      <w:bodyDiv w:val="1"/>
      <w:marLeft w:val="0"/>
      <w:marRight w:val="0"/>
      <w:marTop w:val="0"/>
      <w:marBottom w:val="0"/>
      <w:divBdr>
        <w:top w:val="none" w:sz="0" w:space="0" w:color="auto"/>
        <w:left w:val="none" w:sz="0" w:space="0" w:color="auto"/>
        <w:bottom w:val="none" w:sz="0" w:space="0" w:color="auto"/>
        <w:right w:val="none" w:sz="0" w:space="0" w:color="auto"/>
      </w:divBdr>
    </w:div>
    <w:div w:id="882447253">
      <w:bodyDiv w:val="1"/>
      <w:marLeft w:val="0"/>
      <w:marRight w:val="0"/>
      <w:marTop w:val="0"/>
      <w:marBottom w:val="0"/>
      <w:divBdr>
        <w:top w:val="none" w:sz="0" w:space="0" w:color="auto"/>
        <w:left w:val="none" w:sz="0" w:space="0" w:color="auto"/>
        <w:bottom w:val="none" w:sz="0" w:space="0" w:color="auto"/>
        <w:right w:val="none" w:sz="0" w:space="0" w:color="auto"/>
      </w:divBdr>
    </w:div>
    <w:div w:id="933245474">
      <w:bodyDiv w:val="1"/>
      <w:marLeft w:val="0"/>
      <w:marRight w:val="0"/>
      <w:marTop w:val="0"/>
      <w:marBottom w:val="0"/>
      <w:divBdr>
        <w:top w:val="none" w:sz="0" w:space="0" w:color="auto"/>
        <w:left w:val="none" w:sz="0" w:space="0" w:color="auto"/>
        <w:bottom w:val="none" w:sz="0" w:space="0" w:color="auto"/>
        <w:right w:val="none" w:sz="0" w:space="0" w:color="auto"/>
      </w:divBdr>
    </w:div>
    <w:div w:id="1019355374">
      <w:bodyDiv w:val="1"/>
      <w:marLeft w:val="0"/>
      <w:marRight w:val="0"/>
      <w:marTop w:val="0"/>
      <w:marBottom w:val="0"/>
      <w:divBdr>
        <w:top w:val="none" w:sz="0" w:space="0" w:color="auto"/>
        <w:left w:val="none" w:sz="0" w:space="0" w:color="auto"/>
        <w:bottom w:val="none" w:sz="0" w:space="0" w:color="auto"/>
        <w:right w:val="none" w:sz="0" w:space="0" w:color="auto"/>
      </w:divBdr>
    </w:div>
    <w:div w:id="1028141981">
      <w:bodyDiv w:val="1"/>
      <w:marLeft w:val="0"/>
      <w:marRight w:val="0"/>
      <w:marTop w:val="0"/>
      <w:marBottom w:val="0"/>
      <w:divBdr>
        <w:top w:val="none" w:sz="0" w:space="0" w:color="auto"/>
        <w:left w:val="none" w:sz="0" w:space="0" w:color="auto"/>
        <w:bottom w:val="none" w:sz="0" w:space="0" w:color="auto"/>
        <w:right w:val="none" w:sz="0" w:space="0" w:color="auto"/>
      </w:divBdr>
    </w:div>
    <w:div w:id="1070036599">
      <w:bodyDiv w:val="1"/>
      <w:marLeft w:val="0"/>
      <w:marRight w:val="0"/>
      <w:marTop w:val="0"/>
      <w:marBottom w:val="0"/>
      <w:divBdr>
        <w:top w:val="none" w:sz="0" w:space="0" w:color="auto"/>
        <w:left w:val="none" w:sz="0" w:space="0" w:color="auto"/>
        <w:bottom w:val="none" w:sz="0" w:space="0" w:color="auto"/>
        <w:right w:val="none" w:sz="0" w:space="0" w:color="auto"/>
      </w:divBdr>
    </w:div>
    <w:div w:id="1107121315">
      <w:bodyDiv w:val="1"/>
      <w:marLeft w:val="0"/>
      <w:marRight w:val="0"/>
      <w:marTop w:val="0"/>
      <w:marBottom w:val="0"/>
      <w:divBdr>
        <w:top w:val="none" w:sz="0" w:space="0" w:color="auto"/>
        <w:left w:val="none" w:sz="0" w:space="0" w:color="auto"/>
        <w:bottom w:val="none" w:sz="0" w:space="0" w:color="auto"/>
        <w:right w:val="none" w:sz="0" w:space="0" w:color="auto"/>
      </w:divBdr>
    </w:div>
    <w:div w:id="1113090088">
      <w:bodyDiv w:val="1"/>
      <w:marLeft w:val="0"/>
      <w:marRight w:val="0"/>
      <w:marTop w:val="0"/>
      <w:marBottom w:val="0"/>
      <w:divBdr>
        <w:top w:val="none" w:sz="0" w:space="0" w:color="auto"/>
        <w:left w:val="none" w:sz="0" w:space="0" w:color="auto"/>
        <w:bottom w:val="none" w:sz="0" w:space="0" w:color="auto"/>
        <w:right w:val="none" w:sz="0" w:space="0" w:color="auto"/>
      </w:divBdr>
    </w:div>
    <w:div w:id="1149396464">
      <w:bodyDiv w:val="1"/>
      <w:marLeft w:val="0"/>
      <w:marRight w:val="0"/>
      <w:marTop w:val="0"/>
      <w:marBottom w:val="0"/>
      <w:divBdr>
        <w:top w:val="none" w:sz="0" w:space="0" w:color="auto"/>
        <w:left w:val="none" w:sz="0" w:space="0" w:color="auto"/>
        <w:bottom w:val="none" w:sz="0" w:space="0" w:color="auto"/>
        <w:right w:val="none" w:sz="0" w:space="0" w:color="auto"/>
      </w:divBdr>
    </w:div>
    <w:div w:id="1171947336">
      <w:bodyDiv w:val="1"/>
      <w:marLeft w:val="0"/>
      <w:marRight w:val="0"/>
      <w:marTop w:val="0"/>
      <w:marBottom w:val="0"/>
      <w:divBdr>
        <w:top w:val="none" w:sz="0" w:space="0" w:color="auto"/>
        <w:left w:val="none" w:sz="0" w:space="0" w:color="auto"/>
        <w:bottom w:val="none" w:sz="0" w:space="0" w:color="auto"/>
        <w:right w:val="none" w:sz="0" w:space="0" w:color="auto"/>
      </w:divBdr>
    </w:div>
    <w:div w:id="1196041429">
      <w:bodyDiv w:val="1"/>
      <w:marLeft w:val="0"/>
      <w:marRight w:val="0"/>
      <w:marTop w:val="0"/>
      <w:marBottom w:val="0"/>
      <w:divBdr>
        <w:top w:val="none" w:sz="0" w:space="0" w:color="auto"/>
        <w:left w:val="none" w:sz="0" w:space="0" w:color="auto"/>
        <w:bottom w:val="none" w:sz="0" w:space="0" w:color="auto"/>
        <w:right w:val="none" w:sz="0" w:space="0" w:color="auto"/>
      </w:divBdr>
    </w:div>
    <w:div w:id="1414356784">
      <w:bodyDiv w:val="1"/>
      <w:marLeft w:val="0"/>
      <w:marRight w:val="0"/>
      <w:marTop w:val="0"/>
      <w:marBottom w:val="0"/>
      <w:divBdr>
        <w:top w:val="none" w:sz="0" w:space="0" w:color="auto"/>
        <w:left w:val="none" w:sz="0" w:space="0" w:color="auto"/>
        <w:bottom w:val="none" w:sz="0" w:space="0" w:color="auto"/>
        <w:right w:val="none" w:sz="0" w:space="0" w:color="auto"/>
      </w:divBdr>
    </w:div>
    <w:div w:id="1594631084">
      <w:bodyDiv w:val="1"/>
      <w:marLeft w:val="0"/>
      <w:marRight w:val="0"/>
      <w:marTop w:val="0"/>
      <w:marBottom w:val="0"/>
      <w:divBdr>
        <w:top w:val="none" w:sz="0" w:space="0" w:color="auto"/>
        <w:left w:val="none" w:sz="0" w:space="0" w:color="auto"/>
        <w:bottom w:val="none" w:sz="0" w:space="0" w:color="auto"/>
        <w:right w:val="none" w:sz="0" w:space="0" w:color="auto"/>
      </w:divBdr>
    </w:div>
    <w:div w:id="1819690003">
      <w:bodyDiv w:val="1"/>
      <w:marLeft w:val="0"/>
      <w:marRight w:val="0"/>
      <w:marTop w:val="0"/>
      <w:marBottom w:val="0"/>
      <w:divBdr>
        <w:top w:val="none" w:sz="0" w:space="0" w:color="auto"/>
        <w:left w:val="none" w:sz="0" w:space="0" w:color="auto"/>
        <w:bottom w:val="none" w:sz="0" w:space="0" w:color="auto"/>
        <w:right w:val="none" w:sz="0" w:space="0" w:color="auto"/>
      </w:divBdr>
    </w:div>
    <w:div w:id="1980526719">
      <w:bodyDiv w:val="1"/>
      <w:marLeft w:val="0"/>
      <w:marRight w:val="0"/>
      <w:marTop w:val="0"/>
      <w:marBottom w:val="0"/>
      <w:divBdr>
        <w:top w:val="none" w:sz="0" w:space="0" w:color="auto"/>
        <w:left w:val="none" w:sz="0" w:space="0" w:color="auto"/>
        <w:bottom w:val="none" w:sz="0" w:space="0" w:color="auto"/>
        <w:right w:val="none" w:sz="0" w:space="0" w:color="auto"/>
      </w:divBdr>
    </w:div>
    <w:div w:id="2030838686">
      <w:bodyDiv w:val="1"/>
      <w:marLeft w:val="0"/>
      <w:marRight w:val="0"/>
      <w:marTop w:val="0"/>
      <w:marBottom w:val="0"/>
      <w:divBdr>
        <w:top w:val="none" w:sz="0" w:space="0" w:color="auto"/>
        <w:left w:val="none" w:sz="0" w:space="0" w:color="auto"/>
        <w:bottom w:val="none" w:sz="0" w:space="0" w:color="auto"/>
        <w:right w:val="none" w:sz="0" w:space="0" w:color="auto"/>
      </w:divBdr>
    </w:div>
    <w:div w:id="2117403566">
      <w:bodyDiv w:val="1"/>
      <w:marLeft w:val="0"/>
      <w:marRight w:val="0"/>
      <w:marTop w:val="0"/>
      <w:marBottom w:val="0"/>
      <w:divBdr>
        <w:top w:val="none" w:sz="0" w:space="0" w:color="auto"/>
        <w:left w:val="none" w:sz="0" w:space="0" w:color="auto"/>
        <w:bottom w:val="none" w:sz="0" w:space="0" w:color="auto"/>
        <w:right w:val="none" w:sz="0" w:space="0" w:color="auto"/>
      </w:divBdr>
    </w:div>
    <w:div w:id="2136479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153FE-F773-4626-ABCD-21803B5CD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19054</Words>
  <Characters>10862</Characters>
  <Application>Microsoft Office Word</Application>
  <DocSecurity>4</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Karīna Liepiņa</cp:lastModifiedBy>
  <cp:revision>2</cp:revision>
  <dcterms:created xsi:type="dcterms:W3CDTF">2026-08-11T12:03:00Z</dcterms:created>
  <dcterms:modified xsi:type="dcterms:W3CDTF">2026-08-11T12:03:00Z</dcterms:modified>
</cp:coreProperties>
</file>