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3C9DE" w14:textId="77777777" w:rsidR="00982FF4" w:rsidRDefault="00982FF4" w:rsidP="002E6B10">
      <w:pPr>
        <w:spacing w:after="0" w:line="240" w:lineRule="auto"/>
        <w:ind w:left="1134"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6045145F" wp14:editId="552B6D7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5841BB1" w14:textId="77777777" w:rsidR="00982FF4" w:rsidRPr="00954F16" w:rsidRDefault="00982FF4" w:rsidP="002E6B10">
      <w:pPr>
        <w:spacing w:after="0" w:line="240" w:lineRule="auto"/>
        <w:ind w:left="1134"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18275189" w14:textId="77777777" w:rsidR="00982FF4" w:rsidRPr="00893399" w:rsidRDefault="00982FF4" w:rsidP="002E6B10">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376FAE64" w14:textId="77777777" w:rsidR="00982FF4" w:rsidRPr="00893399" w:rsidRDefault="00982FF4" w:rsidP="002E6B10">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5281FFF4" w14:textId="77777777" w:rsidR="00982FF4" w:rsidRPr="009A439E" w:rsidRDefault="00982FF4" w:rsidP="00982FF4">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szCs w:val="24"/>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szCs w:val="24"/>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677044" w:rsidRDefault="00527CB7" w:rsidP="001908E4">
      <w:pPr>
        <w:spacing w:after="0" w:line="240" w:lineRule="auto"/>
        <w:jc w:val="center"/>
        <w:rPr>
          <w:rFonts w:ascii="Times New Roman" w:hAnsi="Times New Roman" w:cs="Times New Roman"/>
          <w:sz w:val="24"/>
          <w:szCs w:val="24"/>
        </w:rPr>
      </w:pPr>
      <w:r w:rsidRPr="00677044">
        <w:rPr>
          <w:rFonts w:ascii="Times New Roman" w:hAnsi="Times New Roman" w:cs="Times New Roman"/>
          <w:sz w:val="24"/>
          <w:szCs w:val="24"/>
        </w:rPr>
        <w:t>Tukumā</w:t>
      </w:r>
    </w:p>
    <w:p w14:paraId="75B4EE14" w14:textId="715F42F5" w:rsidR="00527CB7" w:rsidRPr="00677044" w:rsidRDefault="0043553E" w:rsidP="001908E4">
      <w:pPr>
        <w:pStyle w:val="Apakvirsraksts"/>
        <w:tabs>
          <w:tab w:val="left" w:pos="6120"/>
        </w:tabs>
        <w:jc w:val="both"/>
        <w:rPr>
          <w:szCs w:val="24"/>
        </w:rPr>
      </w:pPr>
      <w:r>
        <w:rPr>
          <w:szCs w:val="24"/>
        </w:rPr>
        <w:t>10</w:t>
      </w:r>
      <w:r w:rsidR="00A608EA">
        <w:rPr>
          <w:szCs w:val="24"/>
        </w:rPr>
        <w:t>.0</w:t>
      </w:r>
      <w:r w:rsidR="006D32E4">
        <w:rPr>
          <w:szCs w:val="24"/>
        </w:rPr>
        <w:t>8</w:t>
      </w:r>
      <w:r w:rsidR="00A608EA">
        <w:rPr>
          <w:szCs w:val="24"/>
        </w:rPr>
        <w:t>.2026</w:t>
      </w:r>
      <w:r w:rsidR="00527CB7" w:rsidRPr="00677044">
        <w:rPr>
          <w:szCs w:val="24"/>
        </w:rPr>
        <w:t xml:space="preserve">. </w:t>
      </w:r>
    </w:p>
    <w:p w14:paraId="3C1FC0D8" w14:textId="53D46ED2" w:rsidR="00527CB7" w:rsidRDefault="00195302" w:rsidP="00195302">
      <w:pPr>
        <w:pStyle w:val="Apakvirsraksts"/>
        <w:ind w:right="140"/>
        <w:jc w:val="right"/>
        <w:rPr>
          <w:rFonts w:eastAsia="Calibri"/>
          <w:b/>
          <w:bCs/>
          <w:szCs w:val="24"/>
        </w:rPr>
      </w:pPr>
      <w:bookmarkStart w:id="1" w:name="_Hlk164698565"/>
      <w:r w:rsidRPr="0030352C">
        <w:rPr>
          <w:rFonts w:eastAsia="Calibri"/>
          <w:b/>
          <w:bCs/>
          <w:szCs w:val="24"/>
        </w:rPr>
        <w:t>Ieinteresētajiem p</w:t>
      </w:r>
      <w:r w:rsidR="00982FF4">
        <w:rPr>
          <w:rFonts w:eastAsia="Calibri"/>
          <w:b/>
          <w:bCs/>
          <w:szCs w:val="24"/>
        </w:rPr>
        <w:t>iegādātājiem</w:t>
      </w:r>
    </w:p>
    <w:p w14:paraId="48A27CCA" w14:textId="77777777" w:rsidR="00982FF4" w:rsidRPr="0030352C" w:rsidRDefault="00982FF4" w:rsidP="00195302">
      <w:pPr>
        <w:pStyle w:val="Apakvirsraksts"/>
        <w:ind w:right="140"/>
        <w:jc w:val="right"/>
        <w:rPr>
          <w:i/>
          <w:sz w:val="23"/>
          <w:szCs w:val="23"/>
        </w:rPr>
      </w:pPr>
    </w:p>
    <w:p w14:paraId="42D04374" w14:textId="0C892801" w:rsidR="00B12200" w:rsidRPr="0030352C" w:rsidRDefault="00B12200" w:rsidP="00B12200">
      <w:pPr>
        <w:ind w:right="4109"/>
        <w:jc w:val="both"/>
        <w:rPr>
          <w:rFonts w:ascii="Times New Roman" w:hAnsi="Times New Roman" w:cs="Times New Roman"/>
          <w:b/>
          <w:sz w:val="24"/>
          <w:szCs w:val="24"/>
        </w:rPr>
      </w:pPr>
      <w:r w:rsidRPr="0030352C">
        <w:rPr>
          <w:rFonts w:ascii="Times New Roman" w:hAnsi="Times New Roman" w:cs="Times New Roman"/>
          <w:b/>
          <w:sz w:val="24"/>
          <w:szCs w:val="24"/>
        </w:rPr>
        <w:t>Par atklāt</w:t>
      </w:r>
      <w:r w:rsidR="007B0604" w:rsidRPr="0030352C">
        <w:rPr>
          <w:rFonts w:ascii="Times New Roman" w:hAnsi="Times New Roman" w:cs="Times New Roman"/>
          <w:b/>
          <w:sz w:val="24"/>
          <w:szCs w:val="24"/>
        </w:rPr>
        <w:t>u</w:t>
      </w:r>
      <w:r w:rsidRPr="0030352C">
        <w:rPr>
          <w:rFonts w:ascii="Times New Roman" w:hAnsi="Times New Roman" w:cs="Times New Roman"/>
          <w:b/>
          <w:sz w:val="24"/>
          <w:szCs w:val="24"/>
        </w:rPr>
        <w:t xml:space="preserve"> konkurs</w:t>
      </w:r>
      <w:r w:rsidR="007B0604" w:rsidRPr="0030352C">
        <w:rPr>
          <w:rFonts w:ascii="Times New Roman" w:hAnsi="Times New Roman" w:cs="Times New Roman"/>
          <w:b/>
          <w:sz w:val="24"/>
          <w:szCs w:val="24"/>
        </w:rPr>
        <w:t>u</w:t>
      </w:r>
      <w:r w:rsidRPr="0030352C">
        <w:rPr>
          <w:rFonts w:ascii="Times New Roman" w:hAnsi="Times New Roman" w:cs="Times New Roman"/>
          <w:b/>
          <w:sz w:val="24"/>
          <w:szCs w:val="24"/>
        </w:rPr>
        <w:t xml:space="preserve"> “</w:t>
      </w:r>
      <w:r w:rsidR="001D0C3A">
        <w:rPr>
          <w:rFonts w:ascii="Times New Roman" w:hAnsi="Times New Roman" w:cs="Times New Roman"/>
          <w:b/>
          <w:sz w:val="24"/>
          <w:szCs w:val="24"/>
        </w:rPr>
        <w:t>Būvdarbi Pasta un Dārzniecības ielas pārbūvei un ilgtspējīgu lietus ūdens apsaimniekošanas risinājumu izveide Tukumā</w:t>
      </w:r>
      <w:r w:rsidRPr="0030352C">
        <w:rPr>
          <w:rFonts w:ascii="Times New Roman" w:hAnsi="Times New Roman" w:cs="Times New Roman"/>
          <w:b/>
          <w:sz w:val="24"/>
          <w:szCs w:val="24"/>
        </w:rPr>
        <w:t xml:space="preserve">” </w:t>
      </w:r>
      <w:r w:rsidR="0043553E" w:rsidRPr="00403B7B">
        <w:rPr>
          <w:rFonts w:ascii="Times New Roman" w:hAnsi="Times New Roman" w:cs="Times New Roman"/>
          <w:b/>
          <w:sz w:val="24"/>
          <w:szCs w:val="24"/>
        </w:rPr>
        <w:t>(iepirkuma identifikācijas Nr.</w:t>
      </w:r>
      <w:r w:rsidRPr="0030352C">
        <w:rPr>
          <w:rFonts w:ascii="Times New Roman" w:hAnsi="Times New Roman" w:cs="Times New Roman"/>
          <w:b/>
          <w:sz w:val="24"/>
          <w:szCs w:val="24"/>
        </w:rPr>
        <w:t xml:space="preserve"> TNP </w:t>
      </w:r>
      <w:r w:rsidR="00A608EA" w:rsidRPr="0030352C">
        <w:rPr>
          <w:rFonts w:ascii="Times New Roman" w:hAnsi="Times New Roman" w:cs="Times New Roman"/>
          <w:b/>
          <w:sz w:val="24"/>
          <w:szCs w:val="24"/>
        </w:rPr>
        <w:t>2026/</w:t>
      </w:r>
      <w:r w:rsidR="001D0C3A">
        <w:rPr>
          <w:rFonts w:ascii="Times New Roman" w:hAnsi="Times New Roman" w:cs="Times New Roman"/>
          <w:b/>
          <w:sz w:val="24"/>
          <w:szCs w:val="24"/>
        </w:rPr>
        <w:t>68</w:t>
      </w:r>
      <w:r w:rsidR="0043553E">
        <w:rPr>
          <w:rFonts w:ascii="Times New Roman" w:hAnsi="Times New Roman" w:cs="Times New Roman"/>
          <w:b/>
          <w:sz w:val="24"/>
          <w:szCs w:val="24"/>
        </w:rPr>
        <w:t>)</w:t>
      </w:r>
    </w:p>
    <w:p w14:paraId="253429A3" w14:textId="77777777" w:rsidR="005B7FCD" w:rsidRPr="005B7FCD" w:rsidRDefault="005B7FCD" w:rsidP="005B7FCD">
      <w:pPr>
        <w:tabs>
          <w:tab w:val="left" w:pos="6120"/>
        </w:tabs>
        <w:spacing w:after="0" w:line="240" w:lineRule="auto"/>
        <w:ind w:right="4252"/>
        <w:rPr>
          <w:rFonts w:ascii="Times New Roman" w:eastAsia="Times New Roman" w:hAnsi="Times New Roman" w:cs="Times New Roman"/>
          <w:sz w:val="23"/>
          <w:szCs w:val="23"/>
        </w:rPr>
      </w:pPr>
      <w:r w:rsidRPr="005B7FCD">
        <w:rPr>
          <w:rFonts w:ascii="Times New Roman" w:eastAsia="Times New Roman" w:hAnsi="Times New Roman" w:cs="Times New Roman"/>
          <w:sz w:val="23"/>
          <w:szCs w:val="23"/>
        </w:rPr>
        <w:t xml:space="preserve">     </w:t>
      </w:r>
    </w:p>
    <w:p w14:paraId="26763306" w14:textId="6AF94A88" w:rsidR="00527CB7" w:rsidRDefault="005B7FCD" w:rsidP="005B0886">
      <w:pPr>
        <w:tabs>
          <w:tab w:val="left" w:pos="851"/>
          <w:tab w:val="left" w:pos="6120"/>
        </w:tabs>
        <w:spacing w:after="0" w:line="240" w:lineRule="auto"/>
        <w:jc w:val="both"/>
        <w:rPr>
          <w:rFonts w:ascii="Times New Roman" w:hAnsi="Times New Roman" w:cs="Times New Roman"/>
          <w:sz w:val="24"/>
          <w:szCs w:val="24"/>
        </w:rPr>
      </w:pPr>
      <w:r w:rsidRPr="00293D27">
        <w:rPr>
          <w:rFonts w:ascii="Times New Roman" w:eastAsia="Times New Roman" w:hAnsi="Times New Roman" w:cs="Times New Roman"/>
          <w:color w:val="000000" w:themeColor="text1"/>
          <w:sz w:val="24"/>
          <w:szCs w:val="24"/>
        </w:rPr>
        <w:tab/>
      </w:r>
      <w:r w:rsidR="00422B2E" w:rsidRPr="005B0886">
        <w:rPr>
          <w:rFonts w:ascii="Times New Roman" w:hAnsi="Times New Roman" w:cs="Times New Roman"/>
          <w:color w:val="000000" w:themeColor="text1"/>
          <w:sz w:val="24"/>
          <w:szCs w:val="24"/>
        </w:rPr>
        <w:t>Atklāta konkursa</w:t>
      </w:r>
      <w:r w:rsidRPr="005B0886">
        <w:rPr>
          <w:rFonts w:ascii="Times New Roman" w:hAnsi="Times New Roman" w:cs="Times New Roman"/>
          <w:color w:val="000000" w:themeColor="text1"/>
          <w:sz w:val="24"/>
          <w:szCs w:val="24"/>
        </w:rPr>
        <w:t xml:space="preserve"> “</w:t>
      </w:r>
      <w:r w:rsidR="001D0C3A" w:rsidRPr="005B0886">
        <w:rPr>
          <w:rFonts w:ascii="Times New Roman" w:hAnsi="Times New Roman" w:cs="Times New Roman"/>
          <w:sz w:val="24"/>
          <w:szCs w:val="24"/>
        </w:rPr>
        <w:t>Būvdarbi Pasta un Dārzniecības ielas pārbūvei un ilgtspējīgu lietus ūdens apsaimniekošanas risinājumu izveide Tukumā</w:t>
      </w:r>
      <w:r w:rsidR="002F11FC" w:rsidRPr="005B0886">
        <w:rPr>
          <w:rFonts w:ascii="Times New Roman" w:hAnsi="Times New Roman" w:cs="Times New Roman"/>
          <w:color w:val="000000" w:themeColor="text1"/>
          <w:sz w:val="24"/>
          <w:szCs w:val="24"/>
        </w:rPr>
        <w:t>”</w:t>
      </w:r>
      <w:r w:rsidRPr="005B0886">
        <w:rPr>
          <w:rFonts w:ascii="Times New Roman" w:hAnsi="Times New Roman" w:cs="Times New Roman"/>
          <w:color w:val="000000" w:themeColor="text1"/>
          <w:sz w:val="24"/>
          <w:szCs w:val="24"/>
        </w:rPr>
        <w:t xml:space="preserve"> (iepirkuma identifikācijas Nr. TNP </w:t>
      </w:r>
      <w:r w:rsidR="00A608EA" w:rsidRPr="005B0886">
        <w:rPr>
          <w:rFonts w:ascii="Times New Roman" w:hAnsi="Times New Roman" w:cs="Times New Roman"/>
          <w:color w:val="000000" w:themeColor="text1"/>
          <w:sz w:val="24"/>
          <w:szCs w:val="24"/>
        </w:rPr>
        <w:t>2026/</w:t>
      </w:r>
      <w:r w:rsidR="001D0C3A" w:rsidRPr="005B0886">
        <w:rPr>
          <w:rFonts w:ascii="Times New Roman" w:hAnsi="Times New Roman" w:cs="Times New Roman"/>
          <w:color w:val="000000" w:themeColor="text1"/>
          <w:sz w:val="24"/>
          <w:szCs w:val="24"/>
        </w:rPr>
        <w:t>68</w:t>
      </w:r>
      <w:r w:rsidRPr="005B0886">
        <w:rPr>
          <w:rFonts w:ascii="Times New Roman" w:hAnsi="Times New Roman" w:cs="Times New Roman"/>
          <w:color w:val="000000" w:themeColor="text1"/>
          <w:sz w:val="24"/>
          <w:szCs w:val="24"/>
        </w:rPr>
        <w:t xml:space="preserve">) </w:t>
      </w:r>
      <w:r w:rsidRPr="005B0886">
        <w:rPr>
          <w:rFonts w:ascii="Times New Roman" w:eastAsia="Times New Roman" w:hAnsi="Times New Roman" w:cs="Times New Roman"/>
          <w:color w:val="000000" w:themeColor="text1"/>
          <w:sz w:val="24"/>
          <w:szCs w:val="24"/>
        </w:rPr>
        <w:t>(turpmāk – Konkurss) organizēšanai pilnvarotā iepirkuma komisija</w:t>
      </w:r>
      <w:r w:rsidR="00927C49" w:rsidRPr="005B0886">
        <w:rPr>
          <w:rFonts w:ascii="Times New Roman" w:eastAsia="Times New Roman" w:hAnsi="Times New Roman" w:cs="Times New Roman"/>
          <w:color w:val="000000" w:themeColor="text1"/>
          <w:sz w:val="24"/>
          <w:szCs w:val="24"/>
        </w:rPr>
        <w:t xml:space="preserve"> (turpmāk – Komisija)</w:t>
      </w:r>
      <w:r w:rsidRPr="005B0886">
        <w:rPr>
          <w:rFonts w:ascii="Times New Roman" w:eastAsia="Times New Roman" w:hAnsi="Times New Roman" w:cs="Times New Roman"/>
          <w:color w:val="000000" w:themeColor="text1"/>
          <w:sz w:val="24"/>
          <w:szCs w:val="24"/>
        </w:rPr>
        <w:t xml:space="preserve"> informē, </w:t>
      </w:r>
      <w:r w:rsidR="00AB092F" w:rsidRPr="005B0886">
        <w:rPr>
          <w:rFonts w:ascii="Times New Roman" w:hAnsi="Times New Roman" w:cs="Times New Roman"/>
          <w:sz w:val="24"/>
          <w:szCs w:val="24"/>
        </w:rPr>
        <w:t>ka</w:t>
      </w:r>
      <w:r w:rsidR="00370D25" w:rsidRPr="005B0886">
        <w:rPr>
          <w:rFonts w:ascii="Times New Roman" w:hAnsi="Times New Roman" w:cs="Times New Roman"/>
          <w:sz w:val="24"/>
          <w:szCs w:val="24"/>
        </w:rPr>
        <w:t xml:space="preserve"> </w:t>
      </w:r>
      <w:r w:rsidR="00AB092F" w:rsidRPr="005B0886">
        <w:rPr>
          <w:rFonts w:ascii="Times New Roman" w:hAnsi="Times New Roman" w:cs="Times New Roman"/>
          <w:sz w:val="24"/>
          <w:szCs w:val="24"/>
        </w:rPr>
        <w:t xml:space="preserve">ir saņēmusi </w:t>
      </w:r>
      <w:r w:rsidR="007B0604" w:rsidRPr="005B0886">
        <w:rPr>
          <w:rFonts w:ascii="Times New Roman" w:hAnsi="Times New Roman" w:cs="Times New Roman"/>
          <w:sz w:val="24"/>
          <w:szCs w:val="24"/>
        </w:rPr>
        <w:t>ieinteresēt</w:t>
      </w:r>
      <w:r w:rsidR="0043553E">
        <w:rPr>
          <w:rFonts w:ascii="Times New Roman" w:hAnsi="Times New Roman" w:cs="Times New Roman"/>
          <w:sz w:val="24"/>
          <w:szCs w:val="24"/>
        </w:rPr>
        <w:t>ā</w:t>
      </w:r>
      <w:r w:rsidR="007B0604" w:rsidRPr="005B0886">
        <w:rPr>
          <w:rFonts w:ascii="Times New Roman" w:hAnsi="Times New Roman" w:cs="Times New Roman"/>
          <w:sz w:val="24"/>
          <w:szCs w:val="24"/>
        </w:rPr>
        <w:t xml:space="preserve"> </w:t>
      </w:r>
      <w:r w:rsidR="001D0C3A" w:rsidRPr="005B0886">
        <w:rPr>
          <w:rFonts w:ascii="Times New Roman" w:hAnsi="Times New Roman" w:cs="Times New Roman"/>
          <w:sz w:val="24"/>
          <w:szCs w:val="24"/>
        </w:rPr>
        <w:t>piegādātāj</w:t>
      </w:r>
      <w:r w:rsidR="0043553E">
        <w:rPr>
          <w:rFonts w:ascii="Times New Roman" w:hAnsi="Times New Roman" w:cs="Times New Roman"/>
          <w:sz w:val="24"/>
          <w:szCs w:val="24"/>
        </w:rPr>
        <w:t>a</w:t>
      </w:r>
      <w:r w:rsidR="007B0604" w:rsidRPr="005B0886">
        <w:rPr>
          <w:rFonts w:ascii="Times New Roman" w:hAnsi="Times New Roman" w:cs="Times New Roman"/>
          <w:sz w:val="24"/>
          <w:szCs w:val="24"/>
        </w:rPr>
        <w:t xml:space="preserve"> jautājumu</w:t>
      </w:r>
      <w:r w:rsidR="0043553E">
        <w:rPr>
          <w:rFonts w:ascii="Times New Roman" w:hAnsi="Times New Roman" w:cs="Times New Roman"/>
          <w:sz w:val="24"/>
          <w:szCs w:val="24"/>
        </w:rPr>
        <w:t>s</w:t>
      </w:r>
      <w:r w:rsidR="00EB5746" w:rsidRPr="005B0886">
        <w:rPr>
          <w:rFonts w:ascii="Times New Roman" w:hAnsi="Times New Roman" w:cs="Times New Roman"/>
          <w:sz w:val="24"/>
          <w:szCs w:val="24"/>
        </w:rPr>
        <w:t xml:space="preserve"> </w:t>
      </w:r>
      <w:r w:rsidRPr="005B0886">
        <w:rPr>
          <w:rFonts w:ascii="Times New Roman" w:hAnsi="Times New Roman" w:cs="Times New Roman"/>
          <w:sz w:val="24"/>
          <w:szCs w:val="24"/>
        </w:rPr>
        <w:t>par Konkursu</w:t>
      </w:r>
      <w:r w:rsidR="00653E29" w:rsidRPr="005B0886">
        <w:rPr>
          <w:rFonts w:ascii="Times New Roman" w:hAnsi="Times New Roman" w:cs="Times New Roman"/>
          <w:sz w:val="24"/>
          <w:szCs w:val="24"/>
        </w:rPr>
        <w:t xml:space="preserve"> </w:t>
      </w:r>
      <w:r w:rsidR="00527CB7" w:rsidRPr="005B0886">
        <w:rPr>
          <w:rFonts w:ascii="Times New Roman" w:hAnsi="Times New Roman" w:cs="Times New Roman"/>
          <w:sz w:val="24"/>
          <w:szCs w:val="24"/>
        </w:rPr>
        <w:t>un sniedz atbild</w:t>
      </w:r>
      <w:r w:rsidR="0043553E">
        <w:rPr>
          <w:rFonts w:ascii="Times New Roman" w:hAnsi="Times New Roman" w:cs="Times New Roman"/>
          <w:sz w:val="24"/>
          <w:szCs w:val="24"/>
        </w:rPr>
        <w:t>es</w:t>
      </w:r>
      <w:r w:rsidR="00527CB7" w:rsidRPr="005B0886">
        <w:rPr>
          <w:rFonts w:ascii="Times New Roman" w:hAnsi="Times New Roman" w:cs="Times New Roman"/>
          <w:sz w:val="24"/>
          <w:szCs w:val="24"/>
        </w:rPr>
        <w:t xml:space="preserve"> uz uzdot</w:t>
      </w:r>
      <w:r w:rsidR="0030352C" w:rsidRPr="005B0886">
        <w:rPr>
          <w:rFonts w:ascii="Times New Roman" w:hAnsi="Times New Roman" w:cs="Times New Roman"/>
          <w:sz w:val="24"/>
          <w:szCs w:val="24"/>
        </w:rPr>
        <w:t>a</w:t>
      </w:r>
      <w:r w:rsidR="00051A30">
        <w:rPr>
          <w:rFonts w:ascii="Times New Roman" w:hAnsi="Times New Roman" w:cs="Times New Roman"/>
          <w:sz w:val="24"/>
          <w:szCs w:val="24"/>
        </w:rPr>
        <w:t>j</w:t>
      </w:r>
      <w:r w:rsidR="0043553E">
        <w:rPr>
          <w:rFonts w:ascii="Times New Roman" w:hAnsi="Times New Roman" w:cs="Times New Roman"/>
          <w:sz w:val="24"/>
          <w:szCs w:val="24"/>
        </w:rPr>
        <w:t>ie</w:t>
      </w:r>
      <w:r w:rsidR="00051A30">
        <w:rPr>
          <w:rFonts w:ascii="Times New Roman" w:hAnsi="Times New Roman" w:cs="Times New Roman"/>
          <w:sz w:val="24"/>
          <w:szCs w:val="24"/>
        </w:rPr>
        <w:t>m</w:t>
      </w:r>
      <w:r w:rsidR="00527CB7" w:rsidRPr="005B0886">
        <w:rPr>
          <w:rFonts w:ascii="Times New Roman" w:hAnsi="Times New Roman" w:cs="Times New Roman"/>
          <w:sz w:val="24"/>
          <w:szCs w:val="24"/>
        </w:rPr>
        <w:t xml:space="preserve"> jautājum</w:t>
      </w:r>
      <w:r w:rsidR="0043553E">
        <w:rPr>
          <w:rFonts w:ascii="Times New Roman" w:hAnsi="Times New Roman" w:cs="Times New Roman"/>
          <w:sz w:val="24"/>
          <w:szCs w:val="24"/>
        </w:rPr>
        <w:t>iem:</w:t>
      </w:r>
    </w:p>
    <w:tbl>
      <w:tblPr>
        <w:tblStyle w:val="Reatabula"/>
        <w:tblpPr w:leftFromText="180" w:rightFromText="180" w:vertAnchor="text" w:horzAnchor="page" w:tblpX="1627" w:tblpY="361"/>
        <w:tblW w:w="9351" w:type="dxa"/>
        <w:tblLayout w:type="fixed"/>
        <w:tblLook w:val="04A0" w:firstRow="1" w:lastRow="0" w:firstColumn="1" w:lastColumn="0" w:noHBand="0" w:noVBand="1"/>
      </w:tblPr>
      <w:tblGrid>
        <w:gridCol w:w="562"/>
        <w:gridCol w:w="4536"/>
        <w:gridCol w:w="4253"/>
      </w:tblGrid>
      <w:tr w:rsidR="0043553E" w:rsidRPr="0043553E" w14:paraId="344C91D3" w14:textId="77777777" w:rsidTr="0043553E">
        <w:trPr>
          <w:trHeight w:val="416"/>
        </w:trPr>
        <w:tc>
          <w:tcPr>
            <w:tcW w:w="562" w:type="dxa"/>
          </w:tcPr>
          <w:p w14:paraId="1A64DEAE" w14:textId="77777777" w:rsidR="0043553E" w:rsidRPr="0043553E" w:rsidRDefault="0043553E" w:rsidP="0043553E">
            <w:pPr>
              <w:widowControl w:val="0"/>
              <w:suppressAutoHyphens/>
              <w:spacing w:line="100" w:lineRule="atLeast"/>
              <w:ind w:left="-1890" w:firstLine="1890"/>
              <w:jc w:val="both"/>
              <w:rPr>
                <w:rFonts w:ascii="Times New Roman" w:eastAsia="Times New Roman" w:hAnsi="Times New Roman" w:cs="Times New Roman"/>
                <w:color w:val="000000"/>
                <w:kern w:val="2"/>
                <w:sz w:val="24"/>
                <w:szCs w:val="24"/>
                <w:lang w:eastAsia="zh-CN" w:bidi="hi-IN"/>
              </w:rPr>
            </w:pPr>
            <w:r w:rsidRPr="0043553E">
              <w:rPr>
                <w:rFonts w:ascii="Times New Roman" w:eastAsia="Times New Roman" w:hAnsi="Times New Roman" w:cs="Times New Roman"/>
                <w:color w:val="000000"/>
                <w:kern w:val="2"/>
                <w:sz w:val="24"/>
                <w:szCs w:val="24"/>
                <w:lang w:eastAsia="zh-CN" w:bidi="hi-IN"/>
              </w:rPr>
              <w:t>Nr.</w:t>
            </w:r>
          </w:p>
        </w:tc>
        <w:tc>
          <w:tcPr>
            <w:tcW w:w="4536" w:type="dxa"/>
          </w:tcPr>
          <w:p w14:paraId="2ABF8377" w14:textId="77777777" w:rsidR="0043553E" w:rsidRPr="0043553E" w:rsidRDefault="0043553E" w:rsidP="0043553E">
            <w:pPr>
              <w:widowControl w:val="0"/>
              <w:suppressAutoHyphens/>
              <w:spacing w:line="100" w:lineRule="atLeast"/>
              <w:jc w:val="center"/>
              <w:rPr>
                <w:rFonts w:ascii="Times New Roman" w:eastAsia="Calibri" w:hAnsi="Times New Roman" w:cs="Times New Roman"/>
                <w:color w:val="000000"/>
                <w:kern w:val="2"/>
                <w:sz w:val="24"/>
                <w:szCs w:val="24"/>
                <w:lang w:eastAsia="zh-CN" w:bidi="hi-IN"/>
              </w:rPr>
            </w:pPr>
            <w:r w:rsidRPr="0043553E">
              <w:rPr>
                <w:rFonts w:ascii="Times New Roman" w:eastAsia="Times New Roman" w:hAnsi="Times New Roman" w:cs="Times New Roman"/>
                <w:color w:val="000000"/>
                <w:kern w:val="2"/>
                <w:sz w:val="24"/>
                <w:szCs w:val="24"/>
                <w:lang w:eastAsia="zh-CN" w:bidi="hi-IN"/>
              </w:rPr>
              <w:t>Ieinteresētā piegādātāja jautājumi</w:t>
            </w:r>
          </w:p>
        </w:tc>
        <w:tc>
          <w:tcPr>
            <w:tcW w:w="4253" w:type="dxa"/>
          </w:tcPr>
          <w:p w14:paraId="1023464C" w14:textId="5C3D9C1E" w:rsidR="0043553E" w:rsidRPr="0043553E" w:rsidRDefault="0043553E" w:rsidP="0043553E">
            <w:pPr>
              <w:widowControl w:val="0"/>
              <w:suppressAutoHyphens/>
              <w:spacing w:line="100" w:lineRule="atLeast"/>
              <w:jc w:val="center"/>
              <w:rPr>
                <w:rFonts w:ascii="Times New Roman" w:eastAsia="Calibri" w:hAnsi="Times New Roman" w:cs="Times New Roman"/>
                <w:color w:val="000000"/>
                <w:kern w:val="2"/>
                <w:sz w:val="24"/>
                <w:szCs w:val="24"/>
                <w:lang w:eastAsia="zh-CN" w:bidi="hi-IN"/>
              </w:rPr>
            </w:pPr>
            <w:r>
              <w:rPr>
                <w:rFonts w:ascii="Times New Roman" w:eastAsia="Times New Roman" w:hAnsi="Times New Roman" w:cs="Times New Roman"/>
                <w:color w:val="000000"/>
                <w:kern w:val="2"/>
                <w:sz w:val="24"/>
                <w:szCs w:val="24"/>
                <w:lang w:eastAsia="zh-CN" w:bidi="hi-IN"/>
              </w:rPr>
              <w:t>K</w:t>
            </w:r>
            <w:r w:rsidRPr="0043553E">
              <w:rPr>
                <w:rFonts w:ascii="Times New Roman" w:eastAsia="Times New Roman" w:hAnsi="Times New Roman" w:cs="Times New Roman"/>
                <w:color w:val="000000"/>
                <w:kern w:val="2"/>
                <w:sz w:val="24"/>
                <w:szCs w:val="24"/>
                <w:lang w:eastAsia="zh-CN" w:bidi="hi-IN"/>
              </w:rPr>
              <w:t>omisijas atbilde</w:t>
            </w:r>
          </w:p>
        </w:tc>
      </w:tr>
      <w:tr w:rsidR="0043553E" w:rsidRPr="0043553E" w14:paraId="555773C8" w14:textId="77777777" w:rsidTr="0043553E">
        <w:trPr>
          <w:trHeight w:val="1126"/>
        </w:trPr>
        <w:tc>
          <w:tcPr>
            <w:tcW w:w="562" w:type="dxa"/>
          </w:tcPr>
          <w:p w14:paraId="788318AD" w14:textId="77777777" w:rsidR="0043553E" w:rsidRPr="0043553E" w:rsidRDefault="0043553E" w:rsidP="0043553E">
            <w:pPr>
              <w:ind w:left="-110"/>
              <w:jc w:val="both"/>
              <w:rPr>
                <w:rFonts w:ascii="Times New Roman" w:eastAsia="Calibri" w:hAnsi="Times New Roman" w:cs="Times New Roman"/>
                <w:color w:val="000000"/>
                <w:kern w:val="2"/>
                <w:sz w:val="24"/>
                <w:szCs w:val="24"/>
                <w:lang w:eastAsia="zh-CN" w:bidi="hi-IN"/>
              </w:rPr>
            </w:pPr>
            <w:r w:rsidRPr="0043553E">
              <w:rPr>
                <w:rFonts w:ascii="Times New Roman" w:eastAsia="Calibri" w:hAnsi="Times New Roman" w:cs="Times New Roman"/>
                <w:color w:val="000000"/>
                <w:kern w:val="2"/>
                <w:sz w:val="24"/>
                <w:szCs w:val="24"/>
                <w:lang w:eastAsia="zh-CN" w:bidi="hi-IN"/>
              </w:rPr>
              <w:t>1.</w:t>
            </w:r>
          </w:p>
        </w:tc>
        <w:tc>
          <w:tcPr>
            <w:tcW w:w="4536" w:type="dxa"/>
          </w:tcPr>
          <w:p w14:paraId="58569A8F"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u w:val="single"/>
                <w:lang w:eastAsia="lv-LV" w:bidi="hi-IN"/>
              </w:rPr>
            </w:pPr>
            <w:r w:rsidRPr="0043553E">
              <w:rPr>
                <w:rFonts w:ascii="Times New Roman" w:eastAsia="Calibri" w:hAnsi="Times New Roman" w:cs="Times New Roman"/>
                <w:color w:val="000000"/>
                <w:kern w:val="2"/>
                <w:sz w:val="24"/>
                <w:szCs w:val="24"/>
                <w:u w:val="single"/>
                <w:lang w:eastAsia="lv-LV" w:bidi="hi-IN"/>
              </w:rPr>
              <w:t>Jautājums nr. 1 Par būvobjekta apsardzi un apsardzes konteineru</w:t>
            </w:r>
          </w:p>
          <w:p w14:paraId="0D744794"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Darbu apjomu sarakstos iepirkuma 1. un 3. daļā ir paredzētas pozīcijas par objekta apsardzi un apsardzes konteinera nomu.</w:t>
            </w:r>
          </w:p>
          <w:p w14:paraId="40EAB442"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Vienlaikus tehniskajā specifikācijā ir noteikts, ka Būvdarbu veicējam ir pienākums uzņemties pilnu atbildību par būvlaukumu un tajā izvietoto materiālo vērtību apsardzi Būvdarbu laikā. Savukārt DOP skaidrojošajā aprakstā norādīts, ka Būvuzņēmējs būvlaukumā nodrošina ar darbu izpildi saistīto materiālo vērtību apsardzi, ierīkojot teritorijas videonovērošanu, kā arī teritorijā jānodrošina vieta darba laika elektroniskai fiksēšanai. </w:t>
            </w:r>
          </w:p>
          <w:p w14:paraId="07122A5C"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Ņemot vērā minēto, lūdzam Pasūtītāju precizēt, kāda veida apsardze ir jāparedz būvobjektā:</w:t>
            </w:r>
          </w:p>
          <w:p w14:paraId="5EEFD1DA" w14:textId="77777777" w:rsidR="0043553E" w:rsidRPr="0043553E" w:rsidRDefault="0043553E" w:rsidP="0043553E">
            <w:pPr>
              <w:numPr>
                <w:ilvl w:val="0"/>
                <w:numId w:val="33"/>
              </w:num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vai jānodrošina fiziska apsardze objektā; </w:t>
            </w:r>
          </w:p>
          <w:p w14:paraId="31528E82" w14:textId="77777777" w:rsidR="0043553E" w:rsidRPr="0043553E" w:rsidRDefault="0043553E" w:rsidP="0043553E">
            <w:pPr>
              <w:numPr>
                <w:ilvl w:val="0"/>
                <w:numId w:val="33"/>
              </w:num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vai pietiek ar videonovērošanas sistēmu / apsardzes stabu, kas pieslēgts apsardzes kompānijai; </w:t>
            </w:r>
          </w:p>
          <w:p w14:paraId="4731E3CC" w14:textId="77777777" w:rsidR="0043553E" w:rsidRPr="0043553E" w:rsidRDefault="0043553E" w:rsidP="0043553E">
            <w:pPr>
              <w:numPr>
                <w:ilvl w:val="0"/>
                <w:numId w:val="33"/>
              </w:num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vai apsardzes konteinera noma ir obligāti jāparedz arī gadījumā, ja tiek nodrošināta videonovērošana ar </w:t>
            </w:r>
            <w:r w:rsidRPr="0043553E">
              <w:rPr>
                <w:rFonts w:ascii="Times New Roman" w:eastAsia="Calibri" w:hAnsi="Times New Roman" w:cs="Times New Roman"/>
                <w:color w:val="000000"/>
                <w:kern w:val="2"/>
                <w:sz w:val="24"/>
                <w:szCs w:val="24"/>
                <w:lang w:eastAsia="lv-LV" w:bidi="hi-IN"/>
              </w:rPr>
              <w:lastRenderedPageBreak/>
              <w:t xml:space="preserve">apsardzes stabu bez fiziskas apsardzes klātbūtnes objektā; </w:t>
            </w:r>
          </w:p>
          <w:p w14:paraId="5FFCE964" w14:textId="77777777" w:rsidR="0043553E" w:rsidRPr="0043553E" w:rsidRDefault="0043553E" w:rsidP="0043553E">
            <w:pPr>
              <w:numPr>
                <w:ilvl w:val="0"/>
                <w:numId w:val="33"/>
              </w:num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ja apsardzes konteiners ir obligāti nepieciešams, lūdzam precizēt tā paredzēto funkciju, izvietošanas vietu, un minimālās aprīkojuma prasības. </w:t>
            </w:r>
          </w:p>
          <w:p w14:paraId="04928AD5"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Minētā informācija nepieciešama, lai pretendenti varētu vienādi izprast apsardzes nodrošināšanas prasības un korekti iecenot attiecīgās darbu apjomu saraksta pozīcijas.</w:t>
            </w:r>
          </w:p>
        </w:tc>
        <w:tc>
          <w:tcPr>
            <w:tcW w:w="4253" w:type="dxa"/>
          </w:tcPr>
          <w:p w14:paraId="04E4B745" w14:textId="407266D8" w:rsidR="0043553E" w:rsidRPr="0043553E" w:rsidRDefault="0043553E" w:rsidP="0043553E">
            <w:pPr>
              <w:shd w:val="clear" w:color="auto" w:fill="FFFFFF"/>
              <w:spacing w:before="100" w:beforeAutospacing="1" w:after="100" w:afterAutospacing="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K</w:t>
            </w:r>
            <w:r w:rsidRPr="0043553E">
              <w:rPr>
                <w:rFonts w:ascii="Times New Roman" w:eastAsia="Times New Roman" w:hAnsi="Times New Roman" w:cs="Times New Roman"/>
                <w:color w:val="000000"/>
                <w:sz w:val="24"/>
                <w:szCs w:val="24"/>
              </w:rPr>
              <w:t xml:space="preserve">omisija paskaidro sekojošo - </w:t>
            </w:r>
            <w:r w:rsidRPr="0043553E">
              <w:rPr>
                <w:rFonts w:ascii="Times New Roman" w:eastAsia="Times New Roman" w:hAnsi="Times New Roman" w:cs="Times New Roman"/>
                <w:sz w:val="24"/>
                <w:szCs w:val="24"/>
                <w:lang w:val="en-US"/>
              </w:rPr>
              <w:t xml:space="preserve"> </w:t>
            </w:r>
            <w:r w:rsidRPr="0043553E">
              <w:rPr>
                <w:rFonts w:ascii="Times New Roman" w:eastAsia="Times New Roman" w:hAnsi="Times New Roman" w:cs="Times New Roman"/>
                <w:color w:val="000000"/>
                <w:sz w:val="24"/>
                <w:szCs w:val="24"/>
              </w:rPr>
              <w:t xml:space="preserve">šim būvobjektam nav noteiktas specifiskas prasības attiecībā uz būvlaukuma apsardzes organizēšanas veidu. Būvuzņēmējam ir pienākums nodrošināt būvlaukuma un ar darbu izpildi saistīto materiālo vērtību apsardzi atbilstoši tehniskajā specifikācijā un DOP skaidrojošajā aprakstā noteiktajam. Saskaņā ar DOP skaidrojošo aprakstu būvuzņēmējam ir jānodrošina teritorijas videonovērošana, kā arī teritorijā jānodrošina vieta darba laika elektroniskai fiksēšanai. Konkrēta apsardzes risinājuma izvēle (piemēram, videonovērošanas sistēma, apsardzes stabs ar </w:t>
            </w:r>
            <w:proofErr w:type="spellStart"/>
            <w:r w:rsidRPr="0043553E">
              <w:rPr>
                <w:rFonts w:ascii="Times New Roman" w:eastAsia="Times New Roman" w:hAnsi="Times New Roman" w:cs="Times New Roman"/>
                <w:color w:val="000000"/>
                <w:sz w:val="24"/>
                <w:szCs w:val="24"/>
              </w:rPr>
              <w:t>pieslēgumu</w:t>
            </w:r>
            <w:proofErr w:type="spellEnd"/>
            <w:r w:rsidRPr="0043553E">
              <w:rPr>
                <w:rFonts w:ascii="Times New Roman" w:eastAsia="Times New Roman" w:hAnsi="Times New Roman" w:cs="Times New Roman"/>
                <w:color w:val="000000"/>
                <w:sz w:val="24"/>
                <w:szCs w:val="24"/>
              </w:rPr>
              <w:t xml:space="preserve"> apsardzes komersantam, fiziska apsardze vai cits līdzvērtīgs risinājums) ir pretendenta kompetencē, ja tiek nodrošināta būvlaukuma un materiālo vērtību aizsardzība un izpildītas tehniskās specifikācijas prasības. Darbu daudzumu sarakstā iekļautā pozīcija par apsardzes konteinera nomu nav interpretējama kā obligāta prasība izvietot būvlaukumā fizisku apsardzes konteineru. Minētā pozīcija paredz iespēju pretendentam to </w:t>
            </w:r>
            <w:r w:rsidRPr="0043553E">
              <w:rPr>
                <w:rFonts w:ascii="Times New Roman" w:eastAsia="Times New Roman" w:hAnsi="Times New Roman" w:cs="Times New Roman"/>
                <w:color w:val="000000"/>
                <w:sz w:val="24"/>
                <w:szCs w:val="24"/>
              </w:rPr>
              <w:lastRenderedPageBreak/>
              <w:t>izmantot, ja izvēlētais apsardzes organizēšanas risinājums to paredz. Ja pretendents nodrošina būvlaukuma apsardzi citā tehniski un funkcionāli līdzvērtīgā veidā, kas atbilst tehniskās specifikācijas prasībām, fiziska apsardzes konteinera izmantošana nav obligāta.</w:t>
            </w:r>
          </w:p>
        </w:tc>
      </w:tr>
      <w:tr w:rsidR="0043553E" w:rsidRPr="0043553E" w14:paraId="1F383940" w14:textId="77777777" w:rsidTr="0043553E">
        <w:trPr>
          <w:trHeight w:val="1126"/>
        </w:trPr>
        <w:tc>
          <w:tcPr>
            <w:tcW w:w="562" w:type="dxa"/>
          </w:tcPr>
          <w:p w14:paraId="1701B5D2" w14:textId="77777777" w:rsidR="0043553E" w:rsidRPr="0043553E" w:rsidRDefault="0043553E" w:rsidP="0043553E">
            <w:pPr>
              <w:ind w:left="-110"/>
              <w:jc w:val="both"/>
              <w:rPr>
                <w:rFonts w:ascii="Times New Roman" w:eastAsia="Calibri" w:hAnsi="Times New Roman" w:cs="Times New Roman"/>
                <w:color w:val="000000"/>
                <w:kern w:val="2"/>
                <w:sz w:val="24"/>
                <w:szCs w:val="24"/>
                <w:lang w:eastAsia="zh-CN" w:bidi="hi-IN"/>
              </w:rPr>
            </w:pPr>
            <w:r w:rsidRPr="0043553E">
              <w:rPr>
                <w:rFonts w:ascii="Times New Roman" w:eastAsia="Calibri" w:hAnsi="Times New Roman" w:cs="Times New Roman"/>
                <w:color w:val="000000"/>
                <w:kern w:val="2"/>
                <w:sz w:val="24"/>
                <w:szCs w:val="24"/>
                <w:lang w:eastAsia="zh-CN" w:bidi="hi-IN"/>
              </w:rPr>
              <w:lastRenderedPageBreak/>
              <w:t>2.</w:t>
            </w:r>
          </w:p>
        </w:tc>
        <w:tc>
          <w:tcPr>
            <w:tcW w:w="4536" w:type="dxa"/>
          </w:tcPr>
          <w:p w14:paraId="37A8FDED"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u w:val="single"/>
                <w:lang w:eastAsia="lv-LV" w:bidi="hi-IN"/>
              </w:rPr>
            </w:pPr>
            <w:r w:rsidRPr="0043553E">
              <w:rPr>
                <w:rFonts w:ascii="Times New Roman" w:eastAsia="Calibri" w:hAnsi="Times New Roman" w:cs="Times New Roman"/>
                <w:color w:val="000000"/>
                <w:kern w:val="2"/>
                <w:sz w:val="24"/>
                <w:szCs w:val="24"/>
                <w:u w:val="single"/>
                <w:lang w:eastAsia="lv-LV" w:bidi="hi-IN"/>
              </w:rPr>
              <w:t>Jautājums nr. 2 Par būvdarbu izpildes termiņu un objekta nodošanu ekspluatācijā</w:t>
            </w:r>
          </w:p>
          <w:p w14:paraId="69222F42"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DOP skaidrojošajā aprakstā norādīts, ka plānotais darbu izpildes ilgums ir 18 mēneši. Savukārt iepirkuma nolikumā noteikts, ka iepirkuma priekšmeta 1. daļā būvdarbi veicami 8 mēnešu laikā no līguma noslēgšanas dienas, bet 2. un 3. daļā — 6 mēnešu laikā no līguma noslēgšanas dienas, izņemot termiņu, kad iestājies tehnoloģiskais pārtraukums. </w:t>
            </w:r>
          </w:p>
          <w:p w14:paraId="5F7BDFBA"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Papildus līguma projektā norādīts, ka Būvdarbu veicējs pilnīgu Būvdarbu izpildi un būves nodošanu Pasūtītājam apņemas pabeigt noteiktā mēnešu termiņā no līguma noslēgšanas dienas, un Būvdarbu galīgā pieņemšana notiek ar Būvdarbu nodošanas-pieņemšanas akta abpusēju parakstīšanu un aktu par objekta pieņemšanu ekspluatācijā. </w:t>
            </w:r>
          </w:p>
          <w:p w14:paraId="2E42B9DD"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Ņemot vērā minētās dokumentu savstarpējās atšķirības, lūdzam Pasūtītāju precizēt:</w:t>
            </w:r>
          </w:p>
          <w:p w14:paraId="50E11E36" w14:textId="77777777" w:rsidR="0043553E" w:rsidRPr="0043553E" w:rsidRDefault="0043553E" w:rsidP="0043553E">
            <w:pPr>
              <w:numPr>
                <w:ilvl w:val="0"/>
                <w:numId w:val="34"/>
              </w:num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kāds ir saistošais būvdarbu izpildes termiņš katrai iepirkuma daļai; </w:t>
            </w:r>
          </w:p>
          <w:p w14:paraId="6750F008" w14:textId="77777777" w:rsidR="0043553E" w:rsidRPr="0043553E" w:rsidRDefault="0043553E" w:rsidP="0043553E">
            <w:pPr>
              <w:numPr>
                <w:ilvl w:val="0"/>
                <w:numId w:val="34"/>
              </w:num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vai nolikumā noteiktajos 8 mēnešu un 6 mēnešu termiņos ir jāiekļauj arī objekta nodošana ekspluatācijā?</w:t>
            </w:r>
          </w:p>
          <w:p w14:paraId="76E1C4DF" w14:textId="3C03D3A4"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u w:val="single"/>
                <w:lang w:eastAsia="lv-LV" w:bidi="hi-IN"/>
              </w:rPr>
            </w:pPr>
            <w:r w:rsidRPr="0043553E">
              <w:rPr>
                <w:rFonts w:ascii="Times New Roman" w:eastAsia="Calibri" w:hAnsi="Times New Roman" w:cs="Times New Roman"/>
                <w:color w:val="000000"/>
                <w:kern w:val="2"/>
                <w:sz w:val="24"/>
                <w:szCs w:val="24"/>
                <w:lang w:eastAsia="lv-LV" w:bidi="hi-IN"/>
              </w:rPr>
              <w:t>Šis skaidrojums ir būtisks, lai pretendenti varētu korekti sagatavot būvdarbu izpildes kalendāro grafiku un izvērtēt nepieciešamos resursus līguma izpildei.</w:t>
            </w:r>
          </w:p>
        </w:tc>
        <w:tc>
          <w:tcPr>
            <w:tcW w:w="4253" w:type="dxa"/>
          </w:tcPr>
          <w:p w14:paraId="4E4A9B64" w14:textId="69499ECD" w:rsidR="0043553E" w:rsidRPr="0043553E" w:rsidRDefault="0043553E" w:rsidP="0043553E">
            <w:pPr>
              <w:shd w:val="clear" w:color="auto" w:fill="FFFFFF"/>
              <w:spacing w:before="100" w:beforeAutospacing="1" w:after="100" w:afterAutospacing="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w:t>
            </w:r>
            <w:r w:rsidRPr="0043553E">
              <w:rPr>
                <w:rFonts w:ascii="Times New Roman" w:eastAsia="Times New Roman" w:hAnsi="Times New Roman" w:cs="Times New Roman"/>
                <w:color w:val="000000"/>
                <w:sz w:val="24"/>
                <w:szCs w:val="24"/>
              </w:rPr>
              <w:t xml:space="preserve">omisija paskaidro sekojošo - </w:t>
            </w:r>
            <w:r w:rsidRPr="0043553E">
              <w:rPr>
                <w:rFonts w:ascii="Times New Roman" w:eastAsia="Times New Roman" w:hAnsi="Times New Roman" w:cs="Times New Roman"/>
                <w:sz w:val="24"/>
                <w:szCs w:val="24"/>
                <w:lang w:val="en-US"/>
              </w:rPr>
              <w:t xml:space="preserve"> </w:t>
            </w:r>
            <w:r w:rsidRPr="0043553E">
              <w:rPr>
                <w:rFonts w:ascii="Times New Roman" w:eastAsia="Times New Roman" w:hAnsi="Times New Roman" w:cs="Times New Roman"/>
                <w:color w:val="000000"/>
                <w:sz w:val="24"/>
                <w:szCs w:val="24"/>
              </w:rPr>
              <w:t xml:space="preserve">DOP skaidrojošajā aprakstā norādītais 18 mēnešu būvdarbu izpildes ilgums attiecas uz kopējo projektā paredzēto būvdarbu izpildes laiku, pieņemot, ka visas projekta kārtas tiek īstenotas secīgi viena projekta ietvaros. Savukārt šī iepirkuma ietvaros būvdarbi ir sadalīti trīs atsevišķās iepirkuma daļās, un katrai iepirkuma daļai ir noteikts patstāvīgs būvdarbu izpildes termiņš, kas ir saistošs attiecīgās iepirkuma daļas izpildei. Minētajos termiņos ir jāparedz pilnīga līguma saistību izpilde, tai skaitā visu būvdarbu pabeigšana, </w:t>
            </w:r>
            <w:proofErr w:type="spellStart"/>
            <w:r w:rsidRPr="0043553E">
              <w:rPr>
                <w:rFonts w:ascii="Times New Roman" w:eastAsia="Times New Roman" w:hAnsi="Times New Roman" w:cs="Times New Roman"/>
                <w:color w:val="000000"/>
                <w:sz w:val="24"/>
                <w:szCs w:val="24"/>
              </w:rPr>
              <w:t>izpilddokumentācijas</w:t>
            </w:r>
            <w:proofErr w:type="spellEnd"/>
            <w:r w:rsidRPr="0043553E">
              <w:rPr>
                <w:rFonts w:ascii="Times New Roman" w:eastAsia="Times New Roman" w:hAnsi="Times New Roman" w:cs="Times New Roman"/>
                <w:color w:val="000000"/>
                <w:sz w:val="24"/>
                <w:szCs w:val="24"/>
              </w:rPr>
              <w:t xml:space="preserve"> sagatavošana, būves nodošanai ekspluatācijā nepieciešamo dokumentu iesniegšana un objekta nodošana ekspluatācijā normatīvajos aktos noteiktajā kārtībā, ciktāl tas ir atkarīgs no būvdarbu veicēja pienākumu savlaicīgas un pienācīgas izpildes.</w:t>
            </w:r>
          </w:p>
        </w:tc>
      </w:tr>
      <w:tr w:rsidR="0043553E" w:rsidRPr="0043553E" w14:paraId="0E5BC774" w14:textId="77777777" w:rsidTr="0043553E">
        <w:trPr>
          <w:trHeight w:val="1126"/>
        </w:trPr>
        <w:tc>
          <w:tcPr>
            <w:tcW w:w="562" w:type="dxa"/>
          </w:tcPr>
          <w:p w14:paraId="4AF911A2" w14:textId="77777777" w:rsidR="0043553E" w:rsidRPr="0043553E" w:rsidRDefault="0043553E" w:rsidP="0043553E">
            <w:pPr>
              <w:ind w:left="-110"/>
              <w:jc w:val="both"/>
              <w:rPr>
                <w:rFonts w:ascii="Times New Roman" w:eastAsia="Calibri" w:hAnsi="Times New Roman" w:cs="Times New Roman"/>
                <w:color w:val="000000"/>
                <w:kern w:val="2"/>
                <w:sz w:val="24"/>
                <w:szCs w:val="24"/>
                <w:lang w:eastAsia="zh-CN" w:bidi="hi-IN"/>
              </w:rPr>
            </w:pPr>
            <w:r w:rsidRPr="0043553E">
              <w:rPr>
                <w:rFonts w:ascii="Times New Roman" w:eastAsia="Calibri" w:hAnsi="Times New Roman" w:cs="Times New Roman"/>
                <w:color w:val="000000"/>
                <w:kern w:val="2"/>
                <w:sz w:val="24"/>
                <w:szCs w:val="24"/>
                <w:lang w:eastAsia="zh-CN" w:bidi="hi-IN"/>
              </w:rPr>
              <w:t>3.</w:t>
            </w:r>
          </w:p>
        </w:tc>
        <w:tc>
          <w:tcPr>
            <w:tcW w:w="4536" w:type="dxa"/>
          </w:tcPr>
          <w:p w14:paraId="50265555"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u w:val="single"/>
                <w:lang w:eastAsia="lv-LV" w:bidi="hi-IN"/>
              </w:rPr>
            </w:pPr>
            <w:r w:rsidRPr="0043553E">
              <w:rPr>
                <w:rFonts w:ascii="Times New Roman" w:eastAsia="Calibri" w:hAnsi="Times New Roman" w:cs="Times New Roman"/>
                <w:color w:val="000000"/>
                <w:kern w:val="2"/>
                <w:sz w:val="24"/>
                <w:szCs w:val="24"/>
                <w:u w:val="single"/>
                <w:lang w:eastAsia="lv-LV" w:bidi="hi-IN"/>
              </w:rPr>
              <w:t>Jautājums nr. 3 Par prožektoru un stabu uzstādīšanu</w:t>
            </w:r>
          </w:p>
          <w:p w14:paraId="69A483C7"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Darbu apjomu sarakstā pie 1. daļas darbiem pozīcijā 1.1.2.10 ir paredzēts darbs “Prožektoru, stabu uzstādīšana” — 20 gab. Analoģiska pozīcija par 20 prožektoru un stabu uzstādīšanu ir paredzēta arī 2. daļas darbu apjomu sarakstā.</w:t>
            </w:r>
          </w:p>
          <w:p w14:paraId="67606AB1"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Vienlaikus DOP skaidrojošajā aprakstā nav atrodama detalizēta informācija par minēto prožektoru un stabu uzstādīšanas nepieciešamību, izvietojumu, tehniskajiem </w:t>
            </w:r>
            <w:r w:rsidRPr="0043553E">
              <w:rPr>
                <w:rFonts w:ascii="Times New Roman" w:eastAsia="Calibri" w:hAnsi="Times New Roman" w:cs="Times New Roman"/>
                <w:color w:val="000000"/>
                <w:kern w:val="2"/>
                <w:sz w:val="24"/>
                <w:szCs w:val="24"/>
                <w:lang w:eastAsia="lv-LV" w:bidi="hi-IN"/>
              </w:rPr>
              <w:lastRenderedPageBreak/>
              <w:t xml:space="preserve">parametriem vai to, vai tie ir paredzēti kā pagaidu būvlaukuma apgaismojums vai kā cits risinājums. </w:t>
            </w:r>
          </w:p>
          <w:p w14:paraId="78E9FCBC"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Lūdzam Pasūtītāju precizēt:</w:t>
            </w:r>
          </w:p>
          <w:p w14:paraId="4391C2D7" w14:textId="77777777" w:rsidR="0043553E" w:rsidRPr="0043553E" w:rsidRDefault="0043553E" w:rsidP="0043553E">
            <w:pPr>
              <w:numPr>
                <w:ilvl w:val="0"/>
                <w:numId w:val="35"/>
              </w:num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kādam mērķim paredzēti darbu apjomu sarakstā norādītie prožektori un stabi, vai tie ir paredzēti kā pagaidu būvlaukuma apgaismojums būvdarbu laikā vai kā pastāvīgs objekta risinājums; </w:t>
            </w:r>
          </w:p>
          <w:p w14:paraId="49EC8666" w14:textId="77777777" w:rsidR="0043553E" w:rsidRPr="0043553E" w:rsidRDefault="0043553E" w:rsidP="0043553E">
            <w:pPr>
              <w:numPr>
                <w:ilvl w:val="0"/>
                <w:numId w:val="35"/>
              </w:num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kurās konkrētās vietās šie prožektori un stabi jāuzstāda; </w:t>
            </w:r>
          </w:p>
          <w:p w14:paraId="11ECDE29" w14:textId="77777777" w:rsidR="0043553E" w:rsidRPr="0043553E" w:rsidRDefault="0043553E" w:rsidP="0043553E">
            <w:pPr>
              <w:numPr>
                <w:ilvl w:val="0"/>
                <w:numId w:val="35"/>
              </w:num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kādi ir minimālie tehniskie parametri — stabu augstums, prožektoru jauda, barošana, stiprinājuma veids, </w:t>
            </w:r>
            <w:proofErr w:type="spellStart"/>
            <w:r w:rsidRPr="0043553E">
              <w:rPr>
                <w:rFonts w:ascii="Times New Roman" w:eastAsia="Calibri" w:hAnsi="Times New Roman" w:cs="Times New Roman"/>
                <w:color w:val="000000"/>
                <w:kern w:val="2"/>
                <w:sz w:val="24"/>
                <w:szCs w:val="24"/>
                <w:lang w:eastAsia="lv-LV" w:bidi="hi-IN"/>
              </w:rPr>
              <w:t>pieslēguma</w:t>
            </w:r>
            <w:proofErr w:type="spellEnd"/>
            <w:r w:rsidRPr="0043553E">
              <w:rPr>
                <w:rFonts w:ascii="Times New Roman" w:eastAsia="Calibri" w:hAnsi="Times New Roman" w:cs="Times New Roman"/>
                <w:color w:val="000000"/>
                <w:kern w:val="2"/>
                <w:sz w:val="24"/>
                <w:szCs w:val="24"/>
                <w:lang w:eastAsia="lv-LV" w:bidi="hi-IN"/>
              </w:rPr>
              <w:t xml:space="preserve"> risinājums; </w:t>
            </w:r>
          </w:p>
          <w:p w14:paraId="47137BF9" w14:textId="77777777" w:rsidR="0043553E" w:rsidRPr="0043553E" w:rsidRDefault="0043553E" w:rsidP="0043553E">
            <w:pPr>
              <w:numPr>
                <w:ilvl w:val="0"/>
                <w:numId w:val="35"/>
              </w:num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 xml:space="preserve">vai šīs pozīcijas ir obligāti jāparedz arī gadījumā, ja Būvdarbu veicējs darbu veikšanai nepieciešamo apgaismojumu nodrošina ar būvtehnikas vai pārvietojamu apgaismes iekārtu palīdzību. </w:t>
            </w:r>
          </w:p>
          <w:p w14:paraId="5187D852" w14:textId="77777777" w:rsidR="0043553E" w:rsidRPr="0043553E" w:rsidRDefault="0043553E" w:rsidP="0043553E">
            <w:pPr>
              <w:suppressAutoHyphens/>
              <w:spacing w:line="100" w:lineRule="atLeast"/>
              <w:jc w:val="both"/>
              <w:rPr>
                <w:rFonts w:ascii="Times New Roman" w:eastAsia="Calibri" w:hAnsi="Times New Roman" w:cs="Times New Roman"/>
                <w:color w:val="000000"/>
                <w:kern w:val="2"/>
                <w:sz w:val="24"/>
                <w:szCs w:val="24"/>
                <w:lang w:eastAsia="lv-LV" w:bidi="hi-IN"/>
              </w:rPr>
            </w:pPr>
            <w:r w:rsidRPr="0043553E">
              <w:rPr>
                <w:rFonts w:ascii="Times New Roman" w:eastAsia="Calibri" w:hAnsi="Times New Roman" w:cs="Times New Roman"/>
                <w:color w:val="000000"/>
                <w:kern w:val="2"/>
                <w:sz w:val="24"/>
                <w:szCs w:val="24"/>
                <w:lang w:eastAsia="lv-LV" w:bidi="hi-IN"/>
              </w:rPr>
              <w:t>Minētā informācija nepieciešama, lai pretendenti varētu korekti noteikt šīs pozīcijas izmaksas un sagatavot savstarpēji salīdzināmus finanšu piedāvājumus.</w:t>
            </w:r>
          </w:p>
        </w:tc>
        <w:tc>
          <w:tcPr>
            <w:tcW w:w="4253" w:type="dxa"/>
          </w:tcPr>
          <w:p w14:paraId="6382ABF6" w14:textId="5AB807F4" w:rsidR="0043553E" w:rsidRPr="0043553E" w:rsidRDefault="0043553E" w:rsidP="0043553E">
            <w:pPr>
              <w:shd w:val="clear" w:color="auto" w:fill="FFFFFF"/>
              <w:spacing w:before="100" w:beforeAutospacing="1" w:after="100" w:afterAutospacing="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K</w:t>
            </w:r>
            <w:r w:rsidRPr="0043553E">
              <w:rPr>
                <w:rFonts w:ascii="Times New Roman" w:eastAsia="Times New Roman" w:hAnsi="Times New Roman" w:cs="Times New Roman"/>
                <w:color w:val="000000"/>
                <w:sz w:val="24"/>
                <w:szCs w:val="24"/>
              </w:rPr>
              <w:t xml:space="preserve">omisija ir izvērtējusi jautājumu un paskaidro sekojošo - darbu daudzumu sarakstā iekļautā pozīcija "Prožektoru, stabu uzstādīšana" bija paredzēta kā iespējamo pagaidu būvdarbu organizēšanas pasākumu pozīcija, kas varētu tikt izmantota būvdarbu veikšanai nepietiekama dabīgā apgaismojuma apstākļos. Vienlaikus Pasūtītājs ir secinājis, ka konkrētā pagaidu apgaismojuma nepieciešamība, apjoms, tehniskais risinājums un izvietojums ir </w:t>
            </w:r>
            <w:r w:rsidRPr="0043553E">
              <w:rPr>
                <w:rFonts w:ascii="Times New Roman" w:eastAsia="Times New Roman" w:hAnsi="Times New Roman" w:cs="Times New Roman"/>
                <w:color w:val="000000"/>
                <w:sz w:val="24"/>
                <w:szCs w:val="24"/>
              </w:rPr>
              <w:lastRenderedPageBreak/>
              <w:t>atkarīgs no katra būvdarbu veicēja izvēlētās darbu organizācijas, tehnoloģijas un izmantotās tehnikas, un tādēļ šādu risinājumu nav iespējams viennozīmīgi definēt iepirkuma dokumentācijā. Līdz ar to Pasūtītājs ir pieņēmis lēmumu izslēgt minēto pozīciju no darbu daudzumu saraksta. Ja būvdarbu izpildes laikā pretendenta izvēlētais darbu organizācijas risinājums paredz papildu apgaismojuma izmantošanu, tā nodrošināšana ir būvdarbu veicēja atbildība un ietilpst viņa izvēlētajā darbu organizācijas tehnoloģijā.</w:t>
            </w:r>
          </w:p>
          <w:p w14:paraId="270BE4F8" w14:textId="7BA08469" w:rsidR="0043553E" w:rsidRPr="0043553E" w:rsidRDefault="008E7F0C" w:rsidP="0043553E">
            <w:pPr>
              <w:shd w:val="clear" w:color="auto" w:fill="FFFFFF"/>
              <w:spacing w:before="100" w:beforeAutospacing="1" w:after="100" w:afterAutospacing="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Konkursa nolikuma 8. pielikumā “Finanšu piedāvājums” tiks veikti grozījumi. </w:t>
            </w:r>
          </w:p>
        </w:tc>
      </w:tr>
    </w:tbl>
    <w:p w14:paraId="18ABD18C" w14:textId="77777777" w:rsidR="0043553E" w:rsidRDefault="0043553E" w:rsidP="0043553E">
      <w:pPr>
        <w:spacing w:after="0" w:line="240" w:lineRule="auto"/>
        <w:jc w:val="both"/>
        <w:rPr>
          <w:rFonts w:ascii="Times New Roman" w:eastAsia="Calibri" w:hAnsi="Times New Roman" w:cs="Times New Roman"/>
          <w:iCs/>
          <w:color w:val="000000"/>
          <w:sz w:val="20"/>
          <w:szCs w:val="20"/>
        </w:rPr>
      </w:pPr>
      <w:bookmarkStart w:id="2" w:name="_Hlk139549400"/>
    </w:p>
    <w:p w14:paraId="526B1A1E" w14:textId="1292A7ED" w:rsidR="0043553E" w:rsidRPr="0043553E" w:rsidRDefault="0043553E" w:rsidP="0043553E">
      <w:pPr>
        <w:spacing w:after="0" w:line="240" w:lineRule="auto"/>
        <w:ind w:right="423" w:firstLine="720"/>
        <w:jc w:val="both"/>
        <w:rPr>
          <w:rFonts w:ascii="Times New Roman" w:eastAsia="Calibri" w:hAnsi="Times New Roman" w:cs="Times New Roman"/>
          <w:bCs/>
          <w:iCs/>
          <w:color w:val="000000"/>
          <w:sz w:val="24"/>
          <w:szCs w:val="24"/>
        </w:rPr>
      </w:pPr>
      <w:r w:rsidRPr="0043553E">
        <w:rPr>
          <w:rFonts w:ascii="Times New Roman" w:eastAsia="Calibri" w:hAnsi="Times New Roman" w:cs="Times New Roman"/>
          <w:iCs/>
          <w:color w:val="000000"/>
          <w:sz w:val="24"/>
          <w:szCs w:val="24"/>
        </w:rPr>
        <w:t xml:space="preserve">Lai iepazītos ar veiktajiem grozījumiem Konkursa dokumentācijas sadaļā, lūdzam Jūs tuvākā laikā iepazīties ar Konkursa dokumentācijas aktuālo versiju Pasūtītāja EIS profila vietnē </w:t>
      </w:r>
      <w:hyperlink r:id="rId11" w:history="1">
        <w:r w:rsidRPr="0043553E">
          <w:rPr>
            <w:rStyle w:val="Hipersaite"/>
            <w:rFonts w:ascii="Times New Roman" w:eastAsia="Calibri" w:hAnsi="Times New Roman" w:cs="Times New Roman"/>
            <w:iCs/>
            <w:sz w:val="24"/>
            <w:szCs w:val="24"/>
          </w:rPr>
          <w:t>www.eis.gov.lv</w:t>
        </w:r>
      </w:hyperlink>
      <w:hyperlink r:id="rId12" w:history="1">
        <w:r w:rsidRPr="0043553E">
          <w:rPr>
            <w:rStyle w:val="Hipersaite"/>
            <w:rFonts w:ascii="Times New Roman" w:eastAsia="Calibri" w:hAnsi="Times New Roman" w:cs="Times New Roman"/>
            <w:iCs/>
            <w:sz w:val="24"/>
            <w:szCs w:val="24"/>
          </w:rPr>
          <w:t xml:space="preserve"> </w:t>
        </w:r>
      </w:hyperlink>
      <w:r w:rsidRPr="0043553E">
        <w:rPr>
          <w:rFonts w:ascii="Times New Roman" w:eastAsia="Calibri" w:hAnsi="Times New Roman" w:cs="Times New Roman"/>
          <w:iCs/>
          <w:color w:val="000000"/>
          <w:sz w:val="24"/>
          <w:szCs w:val="24"/>
        </w:rPr>
        <w:t>e-konkursu apakšsistēmā.</w:t>
      </w:r>
    </w:p>
    <w:p w14:paraId="014F57DA" w14:textId="77777777" w:rsidR="0043553E" w:rsidRDefault="0043553E" w:rsidP="0043553E">
      <w:pPr>
        <w:spacing w:after="0" w:line="240" w:lineRule="auto"/>
        <w:jc w:val="both"/>
        <w:rPr>
          <w:rFonts w:ascii="Times New Roman" w:eastAsia="Calibri" w:hAnsi="Times New Roman" w:cs="Times New Roman"/>
          <w:iCs/>
          <w:color w:val="000000"/>
          <w:sz w:val="20"/>
          <w:szCs w:val="20"/>
        </w:rPr>
      </w:pPr>
    </w:p>
    <w:p w14:paraId="37C6280F" w14:textId="77777777" w:rsidR="0043553E" w:rsidRDefault="0043553E" w:rsidP="0043553E">
      <w:pPr>
        <w:spacing w:after="0" w:line="240" w:lineRule="auto"/>
        <w:jc w:val="both"/>
        <w:rPr>
          <w:rFonts w:ascii="Times New Roman" w:eastAsia="Calibri" w:hAnsi="Times New Roman" w:cs="Times New Roman"/>
          <w:iCs/>
          <w:color w:val="000000"/>
          <w:sz w:val="20"/>
          <w:szCs w:val="20"/>
        </w:rPr>
      </w:pPr>
    </w:p>
    <w:p w14:paraId="766E2B78" w14:textId="5BE9EA16" w:rsidR="0043553E" w:rsidRDefault="0043553E" w:rsidP="0043553E">
      <w:pPr>
        <w:spacing w:after="0" w:line="240" w:lineRule="auto"/>
        <w:jc w:val="both"/>
        <w:rPr>
          <w:rFonts w:ascii="Times New Roman" w:eastAsia="Calibri" w:hAnsi="Times New Roman" w:cs="Times New Roman"/>
          <w:iCs/>
          <w:color w:val="000000"/>
          <w:sz w:val="20"/>
          <w:szCs w:val="20"/>
        </w:rPr>
      </w:pPr>
      <w:r>
        <w:rPr>
          <w:rFonts w:ascii="Times New Roman" w:eastAsia="Calibri" w:hAnsi="Times New Roman" w:cs="Times New Roman"/>
          <w:iCs/>
          <w:color w:val="000000"/>
          <w:sz w:val="20"/>
          <w:szCs w:val="20"/>
        </w:rPr>
        <w:t>Jēgere</w:t>
      </w:r>
      <w:r w:rsidRPr="007024B2">
        <w:rPr>
          <w:rFonts w:ascii="Times New Roman" w:eastAsia="Calibri" w:hAnsi="Times New Roman" w:cs="Times New Roman"/>
          <w:iCs/>
          <w:color w:val="000000"/>
          <w:sz w:val="20"/>
          <w:szCs w:val="20"/>
        </w:rPr>
        <w:t xml:space="preserve">, </w:t>
      </w:r>
      <w:bookmarkEnd w:id="2"/>
      <w:r>
        <w:rPr>
          <w:rFonts w:ascii="Times New Roman" w:eastAsia="Calibri" w:hAnsi="Times New Roman" w:cs="Times New Roman"/>
          <w:iCs/>
          <w:color w:val="000000"/>
          <w:sz w:val="20"/>
          <w:szCs w:val="20"/>
        </w:rPr>
        <w:t>26370108</w:t>
      </w:r>
    </w:p>
    <w:p w14:paraId="7B8682F7" w14:textId="77777777" w:rsidR="0043553E" w:rsidRPr="003D5215" w:rsidRDefault="0043553E" w:rsidP="0043553E">
      <w:pPr>
        <w:spacing w:after="0" w:line="240" w:lineRule="auto"/>
        <w:jc w:val="both"/>
        <w:rPr>
          <w:rStyle w:val="Hipersaite"/>
          <w:rFonts w:ascii="Times New Roman" w:eastAsia="Calibri" w:hAnsi="Times New Roman" w:cs="Times New Roman"/>
          <w:iCs/>
          <w:color w:val="000000"/>
          <w:sz w:val="20"/>
          <w:szCs w:val="20"/>
          <w:u w:val="none"/>
        </w:rPr>
      </w:pPr>
      <w:hyperlink r:id="rId13" w:history="1">
        <w:r w:rsidRPr="00FE19B5">
          <w:rPr>
            <w:rStyle w:val="Hipersaite"/>
            <w:rFonts w:ascii="Times New Roman" w:eastAsia="Calibri" w:hAnsi="Times New Roman" w:cs="Times New Roman"/>
            <w:iCs/>
            <w:sz w:val="20"/>
            <w:szCs w:val="20"/>
          </w:rPr>
          <w:t>ieva.jegere@tukums.lv</w:t>
        </w:r>
      </w:hyperlink>
      <w:r>
        <w:rPr>
          <w:rFonts w:ascii="Times New Roman" w:eastAsia="Calibri" w:hAnsi="Times New Roman" w:cs="Times New Roman"/>
          <w:iCs/>
          <w:color w:val="000000"/>
          <w:sz w:val="20"/>
          <w:szCs w:val="20"/>
        </w:rPr>
        <w:t xml:space="preserve">   </w:t>
      </w:r>
    </w:p>
    <w:bookmarkEnd w:id="1"/>
    <w:p w14:paraId="55BCBFBA" w14:textId="77777777" w:rsidR="0043553E" w:rsidRPr="005B0886" w:rsidRDefault="0043553E" w:rsidP="005B0886">
      <w:pPr>
        <w:tabs>
          <w:tab w:val="left" w:pos="851"/>
          <w:tab w:val="left" w:pos="6120"/>
        </w:tabs>
        <w:spacing w:after="0" w:line="240" w:lineRule="auto"/>
        <w:jc w:val="both"/>
        <w:rPr>
          <w:rFonts w:ascii="Times New Roman" w:hAnsi="Times New Roman" w:cs="Times New Roman"/>
          <w:sz w:val="24"/>
          <w:szCs w:val="24"/>
        </w:rPr>
      </w:pPr>
    </w:p>
    <w:sectPr w:rsidR="0043553E" w:rsidRPr="005B0886"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3DB4E" w14:textId="77777777" w:rsidR="007500DE" w:rsidRDefault="007500DE">
      <w:pPr>
        <w:spacing w:after="0" w:line="240" w:lineRule="auto"/>
      </w:pPr>
      <w:r>
        <w:separator/>
      </w:r>
    </w:p>
  </w:endnote>
  <w:endnote w:type="continuationSeparator" w:id="0">
    <w:p w14:paraId="063AA1FA" w14:textId="77777777" w:rsidR="007500DE" w:rsidRDefault="00750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DD40B" w14:textId="77777777" w:rsidR="007500DE" w:rsidRDefault="007500DE">
      <w:pPr>
        <w:spacing w:after="0" w:line="240" w:lineRule="auto"/>
      </w:pPr>
      <w:r>
        <w:separator/>
      </w:r>
    </w:p>
  </w:footnote>
  <w:footnote w:type="continuationSeparator" w:id="0">
    <w:p w14:paraId="567EE0BE" w14:textId="77777777" w:rsidR="007500DE" w:rsidRDefault="00750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9003D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8E46BC"/>
    <w:multiLevelType w:val="hybridMultilevel"/>
    <w:tmpl w:val="BFB28F08"/>
    <w:lvl w:ilvl="0" w:tplc="FFFFFFFF">
      <w:start w:val="4"/>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B169F4"/>
    <w:multiLevelType w:val="multilevel"/>
    <w:tmpl w:val="EFC2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99376E"/>
    <w:multiLevelType w:val="multilevel"/>
    <w:tmpl w:val="5C64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2E2576"/>
    <w:multiLevelType w:val="multilevel"/>
    <w:tmpl w:val="C07E3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2E3639"/>
    <w:multiLevelType w:val="multilevel"/>
    <w:tmpl w:val="EAAED29E"/>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0DA7A63"/>
    <w:multiLevelType w:val="multilevel"/>
    <w:tmpl w:val="19B0D5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25E1A7D"/>
    <w:multiLevelType w:val="hybridMultilevel"/>
    <w:tmpl w:val="121040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4F1660F"/>
    <w:multiLevelType w:val="hybridMultilevel"/>
    <w:tmpl w:val="C9F08B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F807DE4"/>
    <w:multiLevelType w:val="hybridMultilevel"/>
    <w:tmpl w:val="BFB28F08"/>
    <w:lvl w:ilvl="0" w:tplc="04260019">
      <w:start w:val="4"/>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B660928"/>
    <w:multiLevelType w:val="multilevel"/>
    <w:tmpl w:val="F22AE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0D1FDC"/>
    <w:multiLevelType w:val="multilevel"/>
    <w:tmpl w:val="FFE20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4"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FD95BB2"/>
    <w:multiLevelType w:val="hybridMultilevel"/>
    <w:tmpl w:val="DDEC29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0B95601"/>
    <w:multiLevelType w:val="multilevel"/>
    <w:tmpl w:val="7D441114"/>
    <w:lvl w:ilvl="0">
      <w:start w:val="3"/>
      <w:numFmt w:val="decimal"/>
      <w:lvlText w:val="%1."/>
      <w:lvlJc w:val="left"/>
      <w:pPr>
        <w:ind w:left="720" w:hanging="72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076C57"/>
    <w:multiLevelType w:val="multilevel"/>
    <w:tmpl w:val="1CAE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E926E64"/>
    <w:multiLevelType w:val="hybridMultilevel"/>
    <w:tmpl w:val="A2A64A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23"/>
  </w:num>
  <w:num w:numId="2" w16cid:durableId="1539587894">
    <w:abstractNumId w:val="7"/>
  </w:num>
  <w:num w:numId="3" w16cid:durableId="307056348">
    <w:abstractNumId w:val="5"/>
  </w:num>
  <w:num w:numId="4" w16cid:durableId="881013755">
    <w:abstractNumId w:val="25"/>
  </w:num>
  <w:num w:numId="5" w16cid:durableId="2067948122">
    <w:abstractNumId w:val="9"/>
  </w:num>
  <w:num w:numId="6" w16cid:durableId="1757166924">
    <w:abstractNumId w:val="32"/>
  </w:num>
  <w:num w:numId="7" w16cid:durableId="21285454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8"/>
  </w:num>
  <w:num w:numId="9" w16cid:durableId="17137979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21"/>
  </w:num>
  <w:num w:numId="12" w16cid:durableId="1326594181">
    <w:abstractNumId w:val="6"/>
  </w:num>
  <w:num w:numId="13" w16cid:durableId="1917781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9"/>
  </w:num>
  <w:num w:numId="15" w16cid:durableId="1619708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28"/>
  </w:num>
  <w:num w:numId="17" w16cid:durableId="1405756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14"/>
  </w:num>
  <w:num w:numId="19" w16cid:durableId="1764719033">
    <w:abstractNumId w:val="4"/>
  </w:num>
  <w:num w:numId="20" w16cid:durableId="268858258">
    <w:abstractNumId w:val="3"/>
  </w:num>
  <w:num w:numId="21" w16cid:durableId="927271338">
    <w:abstractNumId w:val="16"/>
  </w:num>
  <w:num w:numId="22" w16cid:durableId="544413354">
    <w:abstractNumId w:val="30"/>
  </w:num>
  <w:num w:numId="23" w16cid:durableId="1858040214">
    <w:abstractNumId w:val="19"/>
  </w:num>
  <w:num w:numId="24" w16cid:durableId="1464806515">
    <w:abstractNumId w:val="2"/>
  </w:num>
  <w:num w:numId="25" w16cid:durableId="985668368">
    <w:abstractNumId w:val="26"/>
  </w:num>
  <w:num w:numId="26" w16cid:durableId="157886172">
    <w:abstractNumId w:val="12"/>
  </w:num>
  <w:num w:numId="27" w16cid:durableId="2098207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9067801">
    <w:abstractNumId w:val="31"/>
  </w:num>
  <w:num w:numId="29" w16cid:durableId="863440829">
    <w:abstractNumId w:val="2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1120672">
    <w:abstractNumId w:val="1"/>
  </w:num>
  <w:num w:numId="31" w16cid:durableId="917785146">
    <w:abstractNumId w:val="27"/>
  </w:num>
  <w:num w:numId="32" w16cid:durableId="1112434572">
    <w:abstractNumId w:val="10"/>
  </w:num>
  <w:num w:numId="33" w16cid:durableId="738556263">
    <w:abstractNumId w:val="20"/>
  </w:num>
  <w:num w:numId="34" w16cid:durableId="1043292443">
    <w:abstractNumId w:val="22"/>
  </w:num>
  <w:num w:numId="35" w16cid:durableId="12476152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D5F"/>
    <w:rsid w:val="00015823"/>
    <w:rsid w:val="00051A30"/>
    <w:rsid w:val="00052B6B"/>
    <w:rsid w:val="0007458D"/>
    <w:rsid w:val="00097E56"/>
    <w:rsid w:val="000A3249"/>
    <w:rsid w:val="000B5132"/>
    <w:rsid w:val="000B59B5"/>
    <w:rsid w:val="000D0E8C"/>
    <w:rsid w:val="000D2C8B"/>
    <w:rsid w:val="000D4627"/>
    <w:rsid w:val="000D5FC6"/>
    <w:rsid w:val="000D619B"/>
    <w:rsid w:val="000F119D"/>
    <w:rsid w:val="001121EC"/>
    <w:rsid w:val="00120192"/>
    <w:rsid w:val="0012736A"/>
    <w:rsid w:val="001908E4"/>
    <w:rsid w:val="00195302"/>
    <w:rsid w:val="001B6BC3"/>
    <w:rsid w:val="001C4916"/>
    <w:rsid w:val="001D0C3A"/>
    <w:rsid w:val="001D6B78"/>
    <w:rsid w:val="00232DCB"/>
    <w:rsid w:val="002346F0"/>
    <w:rsid w:val="002506DD"/>
    <w:rsid w:val="00250B97"/>
    <w:rsid w:val="002518CF"/>
    <w:rsid w:val="00262CEB"/>
    <w:rsid w:val="00276692"/>
    <w:rsid w:val="0028556F"/>
    <w:rsid w:val="00293D27"/>
    <w:rsid w:val="00297433"/>
    <w:rsid w:val="002A2B14"/>
    <w:rsid w:val="002B00A3"/>
    <w:rsid w:val="002B174E"/>
    <w:rsid w:val="002B7101"/>
    <w:rsid w:val="002C1502"/>
    <w:rsid w:val="002C2F23"/>
    <w:rsid w:val="002C50BB"/>
    <w:rsid w:val="002F11FC"/>
    <w:rsid w:val="0030352C"/>
    <w:rsid w:val="003141D9"/>
    <w:rsid w:val="003405F7"/>
    <w:rsid w:val="0034330B"/>
    <w:rsid w:val="00364B00"/>
    <w:rsid w:val="00370D25"/>
    <w:rsid w:val="00385EA2"/>
    <w:rsid w:val="003B2F8C"/>
    <w:rsid w:val="003D4FA6"/>
    <w:rsid w:val="003E3F3E"/>
    <w:rsid w:val="003E77E5"/>
    <w:rsid w:val="003F1616"/>
    <w:rsid w:val="003F1BFE"/>
    <w:rsid w:val="003F728D"/>
    <w:rsid w:val="004062D8"/>
    <w:rsid w:val="00422B2E"/>
    <w:rsid w:val="00431486"/>
    <w:rsid w:val="0043553E"/>
    <w:rsid w:val="00435EA3"/>
    <w:rsid w:val="004521D7"/>
    <w:rsid w:val="004542E4"/>
    <w:rsid w:val="00461B15"/>
    <w:rsid w:val="00461D1D"/>
    <w:rsid w:val="00477F93"/>
    <w:rsid w:val="004960B9"/>
    <w:rsid w:val="004F0FA5"/>
    <w:rsid w:val="004F680B"/>
    <w:rsid w:val="00505EB7"/>
    <w:rsid w:val="005160CD"/>
    <w:rsid w:val="0052788C"/>
    <w:rsid w:val="00527CB7"/>
    <w:rsid w:val="0057535B"/>
    <w:rsid w:val="00590DC9"/>
    <w:rsid w:val="005A0328"/>
    <w:rsid w:val="005A7F45"/>
    <w:rsid w:val="005B0886"/>
    <w:rsid w:val="005B7FCD"/>
    <w:rsid w:val="005C05D0"/>
    <w:rsid w:val="005D38CC"/>
    <w:rsid w:val="005D5109"/>
    <w:rsid w:val="005D563C"/>
    <w:rsid w:val="0063390D"/>
    <w:rsid w:val="00653E29"/>
    <w:rsid w:val="00677044"/>
    <w:rsid w:val="00681EF0"/>
    <w:rsid w:val="006C4525"/>
    <w:rsid w:val="006D32E4"/>
    <w:rsid w:val="006E5B0D"/>
    <w:rsid w:val="006F32DE"/>
    <w:rsid w:val="007024B2"/>
    <w:rsid w:val="00705F33"/>
    <w:rsid w:val="0070741C"/>
    <w:rsid w:val="0071769C"/>
    <w:rsid w:val="0073024F"/>
    <w:rsid w:val="0074162C"/>
    <w:rsid w:val="0074407A"/>
    <w:rsid w:val="007500DE"/>
    <w:rsid w:val="00751DC2"/>
    <w:rsid w:val="0075361D"/>
    <w:rsid w:val="00783C00"/>
    <w:rsid w:val="007840E4"/>
    <w:rsid w:val="0079518D"/>
    <w:rsid w:val="007B0604"/>
    <w:rsid w:val="007C18B1"/>
    <w:rsid w:val="007E1A7A"/>
    <w:rsid w:val="007E2B7B"/>
    <w:rsid w:val="00823154"/>
    <w:rsid w:val="00846C96"/>
    <w:rsid w:val="00877CCE"/>
    <w:rsid w:val="00883C57"/>
    <w:rsid w:val="0088401A"/>
    <w:rsid w:val="00891347"/>
    <w:rsid w:val="00893399"/>
    <w:rsid w:val="008A02F2"/>
    <w:rsid w:val="008B273D"/>
    <w:rsid w:val="008B7505"/>
    <w:rsid w:val="008C4C44"/>
    <w:rsid w:val="008C671A"/>
    <w:rsid w:val="008D3BA3"/>
    <w:rsid w:val="008E5812"/>
    <w:rsid w:val="008E5BCD"/>
    <w:rsid w:val="008E5DB3"/>
    <w:rsid w:val="008E6FDF"/>
    <w:rsid w:val="008E7F0C"/>
    <w:rsid w:val="0090258A"/>
    <w:rsid w:val="00902D2F"/>
    <w:rsid w:val="00904371"/>
    <w:rsid w:val="00907656"/>
    <w:rsid w:val="0092198B"/>
    <w:rsid w:val="009221C0"/>
    <w:rsid w:val="00927C49"/>
    <w:rsid w:val="00934980"/>
    <w:rsid w:val="00935594"/>
    <w:rsid w:val="00941304"/>
    <w:rsid w:val="00944607"/>
    <w:rsid w:val="00955F24"/>
    <w:rsid w:val="009646F9"/>
    <w:rsid w:val="00965ED4"/>
    <w:rsid w:val="009725BD"/>
    <w:rsid w:val="0098228E"/>
    <w:rsid w:val="00982FF4"/>
    <w:rsid w:val="009857FE"/>
    <w:rsid w:val="009E44C9"/>
    <w:rsid w:val="00A15007"/>
    <w:rsid w:val="00A159BD"/>
    <w:rsid w:val="00A16371"/>
    <w:rsid w:val="00A219C3"/>
    <w:rsid w:val="00A32A34"/>
    <w:rsid w:val="00A403AA"/>
    <w:rsid w:val="00A5354D"/>
    <w:rsid w:val="00A543C0"/>
    <w:rsid w:val="00A608EA"/>
    <w:rsid w:val="00A85896"/>
    <w:rsid w:val="00A91A4C"/>
    <w:rsid w:val="00AB092F"/>
    <w:rsid w:val="00AC33DB"/>
    <w:rsid w:val="00AC4520"/>
    <w:rsid w:val="00AC5B13"/>
    <w:rsid w:val="00AD7D89"/>
    <w:rsid w:val="00B03EB1"/>
    <w:rsid w:val="00B12200"/>
    <w:rsid w:val="00B17B24"/>
    <w:rsid w:val="00B405D8"/>
    <w:rsid w:val="00B57504"/>
    <w:rsid w:val="00B84C78"/>
    <w:rsid w:val="00B95DD0"/>
    <w:rsid w:val="00BE447D"/>
    <w:rsid w:val="00BE4E7C"/>
    <w:rsid w:val="00BF50C3"/>
    <w:rsid w:val="00C00C57"/>
    <w:rsid w:val="00C06A72"/>
    <w:rsid w:val="00C24041"/>
    <w:rsid w:val="00C24FEA"/>
    <w:rsid w:val="00C348BB"/>
    <w:rsid w:val="00C706B5"/>
    <w:rsid w:val="00CA4A4C"/>
    <w:rsid w:val="00CC44CC"/>
    <w:rsid w:val="00CD0190"/>
    <w:rsid w:val="00CD1F48"/>
    <w:rsid w:val="00CE29DC"/>
    <w:rsid w:val="00CE2A74"/>
    <w:rsid w:val="00CE3065"/>
    <w:rsid w:val="00CF626D"/>
    <w:rsid w:val="00D132AF"/>
    <w:rsid w:val="00D14ADF"/>
    <w:rsid w:val="00D16420"/>
    <w:rsid w:val="00D211C4"/>
    <w:rsid w:val="00D2177F"/>
    <w:rsid w:val="00D231FB"/>
    <w:rsid w:val="00D25712"/>
    <w:rsid w:val="00D32EDA"/>
    <w:rsid w:val="00D35A5D"/>
    <w:rsid w:val="00D47671"/>
    <w:rsid w:val="00D71293"/>
    <w:rsid w:val="00D7502E"/>
    <w:rsid w:val="00D844C7"/>
    <w:rsid w:val="00D8546A"/>
    <w:rsid w:val="00DA369A"/>
    <w:rsid w:val="00DC1F77"/>
    <w:rsid w:val="00DF6422"/>
    <w:rsid w:val="00E06D5F"/>
    <w:rsid w:val="00E078C0"/>
    <w:rsid w:val="00E11A32"/>
    <w:rsid w:val="00E23A0B"/>
    <w:rsid w:val="00E24E5B"/>
    <w:rsid w:val="00E311E9"/>
    <w:rsid w:val="00E36F40"/>
    <w:rsid w:val="00E56CE2"/>
    <w:rsid w:val="00E61237"/>
    <w:rsid w:val="00E662CF"/>
    <w:rsid w:val="00E856B6"/>
    <w:rsid w:val="00E9011D"/>
    <w:rsid w:val="00E9396C"/>
    <w:rsid w:val="00E96F22"/>
    <w:rsid w:val="00EB35ED"/>
    <w:rsid w:val="00EB3DAC"/>
    <w:rsid w:val="00EB51CD"/>
    <w:rsid w:val="00EB5746"/>
    <w:rsid w:val="00F1320B"/>
    <w:rsid w:val="00F3038F"/>
    <w:rsid w:val="00F30F68"/>
    <w:rsid w:val="00F50685"/>
    <w:rsid w:val="00F6133C"/>
    <w:rsid w:val="00F6290E"/>
    <w:rsid w:val="00F97277"/>
    <w:rsid w:val="00FA203E"/>
    <w:rsid w:val="00FB3A6D"/>
    <w:rsid w:val="00FB50A1"/>
    <w:rsid w:val="00FC31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736A"/>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semiHidden/>
    <w:unhideWhenUsed/>
    <w:rsid w:val="009857FE"/>
    <w:pPr>
      <w:spacing w:before="100" w:beforeAutospacing="1" w:after="100" w:afterAutospacing="1" w:line="240" w:lineRule="auto"/>
    </w:pPr>
    <w:rPr>
      <w:rFonts w:ascii="Calibri" w:hAnsi="Calibri" w:cs="Calibri"/>
      <w:lang w:eastAsia="lv-LV"/>
    </w:rPr>
  </w:style>
  <w:style w:type="paragraph" w:styleId="Prskatjums">
    <w:name w:val="Revision"/>
    <w:hidden/>
    <w:uiPriority w:val="99"/>
    <w:semiHidden/>
    <w:rsid w:val="00422B2E"/>
    <w:pPr>
      <w:spacing w:after="0" w:line="240" w:lineRule="auto"/>
    </w:pPr>
  </w:style>
  <w:style w:type="character" w:styleId="Komentraatsauce">
    <w:name w:val="annotation reference"/>
    <w:basedOn w:val="Noklusjumarindkopasfonts"/>
    <w:uiPriority w:val="99"/>
    <w:semiHidden/>
    <w:unhideWhenUsed/>
    <w:rsid w:val="00422B2E"/>
    <w:rPr>
      <w:sz w:val="16"/>
      <w:szCs w:val="16"/>
    </w:rPr>
  </w:style>
  <w:style w:type="paragraph" w:styleId="Komentrateksts">
    <w:name w:val="annotation text"/>
    <w:basedOn w:val="Parasts"/>
    <w:link w:val="KomentratekstsRakstz"/>
    <w:uiPriority w:val="99"/>
    <w:unhideWhenUsed/>
    <w:rsid w:val="00422B2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22B2E"/>
    <w:rPr>
      <w:sz w:val="20"/>
      <w:szCs w:val="20"/>
    </w:rPr>
  </w:style>
  <w:style w:type="paragraph" w:styleId="Komentratma">
    <w:name w:val="annotation subject"/>
    <w:basedOn w:val="Komentrateksts"/>
    <w:next w:val="Komentrateksts"/>
    <w:link w:val="KomentratmaRakstz"/>
    <w:uiPriority w:val="99"/>
    <w:semiHidden/>
    <w:unhideWhenUsed/>
    <w:rsid w:val="00422B2E"/>
    <w:rPr>
      <w:b/>
      <w:bCs/>
    </w:rPr>
  </w:style>
  <w:style w:type="character" w:customStyle="1" w:styleId="KomentratmaRakstz">
    <w:name w:val="Komentāra tēma Rakstz."/>
    <w:basedOn w:val="KomentratekstsRakstz"/>
    <w:link w:val="Komentratma"/>
    <w:uiPriority w:val="99"/>
    <w:semiHidden/>
    <w:rsid w:val="00422B2E"/>
    <w:rPr>
      <w:b/>
      <w:bCs/>
      <w:sz w:val="20"/>
      <w:szCs w:val="20"/>
    </w:rPr>
  </w:style>
  <w:style w:type="paragraph" w:styleId="Vresteksts">
    <w:name w:val="footnote text"/>
    <w:aliases w:val="Rakstz. Rakstz.,Footnote Text Char2 Char,Footnote Text Char1 Char2 Char,Footnote Text Char Char Char Char,Footnote Text Char1 Char Char Char Char,Footnote Text Char Char Char Char Char Char,Footnote,Fußnote,Footnote text,Style 5,fn,FT,ft,f"/>
    <w:basedOn w:val="Parasts"/>
    <w:link w:val="VrestekstsRakstz"/>
    <w:uiPriority w:val="99"/>
    <w:qFormat/>
    <w:rsid w:val="00EB3DAC"/>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Footnote Rakstz.,Fußnote Rakstz.,fn Rakstz."/>
    <w:basedOn w:val="Noklusjumarindkopasfonts"/>
    <w:link w:val="Vresteksts"/>
    <w:uiPriority w:val="99"/>
    <w:qFormat/>
    <w:rsid w:val="00EB3DAC"/>
    <w:rPr>
      <w:rFonts w:ascii="Times New Roman" w:eastAsia="Times New Roman" w:hAnsi="Times New Roman" w:cs="Times New Roman"/>
      <w:sz w:val="20"/>
      <w:szCs w:val="20"/>
    </w:rPr>
  </w:style>
  <w:style w:type="character" w:styleId="Vresatsauce">
    <w:name w:val="footnote reference"/>
    <w:aliases w:val="Footnote symbol,Footnote Reference Number,Footnote sign,Style 4,fr,Footnote Refernece,Footnote Reference Superscript,ftref,BVI fnr,Footnotes refss,SUPERS,Ref,de nota al pie,-E Fußnotenzeichen,Footnote reference number,Times 10 Point,E,numb"/>
    <w:uiPriority w:val="99"/>
    <w:qFormat/>
    <w:rsid w:val="00EB3DAC"/>
    <w:rPr>
      <w:vertAlign w:val="superscript"/>
    </w:rPr>
  </w:style>
  <w:style w:type="paragraph" w:customStyle="1" w:styleId="v1msonormal">
    <w:name w:val="v1msonormal"/>
    <w:basedOn w:val="Parasts"/>
    <w:rsid w:val="006D32E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ieva.jegere@tukum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E1577-C6B4-4210-B25A-3CBAFC829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5267</Words>
  <Characters>3003</Characters>
  <Application>Microsoft Office Word</Application>
  <DocSecurity>0</DocSecurity>
  <Lines>25</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Ieva Jēgere</cp:lastModifiedBy>
  <cp:revision>15</cp:revision>
  <dcterms:created xsi:type="dcterms:W3CDTF">2026-02-09T06:50:00Z</dcterms:created>
  <dcterms:modified xsi:type="dcterms:W3CDTF">2026-08-10T12:37:00Z</dcterms:modified>
</cp:coreProperties>
</file>