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Latvijas investīciju un attīstības aģentūra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90001739473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Publikāciju satura nodrošināšana latviešu un angļu valodā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LIAA 2026/33 ERAF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Oriģinālrakstu veidošana un izvietošana tīmekļvietnē liaa.business.gov.lv latviešu un angļu valodā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"Baltic Communication Partners"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18.08.2026 plkst. 19:09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40820.0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"Publiiq Latvia"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18.08.2026 plkst. 22:46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34580.0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Oriģinālsatura izstrāde tūrisma tīmekļvietnei www.latvia.travel un satura nodrošināšana un publicēšana sociālajā tīklā Linkedin MeetLatvia lapā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"Baltic Communication Partners"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18.08.2026 plkst. 19:09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110400.0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"Komunikācijas aģentūra"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19.08.2026 plkst. 09:51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121536.0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"Publiiq Latvia"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18.08.2026 plkst. 22:46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104160.0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UP PR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18.08.2026 plkst. 20:14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123480.0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Orģinālsatura izstrāde valsts tēla tīmekļvietnei www.latvia.eu un komunikācijas nodrošināšana sociālajā tīklā Facebook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"Baltic Communication Partners"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18.08.2026 plkst. 19:09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78600.0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"Komunikācijas aģentūra"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19.08.2026 plkst. 09:51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86000.0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"Publiiq Latvia"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18.08.2026 plkst. 22:46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77150.0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TRUESIX CO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12.08.2026 plkst. 13:10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92000.0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19.08.2026; 14:02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