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4FBF3A" w14:textId="77777777" w:rsidR="00B277C2" w:rsidRPr="00641889" w:rsidRDefault="00B277C2" w:rsidP="00CC037F">
      <w:pPr>
        <w:spacing w:after="0"/>
        <w:jc w:val="center"/>
        <w:rPr>
          <w:rFonts w:cs="Times New Roman"/>
        </w:rPr>
      </w:pPr>
      <w:r w:rsidRPr="00641889">
        <w:rPr>
          <w:rFonts w:cs="Times New Roman"/>
        </w:rPr>
        <w:t>Atklāta konkursa</w:t>
      </w:r>
    </w:p>
    <w:p w14:paraId="7367EAE9" w14:textId="77777777" w:rsidR="00B277C2" w:rsidRPr="00641889" w:rsidRDefault="00B277C2" w:rsidP="00CC037F">
      <w:pPr>
        <w:spacing w:after="0"/>
        <w:jc w:val="center"/>
        <w:rPr>
          <w:rFonts w:cs="Times New Roman"/>
          <w:b/>
          <w:bCs/>
        </w:rPr>
      </w:pPr>
      <w:r w:rsidRPr="00641889">
        <w:rPr>
          <w:rFonts w:cs="Times New Roman"/>
          <w:b/>
          <w:bCs/>
        </w:rPr>
        <w:t>“Notekūdeņu attīrīšanas iekārtu vadības un automatizācijas sistēmas modernizācija”</w:t>
      </w:r>
    </w:p>
    <w:p w14:paraId="74ABDA7D" w14:textId="77777777" w:rsidR="00B277C2" w:rsidRPr="00641889" w:rsidRDefault="00B277C2" w:rsidP="00CC037F">
      <w:pPr>
        <w:spacing w:after="0"/>
        <w:jc w:val="center"/>
        <w:rPr>
          <w:rFonts w:cs="Times New Roman"/>
        </w:rPr>
      </w:pPr>
      <w:r w:rsidRPr="00641889">
        <w:rPr>
          <w:rFonts w:cs="Times New Roman"/>
        </w:rPr>
        <w:t>identifikācijas Nr. DŪ 2026/26</w:t>
      </w:r>
    </w:p>
    <w:p w14:paraId="7FE9D256" w14:textId="77777777" w:rsidR="00B277C2" w:rsidRPr="00641889" w:rsidRDefault="00B277C2" w:rsidP="00CC037F">
      <w:pPr>
        <w:rPr>
          <w:rFonts w:cs="Times New Roman"/>
        </w:rPr>
      </w:pPr>
    </w:p>
    <w:p w14:paraId="483720DB" w14:textId="4551185D" w:rsidR="00B277C2" w:rsidRPr="00641889" w:rsidRDefault="00B277C2" w:rsidP="00CC037F">
      <w:pPr>
        <w:rPr>
          <w:rFonts w:cs="Times New Roman"/>
        </w:rPr>
      </w:pPr>
      <w:r w:rsidRPr="00641889">
        <w:rPr>
          <w:rFonts w:cs="Times New Roman"/>
        </w:rPr>
        <w:t xml:space="preserve">Daugavpilī, 2026. gada </w:t>
      </w:r>
      <w:r>
        <w:rPr>
          <w:rFonts w:cs="Times New Roman"/>
        </w:rPr>
        <w:t>2</w:t>
      </w:r>
      <w:r>
        <w:rPr>
          <w:rFonts w:cs="Times New Roman"/>
        </w:rPr>
        <w:t>8</w:t>
      </w:r>
      <w:r w:rsidRPr="00641889">
        <w:rPr>
          <w:rFonts w:cs="Times New Roman"/>
        </w:rPr>
        <w:t>. augustā</w:t>
      </w:r>
    </w:p>
    <w:p w14:paraId="05F455E4" w14:textId="77777777" w:rsidR="00B277C2" w:rsidRPr="00384817" w:rsidRDefault="00B277C2" w:rsidP="00CC037F">
      <w:pPr>
        <w:rPr>
          <w:rFonts w:cs="Times New Roman"/>
        </w:rPr>
      </w:pPr>
    </w:p>
    <w:p w14:paraId="098FC7A0" w14:textId="2030D346" w:rsidR="00B277C2" w:rsidRPr="00407CBC" w:rsidRDefault="00B277C2" w:rsidP="00CC037F">
      <w:pPr>
        <w:jc w:val="center"/>
        <w:rPr>
          <w:rFonts w:cs="Times New Roman"/>
          <w:b/>
          <w:bCs/>
        </w:rPr>
      </w:pPr>
      <w:r w:rsidRPr="00407CBC">
        <w:rPr>
          <w:rFonts w:cs="Times New Roman"/>
          <w:b/>
          <w:bCs/>
        </w:rPr>
        <w:t>Atbildes uz jautājumiem Nr.</w:t>
      </w:r>
      <w:r>
        <w:rPr>
          <w:rFonts w:cs="Times New Roman"/>
          <w:b/>
          <w:bCs/>
        </w:rPr>
        <w:t>5</w:t>
      </w:r>
    </w:p>
    <w:p w14:paraId="6BE9F6A6" w14:textId="77777777" w:rsidR="00B277C2" w:rsidRPr="00384817" w:rsidRDefault="00B277C2" w:rsidP="00B277C2">
      <w:pPr>
        <w:ind w:firstLine="567"/>
        <w:jc w:val="both"/>
        <w:rPr>
          <w:rFonts w:cs="Times New Roman"/>
        </w:rPr>
      </w:pPr>
      <w:r w:rsidRPr="00384817">
        <w:rPr>
          <w:rFonts w:cs="Times New Roman"/>
        </w:rPr>
        <w:t>Sabiedrības ar ierobežotu atbildību “Daugavpils ūdens” iepirkumu komisija atklātā konkursa “Notekūdeņu attīrīšanas iekārtu vadības un automatizācijas sistēmas modernizācija”, identifikācijas Nr. DŪ 2026/26, ietvaros saņēma ieinteresēta piegādātāja zemāk norādītos jautājumus.</w:t>
      </w:r>
    </w:p>
    <w:tbl>
      <w:tblPr>
        <w:tblStyle w:val="Reatabula"/>
        <w:tblW w:w="0" w:type="auto"/>
        <w:tblLook w:val="04A0" w:firstRow="1" w:lastRow="0" w:firstColumn="1" w:lastColumn="0" w:noHBand="0" w:noVBand="1"/>
      </w:tblPr>
      <w:tblGrid>
        <w:gridCol w:w="4586"/>
        <w:gridCol w:w="4430"/>
      </w:tblGrid>
      <w:tr w:rsidR="00165619" w:rsidRPr="005E1102" w14:paraId="02025C91" w14:textId="77777777" w:rsidTr="00C31482">
        <w:tc>
          <w:tcPr>
            <w:tcW w:w="4586" w:type="dxa"/>
            <w:tcBorders>
              <w:top w:val="single" w:sz="4" w:space="0" w:color="auto"/>
              <w:left w:val="single" w:sz="4" w:space="0" w:color="auto"/>
              <w:bottom w:val="single" w:sz="4" w:space="0" w:color="auto"/>
              <w:right w:val="single" w:sz="4" w:space="0" w:color="auto"/>
            </w:tcBorders>
            <w:hideMark/>
          </w:tcPr>
          <w:p w14:paraId="6F99FD9F" w14:textId="77777777" w:rsidR="00165619" w:rsidRPr="005E1102" w:rsidRDefault="00165619" w:rsidP="00165619">
            <w:pPr>
              <w:spacing w:after="160" w:line="259" w:lineRule="auto"/>
              <w:ind w:firstLine="567"/>
              <w:jc w:val="both"/>
              <w:rPr>
                <w:rFonts w:cs="Times New Roman"/>
                <w:b/>
                <w:bCs/>
              </w:rPr>
            </w:pPr>
            <w:r w:rsidRPr="005E1102">
              <w:rPr>
                <w:rFonts w:cs="Times New Roman"/>
                <w:b/>
                <w:bCs/>
              </w:rPr>
              <w:t>Jautājumi</w:t>
            </w:r>
          </w:p>
        </w:tc>
        <w:tc>
          <w:tcPr>
            <w:tcW w:w="4430" w:type="dxa"/>
            <w:tcBorders>
              <w:top w:val="single" w:sz="4" w:space="0" w:color="auto"/>
              <w:left w:val="single" w:sz="4" w:space="0" w:color="auto"/>
              <w:bottom w:val="single" w:sz="4" w:space="0" w:color="auto"/>
              <w:right w:val="single" w:sz="4" w:space="0" w:color="auto"/>
            </w:tcBorders>
            <w:hideMark/>
          </w:tcPr>
          <w:p w14:paraId="01A3BFD1" w14:textId="77777777" w:rsidR="00165619" w:rsidRPr="005E1102" w:rsidRDefault="00165619" w:rsidP="00165619">
            <w:pPr>
              <w:spacing w:after="160" w:line="259" w:lineRule="auto"/>
              <w:ind w:firstLine="567"/>
              <w:jc w:val="both"/>
              <w:rPr>
                <w:rFonts w:cs="Times New Roman"/>
                <w:b/>
                <w:bCs/>
              </w:rPr>
            </w:pPr>
            <w:r w:rsidRPr="005E1102">
              <w:rPr>
                <w:rFonts w:cs="Times New Roman"/>
                <w:b/>
                <w:bCs/>
              </w:rPr>
              <w:t>Atbildes</w:t>
            </w:r>
          </w:p>
        </w:tc>
      </w:tr>
      <w:tr w:rsidR="00165619" w:rsidRPr="005E1102" w14:paraId="1F2DCF30" w14:textId="77777777" w:rsidTr="00C31482">
        <w:tc>
          <w:tcPr>
            <w:tcW w:w="4586" w:type="dxa"/>
            <w:tcBorders>
              <w:top w:val="single" w:sz="4" w:space="0" w:color="auto"/>
              <w:left w:val="single" w:sz="4" w:space="0" w:color="auto"/>
              <w:bottom w:val="single" w:sz="4" w:space="0" w:color="auto"/>
              <w:right w:val="single" w:sz="4" w:space="0" w:color="auto"/>
            </w:tcBorders>
          </w:tcPr>
          <w:p w14:paraId="27098B5A" w14:textId="77777777" w:rsidR="00A954A2" w:rsidRPr="005E1102" w:rsidRDefault="00A954A2" w:rsidP="00B01A82">
            <w:pPr>
              <w:spacing w:after="160" w:line="259" w:lineRule="auto"/>
              <w:jc w:val="both"/>
              <w:rPr>
                <w:rFonts w:cs="Times New Roman"/>
                <w:bCs/>
              </w:rPr>
            </w:pPr>
            <w:r w:rsidRPr="005E1102">
              <w:rPr>
                <w:rFonts w:cs="Times New Roman"/>
                <w:bCs/>
              </w:rPr>
              <w:t xml:space="preserve"> </w:t>
            </w:r>
            <w:r w:rsidRPr="005E1102">
              <w:rPr>
                <w:rFonts w:cs="Times New Roman"/>
                <w:b/>
                <w:bCs/>
              </w:rPr>
              <w:t xml:space="preserve">1. Skaidrojuma pieprasījums par esošās PULSAR dūņu slāņa līmeņa mērīšanas sistēmas vecumu, tehniskajām specifikācijām un integrāciju SCADA sistēmā </w:t>
            </w:r>
          </w:p>
          <w:p w14:paraId="3433C174" w14:textId="77777777" w:rsidR="00A954A2" w:rsidRPr="005E1102" w:rsidRDefault="00A954A2" w:rsidP="00B01A82">
            <w:pPr>
              <w:spacing w:after="160" w:line="259" w:lineRule="auto"/>
              <w:ind w:firstLine="27"/>
              <w:jc w:val="both"/>
              <w:rPr>
                <w:rFonts w:cs="Times New Roman"/>
                <w:bCs/>
              </w:rPr>
            </w:pPr>
            <w:r w:rsidRPr="005E1102">
              <w:rPr>
                <w:rFonts w:cs="Times New Roman"/>
                <w:b/>
              </w:rPr>
              <w:t>Iepirkuma dokumenta atsauce:</w:t>
            </w:r>
            <w:r w:rsidRPr="005E1102">
              <w:rPr>
                <w:rFonts w:cs="Times New Roman"/>
                <w:bCs/>
              </w:rPr>
              <w:t xml:space="preserve"> Tehniskā specifikācija (Nolikuma 1.pielikums), 2.sadaļa “Plānotās darbības”, 2.3.4.punkts "Esošo dūņu līmeņa mērīšanas sistēmas PULSAR integrēšanu SCADA sistēmā". </w:t>
            </w:r>
          </w:p>
          <w:p w14:paraId="40915D1A" w14:textId="77777777" w:rsidR="00A954A2" w:rsidRPr="005E1102" w:rsidRDefault="00A954A2" w:rsidP="00B01A82">
            <w:pPr>
              <w:spacing w:after="160" w:line="259" w:lineRule="auto"/>
              <w:ind w:firstLine="27"/>
              <w:jc w:val="both"/>
              <w:rPr>
                <w:rFonts w:cs="Times New Roman"/>
                <w:bCs/>
              </w:rPr>
            </w:pPr>
            <w:r w:rsidRPr="005E1102">
              <w:rPr>
                <w:rFonts w:cs="Times New Roman"/>
                <w:b/>
                <w:bCs/>
              </w:rPr>
              <w:t xml:space="preserve">Jautājums: </w:t>
            </w:r>
            <w:r w:rsidRPr="005E1102">
              <w:rPr>
                <w:rFonts w:cs="Times New Roman"/>
                <w:bCs/>
                <w:i/>
                <w:iCs/>
              </w:rPr>
              <w:t xml:space="preserve">Lūdzam precizēt esošo PULSAR dūņu slāņa līmeņa mērītāju precīzu vecumu, uzstādīšanas gadu un modeļa/ražotāja specifikāciju? Konkrēti, vai šie instrumenti ir vecāki par pieciem (5) gadiem? </w:t>
            </w:r>
          </w:p>
          <w:p w14:paraId="292E1568" w14:textId="23AD7FBF" w:rsidR="00165619" w:rsidRPr="005E1102" w:rsidRDefault="00A954A2" w:rsidP="00B01A82">
            <w:pPr>
              <w:spacing w:after="160" w:line="259" w:lineRule="auto"/>
              <w:ind w:firstLine="27"/>
              <w:jc w:val="both"/>
              <w:rPr>
                <w:rFonts w:cs="Times New Roman"/>
                <w:bCs/>
              </w:rPr>
            </w:pPr>
            <w:r w:rsidRPr="005E1102">
              <w:rPr>
                <w:rFonts w:cs="Times New Roman"/>
                <w:b/>
                <w:bCs/>
              </w:rPr>
              <w:t xml:space="preserve">Konteksts un tehniskais risks: </w:t>
            </w:r>
            <w:r w:rsidRPr="005E1102">
              <w:rPr>
                <w:rFonts w:cs="Times New Roman"/>
                <w:bCs/>
              </w:rPr>
              <w:t>Iepirkums paredz esošās PULSAR dūņu slāņa mērīšanas sistēmas pilnīgu integrāciju jaunajā SCADA platformā, lai datus piegādātu mākonī balstītai optimizācijas platformai (</w:t>
            </w:r>
            <w:r w:rsidRPr="005E1102">
              <w:rPr>
                <w:rFonts w:cs="Times New Roman"/>
                <w:bCs/>
                <w:i/>
                <w:iCs/>
              </w:rPr>
              <w:t xml:space="preserve">virsvadības sistēmai). </w:t>
            </w:r>
            <w:r w:rsidRPr="005E1102">
              <w:rPr>
                <w:rFonts w:cs="Times New Roman"/>
                <w:bCs/>
              </w:rPr>
              <w:t xml:space="preserve">Šie dati ir kritiski svarīgi automatizētu vadības cilpu, piemēram, </w:t>
            </w:r>
            <w:r w:rsidRPr="005E1102">
              <w:rPr>
                <w:rFonts w:cs="Times New Roman"/>
                <w:b/>
                <w:bCs/>
              </w:rPr>
              <w:t xml:space="preserve">lietus ūdens režīma </w:t>
            </w:r>
            <w:r w:rsidRPr="005E1102">
              <w:rPr>
                <w:rFonts w:cs="Times New Roman"/>
                <w:bCs/>
              </w:rPr>
              <w:t xml:space="preserve">un </w:t>
            </w:r>
            <w:r w:rsidRPr="005E1102">
              <w:rPr>
                <w:rFonts w:cs="Times New Roman"/>
                <w:b/>
                <w:bCs/>
              </w:rPr>
              <w:t xml:space="preserve">atgriezto aktīvo dūņu (RAS) optimizācijas, </w:t>
            </w:r>
            <w:r w:rsidRPr="005E1102">
              <w:rPr>
                <w:rFonts w:cs="Times New Roman"/>
                <w:bCs/>
              </w:rPr>
              <w:t>veikšanai.</w:t>
            </w:r>
          </w:p>
        </w:tc>
        <w:tc>
          <w:tcPr>
            <w:tcW w:w="4430" w:type="dxa"/>
            <w:tcBorders>
              <w:top w:val="single" w:sz="4" w:space="0" w:color="auto"/>
              <w:left w:val="single" w:sz="4" w:space="0" w:color="auto"/>
              <w:bottom w:val="single" w:sz="4" w:space="0" w:color="auto"/>
              <w:right w:val="single" w:sz="4" w:space="0" w:color="auto"/>
            </w:tcBorders>
          </w:tcPr>
          <w:p w14:paraId="5D57E820" w14:textId="01FE8F1D" w:rsidR="000318F0" w:rsidRPr="005E1102" w:rsidRDefault="000318F0" w:rsidP="00DC6A24">
            <w:pPr>
              <w:spacing w:after="160" w:line="259" w:lineRule="auto"/>
              <w:jc w:val="both"/>
              <w:rPr>
                <w:rFonts w:cs="Times New Roman"/>
                <w:color w:val="000000" w:themeColor="text1"/>
              </w:rPr>
            </w:pPr>
            <w:r w:rsidRPr="005E1102">
              <w:rPr>
                <w:rFonts w:cs="Times New Roman"/>
                <w:color w:val="000000" w:themeColor="text1"/>
              </w:rPr>
              <w:t>Esoš</w:t>
            </w:r>
            <w:r w:rsidR="00C81DDC" w:rsidRPr="005E1102">
              <w:rPr>
                <w:rFonts w:cs="Times New Roman"/>
                <w:color w:val="000000" w:themeColor="text1"/>
              </w:rPr>
              <w:t>ā</w:t>
            </w:r>
            <w:r w:rsidRPr="005E1102">
              <w:rPr>
                <w:rFonts w:cs="Times New Roman"/>
                <w:color w:val="000000" w:themeColor="text1"/>
              </w:rPr>
              <w:t xml:space="preserve"> PULSAR dūņu slāņa līmeņa mērīšanas sistēma ir vecāka par pieciem gadiem, tā tika uzstādīta 2013.gada decembrī. </w:t>
            </w:r>
          </w:p>
          <w:p w14:paraId="1120478B" w14:textId="1DC4EE61" w:rsidR="00C81DDC" w:rsidRPr="005E1102" w:rsidRDefault="00C81DDC" w:rsidP="00DC6A24">
            <w:pPr>
              <w:spacing w:after="160" w:line="259" w:lineRule="auto"/>
              <w:jc w:val="both"/>
              <w:rPr>
                <w:rFonts w:cs="Times New Roman"/>
                <w:color w:val="000000" w:themeColor="text1"/>
              </w:rPr>
            </w:pPr>
            <w:r w:rsidRPr="005E1102">
              <w:rPr>
                <w:rFonts w:cs="Times New Roman"/>
                <w:color w:val="000000" w:themeColor="text1"/>
              </w:rPr>
              <w:t xml:space="preserve">Lūdzam skatīties pielikumu, tehniskā informācija par PULSAR dūņu slāņa līmeņa mērīšanas sistēmu .pdf formātā. </w:t>
            </w:r>
          </w:p>
          <w:p w14:paraId="5747406B" w14:textId="77777777" w:rsidR="000318F0" w:rsidRPr="005E1102" w:rsidRDefault="000318F0" w:rsidP="00DC6A24">
            <w:pPr>
              <w:spacing w:after="160" w:line="259" w:lineRule="auto"/>
              <w:jc w:val="both"/>
              <w:rPr>
                <w:rFonts w:cs="Times New Roman"/>
                <w:color w:val="000000" w:themeColor="text1"/>
              </w:rPr>
            </w:pPr>
          </w:p>
          <w:p w14:paraId="6F6C0CA3" w14:textId="15F4586B" w:rsidR="00165619" w:rsidRPr="005E1102" w:rsidRDefault="00165619" w:rsidP="00DC6A24">
            <w:pPr>
              <w:spacing w:after="160" w:line="259" w:lineRule="auto"/>
              <w:jc w:val="both"/>
              <w:rPr>
                <w:rFonts w:cs="Times New Roman"/>
                <w:color w:val="70AD47" w:themeColor="accent6"/>
              </w:rPr>
            </w:pPr>
          </w:p>
        </w:tc>
      </w:tr>
      <w:tr w:rsidR="00165619" w:rsidRPr="005E1102" w14:paraId="7610BB42" w14:textId="77777777" w:rsidTr="00C31482">
        <w:tc>
          <w:tcPr>
            <w:tcW w:w="4586" w:type="dxa"/>
            <w:tcBorders>
              <w:top w:val="single" w:sz="4" w:space="0" w:color="auto"/>
              <w:left w:val="single" w:sz="4" w:space="0" w:color="auto"/>
              <w:bottom w:val="single" w:sz="4" w:space="0" w:color="auto"/>
              <w:right w:val="single" w:sz="4" w:space="0" w:color="auto"/>
            </w:tcBorders>
          </w:tcPr>
          <w:p w14:paraId="557A70B5" w14:textId="77777777" w:rsidR="005F2284" w:rsidRPr="005E1102" w:rsidRDefault="005F2284" w:rsidP="00B01A82">
            <w:pPr>
              <w:spacing w:after="160" w:line="259" w:lineRule="auto"/>
              <w:jc w:val="both"/>
              <w:rPr>
                <w:rFonts w:cs="Times New Roman"/>
                <w:bCs/>
              </w:rPr>
            </w:pPr>
            <w:r w:rsidRPr="005E1102">
              <w:rPr>
                <w:rFonts w:cs="Times New Roman"/>
                <w:bCs/>
              </w:rPr>
              <w:t xml:space="preserve"> </w:t>
            </w:r>
            <w:r w:rsidRPr="005E1102">
              <w:rPr>
                <w:rFonts w:cs="Times New Roman"/>
                <w:b/>
                <w:bCs/>
              </w:rPr>
              <w:t xml:space="preserve">2. Skaidrojuma pieprasījums par NAI veiktspējas garantijas novērtēšanas metodiku un attīrīto notekūdeņu atbilstību prasībām </w:t>
            </w:r>
          </w:p>
          <w:p w14:paraId="5542BE6C" w14:textId="77777777" w:rsidR="005F2284" w:rsidRPr="005E1102" w:rsidRDefault="005F2284" w:rsidP="00B01A82">
            <w:pPr>
              <w:spacing w:after="160" w:line="259" w:lineRule="auto"/>
              <w:jc w:val="both"/>
              <w:rPr>
                <w:rFonts w:cs="Times New Roman"/>
                <w:bCs/>
              </w:rPr>
            </w:pPr>
            <w:r w:rsidRPr="005E1102">
              <w:rPr>
                <w:rFonts w:cs="Times New Roman"/>
                <w:b/>
              </w:rPr>
              <w:t>Iepirkuma dokumenta atsauce:</w:t>
            </w:r>
            <w:r w:rsidRPr="005E1102">
              <w:rPr>
                <w:rFonts w:cs="Times New Roman"/>
                <w:bCs/>
              </w:rPr>
              <w:t xml:space="preserve"> Tehniskā specifikācija (Nolikuma 1.pielikums), 6. Sadaļa “Citas prasības”, 6.3. punkts. </w:t>
            </w:r>
          </w:p>
          <w:p w14:paraId="410DA4B1" w14:textId="77777777" w:rsidR="005F2284" w:rsidRPr="005E1102" w:rsidRDefault="005F2284" w:rsidP="00B01A82">
            <w:pPr>
              <w:jc w:val="both"/>
              <w:rPr>
                <w:rFonts w:cs="Times New Roman"/>
                <w:bCs/>
                <w:i/>
                <w:iCs/>
              </w:rPr>
            </w:pPr>
            <w:r w:rsidRPr="005E1102">
              <w:rPr>
                <w:rFonts w:cs="Times New Roman"/>
                <w:b/>
                <w:bCs/>
              </w:rPr>
              <w:t>Jautājums:</w:t>
            </w:r>
            <w:r w:rsidRPr="005E1102">
              <w:rPr>
                <w:rFonts w:cs="Times New Roman"/>
                <w:b/>
                <w:bCs/>
                <w:i/>
                <w:iCs/>
              </w:rPr>
              <w:t xml:space="preserve"> </w:t>
            </w:r>
            <w:r w:rsidRPr="005E1102">
              <w:rPr>
                <w:rFonts w:cs="Times New Roman"/>
                <w:bCs/>
                <w:i/>
                <w:iCs/>
              </w:rPr>
              <w:t xml:space="preserve">Vai Pasūtītājs piekristu grozīt Tehniskās specifikācijas 6.3. punktu, lai noteiktu, ka atbilstība kopējā slāpekļa (10 mg/l) un kopējā fosfora (0,7 mg/l) robežvērtībām tiks vērtēta, pamatojoties uz </w:t>
            </w:r>
            <w:r w:rsidRPr="005E1102">
              <w:rPr>
                <w:rFonts w:cs="Times New Roman"/>
                <w:b/>
                <w:bCs/>
                <w:i/>
                <w:iCs/>
              </w:rPr>
              <w:t>mēneša vidējām koncentrācijām</w:t>
            </w:r>
            <w:r w:rsidRPr="005E1102">
              <w:rPr>
                <w:rFonts w:cs="Times New Roman"/>
                <w:bCs/>
                <w:i/>
                <w:iCs/>
              </w:rPr>
              <w:t xml:space="preserve">, nevis stingri noteiktām reizi nedēļā ņemto apvienoto paraugu vērtībām? </w:t>
            </w:r>
          </w:p>
          <w:p w14:paraId="34224481" w14:textId="77777777" w:rsidR="00B01A82" w:rsidRPr="005E1102" w:rsidRDefault="00B01A82" w:rsidP="00B01A82">
            <w:pPr>
              <w:spacing w:after="160" w:line="259" w:lineRule="auto"/>
              <w:jc w:val="both"/>
              <w:rPr>
                <w:rFonts w:cs="Times New Roman"/>
                <w:b/>
                <w:bCs/>
              </w:rPr>
            </w:pPr>
          </w:p>
          <w:p w14:paraId="4373F9C2" w14:textId="2AB9C75F" w:rsidR="005F2284" w:rsidRPr="005E1102" w:rsidRDefault="005F2284" w:rsidP="00B01A82">
            <w:pPr>
              <w:spacing w:after="160" w:line="259" w:lineRule="auto"/>
              <w:jc w:val="both"/>
              <w:rPr>
                <w:rFonts w:cs="Times New Roman"/>
                <w:bCs/>
              </w:rPr>
            </w:pPr>
            <w:r w:rsidRPr="005E1102">
              <w:rPr>
                <w:rFonts w:cs="Times New Roman"/>
                <w:b/>
                <w:bCs/>
              </w:rPr>
              <w:t xml:space="preserve">Konteksts un pamatojums: </w:t>
            </w:r>
            <w:r w:rsidRPr="005E1102">
              <w:rPr>
                <w:rFonts w:cs="Times New Roman"/>
                <w:bCs/>
              </w:rPr>
              <w:t xml:space="preserve">6.3. punktā ir noteikts, ka Izpildītājam ir jānodrošina, lai attīrītie notekūdeņi stingri atbilstu ES Direktīvā 2024/3019 noteiktajām barības vielu robežvērtībām (kopējais slāpeklis 10 mgN/l un kopējais fosfors 0,7 mgP/l), īpaši pieprasot, lai "visas mēneša un nedēļas kopējās fosfora koncentrācijas nepārsniegtu 0,7 mg/l" . Praksē atbilstības uzraudzība standarta 13 nedēļu ceturksnī nodrošina 24 stundu paraugu ņemšanu vismaz reizi nedēļā (t.i., vismaz 13 paraugus). Saskaņā ar Valsts vides tiesību aktiem un Valsts vides dienesta piesārņojošās darbības atļaujas noteikumiem atbilstība tiek novērtēta, izmantojot visu šo (vismaz 13) 24 stundu paraugu vidējās vērtības. Viens 24 stundu paraugs, kas pārsniedz vai nu kopējo slāpekli 10 mgN/l, vai kopējo fosforu 0,7 mgP/l spēcīgas lietusgāzes mehanisko iekārtu kļūdas/bloķēšanas vai sensoru kalibrēšanas rutīnas dēļ, padarītu visu līgumu neatbilstošu saskaņā ar pašreizējo formulējumu. </w:t>
            </w:r>
          </w:p>
          <w:p w14:paraId="277E8A78" w14:textId="5341710D" w:rsidR="00165619" w:rsidRPr="005E1102" w:rsidRDefault="005F2284" w:rsidP="00B01A82">
            <w:pPr>
              <w:spacing w:after="160" w:line="259" w:lineRule="auto"/>
              <w:jc w:val="both"/>
              <w:rPr>
                <w:rFonts w:cs="Times New Roman"/>
                <w:bCs/>
              </w:rPr>
            </w:pPr>
            <w:r w:rsidRPr="005E1102">
              <w:rPr>
                <w:rFonts w:cs="Times New Roman"/>
                <w:bCs/>
              </w:rPr>
              <w:t>Šis grozījums saskaņotu līgumu ar standarta ziņošanas praksi un novērstu projekta atzīšanu par neatbilstošu pārejošu klimata vai iekārtu, vai sensoru kalibrēšanas anomāliju dēļ.</w:t>
            </w:r>
          </w:p>
        </w:tc>
        <w:tc>
          <w:tcPr>
            <w:tcW w:w="4430" w:type="dxa"/>
            <w:tcBorders>
              <w:top w:val="single" w:sz="4" w:space="0" w:color="auto"/>
              <w:left w:val="single" w:sz="4" w:space="0" w:color="auto"/>
              <w:bottom w:val="single" w:sz="4" w:space="0" w:color="auto"/>
              <w:right w:val="single" w:sz="4" w:space="0" w:color="auto"/>
            </w:tcBorders>
          </w:tcPr>
          <w:p w14:paraId="29784909" w14:textId="7AAE016A" w:rsidR="00C51CB0" w:rsidRDefault="00C51CB0" w:rsidP="00C51CB0">
            <w:pPr>
              <w:jc w:val="both"/>
            </w:pPr>
            <w:r>
              <w:lastRenderedPageBreak/>
              <w:t xml:space="preserve">Atbilstoši tehniskās specifikācijas 6.3.punkta nosacījumiem un atsaucē ir norādīts, ka </w:t>
            </w:r>
            <w:r w:rsidRPr="00C51CB0">
              <w:rPr>
                <w:u w:val="single"/>
              </w:rPr>
              <w:t xml:space="preserve">NAI jau tagad nodrošina gada vidējo </w:t>
            </w:r>
            <w:r w:rsidRPr="0051653D">
              <w:t xml:space="preserve">kopējā slāpekļa un kopējā fosfora </w:t>
            </w:r>
            <w:r w:rsidRPr="0051653D">
              <w:rPr>
                <w:u w:val="single"/>
              </w:rPr>
              <w:t>koncentrāciju</w:t>
            </w:r>
            <w:r w:rsidRPr="0051653D">
              <w:t xml:space="preserve"> atbilstību Eiropas Parlamenta un Padomes direktīvā (ES) 2024/3019 noteiktajām koncentrācijām</w:t>
            </w:r>
            <w:r>
              <w:t>.</w:t>
            </w:r>
            <w:r w:rsidRPr="0051653D">
              <w:t xml:space="preserve"> Darbu izpildes rezultātā </w:t>
            </w:r>
            <w:r>
              <w:t xml:space="preserve">(t.sk. SCADA un virsvadības sistēma) </w:t>
            </w:r>
            <w:r w:rsidRPr="00C51CB0">
              <w:t>nepieciešams</w:t>
            </w:r>
            <w:r>
              <w:t xml:space="preserve"> </w:t>
            </w:r>
            <w:r w:rsidRPr="0051653D">
              <w:t>nodrošināt NAI attīrīto notekūdeņu atbilstību</w:t>
            </w:r>
            <w:r>
              <w:t xml:space="preserve">: </w:t>
            </w:r>
            <w:r w:rsidRPr="0051653D">
              <w:t>kopējais slāpeklis 10 mg/l un kopējais fosfors 0.7 mg/l</w:t>
            </w:r>
            <w:r>
              <w:t xml:space="preserve"> (</w:t>
            </w:r>
            <w:r w:rsidRPr="0051653D">
              <w:t>mēneša un nedēļas</w:t>
            </w:r>
            <w:r>
              <w:t xml:space="preserve"> rezultātos). </w:t>
            </w:r>
          </w:p>
          <w:p w14:paraId="5B61C70A" w14:textId="77777777" w:rsidR="00C51CB0" w:rsidRDefault="00C51CB0" w:rsidP="00C51CB0">
            <w:pPr>
              <w:jc w:val="both"/>
            </w:pPr>
          </w:p>
          <w:p w14:paraId="7878106B" w14:textId="77777777" w:rsidR="00C51CB0" w:rsidRDefault="00C51CB0" w:rsidP="00C51CB0">
            <w:pPr>
              <w:jc w:val="both"/>
            </w:pPr>
          </w:p>
          <w:p w14:paraId="6FB5AC3F" w14:textId="77777777" w:rsidR="00C51CB0" w:rsidRDefault="00C51CB0" w:rsidP="00C51CB0">
            <w:pPr>
              <w:jc w:val="both"/>
            </w:pPr>
          </w:p>
          <w:p w14:paraId="70F0B946" w14:textId="77777777" w:rsidR="00C51CB0" w:rsidRDefault="00C51CB0" w:rsidP="00C51CB0">
            <w:pPr>
              <w:jc w:val="both"/>
            </w:pPr>
          </w:p>
          <w:p w14:paraId="5B16EB14" w14:textId="77777777" w:rsidR="00C51CB0" w:rsidRDefault="00C51CB0" w:rsidP="00C51CB0">
            <w:pPr>
              <w:jc w:val="both"/>
            </w:pPr>
          </w:p>
          <w:p w14:paraId="1171BF5E" w14:textId="77777777" w:rsidR="00C51CB0" w:rsidRDefault="00C51CB0" w:rsidP="00C51CB0">
            <w:pPr>
              <w:jc w:val="both"/>
            </w:pPr>
          </w:p>
          <w:p w14:paraId="4E8C8976" w14:textId="77777777" w:rsidR="002B1C25" w:rsidRDefault="002B1C25" w:rsidP="00545C77">
            <w:pPr>
              <w:rPr>
                <w:rFonts w:cs="Times New Roman"/>
              </w:rPr>
            </w:pPr>
          </w:p>
          <w:p w14:paraId="58C76F96" w14:textId="48FF350D" w:rsidR="002B1C25" w:rsidRPr="005E1102" w:rsidRDefault="002B1C25" w:rsidP="00C51CB0">
            <w:pPr>
              <w:spacing w:before="100" w:beforeAutospacing="1" w:after="100" w:afterAutospacing="1"/>
              <w:jc w:val="both"/>
              <w:rPr>
                <w:rFonts w:cs="Times New Roman"/>
              </w:rPr>
            </w:pPr>
          </w:p>
        </w:tc>
      </w:tr>
      <w:tr w:rsidR="00165619" w:rsidRPr="005E1102" w14:paraId="5EFA19A5" w14:textId="77777777" w:rsidTr="00C31482">
        <w:tc>
          <w:tcPr>
            <w:tcW w:w="4586" w:type="dxa"/>
            <w:tcBorders>
              <w:top w:val="single" w:sz="4" w:space="0" w:color="auto"/>
              <w:left w:val="single" w:sz="4" w:space="0" w:color="auto"/>
              <w:bottom w:val="single" w:sz="4" w:space="0" w:color="auto"/>
              <w:right w:val="single" w:sz="4" w:space="0" w:color="auto"/>
            </w:tcBorders>
          </w:tcPr>
          <w:p w14:paraId="4E31796D" w14:textId="77777777" w:rsidR="005F2284" w:rsidRPr="005E1102" w:rsidRDefault="005F2284" w:rsidP="00B01A82">
            <w:pPr>
              <w:spacing w:after="160" w:line="259" w:lineRule="auto"/>
              <w:jc w:val="both"/>
              <w:rPr>
                <w:rFonts w:cs="Times New Roman"/>
                <w:bCs/>
              </w:rPr>
            </w:pPr>
            <w:r w:rsidRPr="005E1102">
              <w:rPr>
                <w:rFonts w:cs="Times New Roman"/>
                <w:b/>
                <w:bCs/>
              </w:rPr>
              <w:t xml:space="preserve">3. Skaidrojuma pieprasījums par frekvenču pārveidotāju (FP/VFD) tehnisko apjomu, daudzumiem un specifikācijām </w:t>
            </w:r>
          </w:p>
          <w:p w14:paraId="5B0C1C1E" w14:textId="77777777" w:rsidR="005F2284" w:rsidRPr="005E1102" w:rsidRDefault="005F2284" w:rsidP="00B01A82">
            <w:pPr>
              <w:spacing w:after="160" w:line="259" w:lineRule="auto"/>
              <w:jc w:val="both"/>
              <w:rPr>
                <w:rFonts w:cs="Times New Roman"/>
                <w:bCs/>
              </w:rPr>
            </w:pPr>
            <w:r w:rsidRPr="005E1102">
              <w:rPr>
                <w:rFonts w:cs="Times New Roman"/>
                <w:b/>
                <w:bCs/>
              </w:rPr>
              <w:t xml:space="preserve">Jautājums: </w:t>
            </w:r>
            <w:r w:rsidRPr="005E1102">
              <w:rPr>
                <w:rFonts w:cs="Times New Roman"/>
                <w:bCs/>
                <w:i/>
                <w:iCs/>
              </w:rPr>
              <w:t xml:space="preserve">Vai Pasūtītājs varētu, lūdzu, precizēt sekojošo: </w:t>
            </w:r>
          </w:p>
          <w:p w14:paraId="7A9F9CB6" w14:textId="77777777" w:rsidR="005F2284" w:rsidRPr="005E1102" w:rsidRDefault="005F2284" w:rsidP="005F2284">
            <w:pPr>
              <w:numPr>
                <w:ilvl w:val="0"/>
                <w:numId w:val="4"/>
              </w:numPr>
              <w:spacing w:after="160" w:line="259" w:lineRule="auto"/>
              <w:jc w:val="both"/>
              <w:rPr>
                <w:rFonts w:cs="Times New Roman"/>
                <w:bCs/>
              </w:rPr>
            </w:pPr>
            <w:r w:rsidRPr="005E1102">
              <w:rPr>
                <w:rFonts w:cs="Times New Roman"/>
                <w:bCs/>
                <w:i/>
                <w:iCs/>
              </w:rPr>
              <w:t xml:space="preserve">Precīzs frekvenču pārveidotāju skaits, kas fiziski jānomaina saskaņā ar šo līgumu? </w:t>
            </w:r>
          </w:p>
          <w:p w14:paraId="584BEEF2" w14:textId="77777777" w:rsidR="005F2284" w:rsidRPr="005E1102" w:rsidRDefault="005F2284" w:rsidP="005F2284">
            <w:pPr>
              <w:numPr>
                <w:ilvl w:val="0"/>
                <w:numId w:val="4"/>
              </w:numPr>
              <w:spacing w:after="160" w:line="259" w:lineRule="auto"/>
              <w:jc w:val="both"/>
              <w:rPr>
                <w:rFonts w:cs="Times New Roman"/>
                <w:bCs/>
              </w:rPr>
            </w:pPr>
            <w:r w:rsidRPr="005E1102">
              <w:rPr>
                <w:rFonts w:cs="Times New Roman"/>
                <w:bCs/>
                <w:i/>
                <w:iCs/>
              </w:rPr>
              <w:t xml:space="preserve">Katras šīs iekārtas elektriskā jauda (kW) un tehniskās specifikācijas? </w:t>
            </w:r>
          </w:p>
          <w:p w14:paraId="741AAB6D" w14:textId="77777777" w:rsidR="005F2284" w:rsidRPr="005E1102" w:rsidRDefault="005F2284" w:rsidP="005F2284">
            <w:pPr>
              <w:numPr>
                <w:ilvl w:val="0"/>
                <w:numId w:val="4"/>
              </w:numPr>
              <w:spacing w:after="160" w:line="259" w:lineRule="auto"/>
              <w:jc w:val="both"/>
              <w:rPr>
                <w:rFonts w:cs="Times New Roman"/>
                <w:bCs/>
              </w:rPr>
            </w:pPr>
            <w:r w:rsidRPr="005E1102">
              <w:rPr>
                <w:rFonts w:cs="Times New Roman"/>
                <w:bCs/>
                <w:i/>
                <w:iCs/>
              </w:rPr>
              <w:t xml:space="preserve">To precīzās tehnoloģiskās atrašanās vietas un konkrētās procesa iekārtas (piemēram, aktīvo dūņu atgriešanas sūkņi, notekūdeņu dūņu sūkņi vai pūtēji), ko tie kontrolē? </w:t>
            </w:r>
          </w:p>
          <w:p w14:paraId="6B06B687" w14:textId="3EB1C202" w:rsidR="00165619" w:rsidRPr="005E1102" w:rsidRDefault="005F2284" w:rsidP="00B01A82">
            <w:pPr>
              <w:spacing w:after="160" w:line="259" w:lineRule="auto"/>
              <w:jc w:val="both"/>
              <w:rPr>
                <w:rFonts w:cs="Times New Roman"/>
                <w:bCs/>
              </w:rPr>
            </w:pPr>
            <w:r w:rsidRPr="005E1102">
              <w:rPr>
                <w:rFonts w:cs="Times New Roman"/>
                <w:b/>
                <w:bCs/>
              </w:rPr>
              <w:t xml:space="preserve">Konteksts un pamatojums: </w:t>
            </w:r>
            <w:r w:rsidRPr="005E1102">
              <w:rPr>
                <w:rFonts w:cs="Times New Roman"/>
                <w:bCs/>
              </w:rPr>
              <w:t xml:space="preserve">Tehniskās specifikācijas nosaka "esošo frekvenču pārveidotāju nomaiņu" un to integrāciju, izmantojot rūpnieciskos protokolus (Profinet, Modbus TCP vai līdzvērtīgus) saskaņā ar fiksētas cenas līgumu. Tomēr ne tehniskajās specifikācijās, ne finanšu piedāvājuma veidnē (3.1. pielikums) nav norādīts precīzs nomaināmo </w:t>
            </w:r>
            <w:r w:rsidRPr="005E1102">
              <w:rPr>
                <w:rFonts w:cs="Times New Roman"/>
                <w:bCs/>
              </w:rPr>
              <w:lastRenderedPageBreak/>
              <w:t>VFD iekārtu skaits, to individuālās jaudas vērtības (kW) vai to fizisko procesu atrašanās vietas.</w:t>
            </w:r>
          </w:p>
        </w:tc>
        <w:tc>
          <w:tcPr>
            <w:tcW w:w="4430" w:type="dxa"/>
            <w:tcBorders>
              <w:top w:val="single" w:sz="4" w:space="0" w:color="auto"/>
              <w:left w:val="single" w:sz="4" w:space="0" w:color="auto"/>
              <w:bottom w:val="single" w:sz="4" w:space="0" w:color="auto"/>
              <w:right w:val="single" w:sz="4" w:space="0" w:color="auto"/>
            </w:tcBorders>
          </w:tcPr>
          <w:p w14:paraId="5DB90940" w14:textId="0920A51A" w:rsidR="00570F6F" w:rsidRPr="005E1102" w:rsidRDefault="00570F6F" w:rsidP="00570F6F">
            <w:pPr>
              <w:jc w:val="both"/>
              <w:rPr>
                <w:rFonts w:cs="Times New Roman"/>
                <w:color w:val="000000" w:themeColor="text1"/>
              </w:rPr>
            </w:pPr>
            <w:bookmarkStart w:id="0" w:name="_Hlk238635598"/>
            <w:r w:rsidRPr="005E1102">
              <w:rPr>
                <w:rFonts w:cs="Times New Roman"/>
                <w:color w:val="000000" w:themeColor="text1"/>
              </w:rPr>
              <w:lastRenderedPageBreak/>
              <w:t xml:space="preserve">Veiktajos grozījumos Nr.2 Finanšu piedāvājuma veidnē 7.punktā “Frekvences pārveidotāji” tika precizēts pārveidotāju daudzums.  </w:t>
            </w:r>
          </w:p>
          <w:p w14:paraId="04C0480C" w14:textId="77777777" w:rsidR="00570F6F" w:rsidRPr="005E1102" w:rsidRDefault="00570F6F" w:rsidP="00570F6F">
            <w:pPr>
              <w:jc w:val="both"/>
              <w:rPr>
                <w:rFonts w:cs="Times New Roman"/>
                <w:color w:val="000000" w:themeColor="text1"/>
              </w:rPr>
            </w:pPr>
          </w:p>
          <w:p w14:paraId="5F98B16D" w14:textId="15E3E6D9" w:rsidR="00570F6F" w:rsidRPr="005E1102" w:rsidRDefault="00570F6F" w:rsidP="00570F6F">
            <w:pPr>
              <w:jc w:val="both"/>
              <w:rPr>
                <w:rFonts w:cs="Times New Roman"/>
                <w:color w:val="000000" w:themeColor="text1"/>
              </w:rPr>
            </w:pPr>
            <w:r w:rsidRPr="005E1102">
              <w:rPr>
                <w:rFonts w:cs="Times New Roman"/>
                <w:color w:val="000000" w:themeColor="text1"/>
              </w:rPr>
              <w:t>Lūdzam papildus skatīties 25.08.2026.  Elektronisko iepirkumu sistēmā (</w:t>
            </w:r>
            <w:r w:rsidRPr="005E1102">
              <w:rPr>
                <w:rFonts w:cs="Times New Roman"/>
                <w:i/>
                <w:iCs/>
                <w:color w:val="000000" w:themeColor="text1"/>
              </w:rPr>
              <w:t>www.eis.gov.lv</w:t>
            </w:r>
            <w:r w:rsidRPr="005E1102">
              <w:rPr>
                <w:rFonts w:cs="Times New Roman"/>
                <w:color w:val="000000" w:themeColor="text1"/>
              </w:rPr>
              <w:t>) publicēto informāciju, atbildes uz pretendenta jautājumiem un excel formātā saraksts “Iekārtu aprīkošanas ar frekvenču pārveidotāj</w:t>
            </w:r>
            <w:r w:rsidR="00270203" w:rsidRPr="005E1102">
              <w:rPr>
                <w:rFonts w:cs="Times New Roman"/>
                <w:color w:val="000000" w:themeColor="text1"/>
              </w:rPr>
              <w:t>i</w:t>
            </w:r>
            <w:r w:rsidRPr="005E1102">
              <w:rPr>
                <w:rFonts w:cs="Times New Roman"/>
                <w:color w:val="000000" w:themeColor="text1"/>
              </w:rPr>
              <w:t xml:space="preserve">em nepieciešamība”. </w:t>
            </w:r>
          </w:p>
          <w:bookmarkEnd w:id="0"/>
          <w:p w14:paraId="2782C631" w14:textId="01A30BB1" w:rsidR="00165619" w:rsidRPr="005E1102" w:rsidRDefault="00165619" w:rsidP="003B7306">
            <w:pPr>
              <w:spacing w:after="160" w:line="259" w:lineRule="auto"/>
              <w:ind w:firstLine="567"/>
              <w:jc w:val="both"/>
              <w:rPr>
                <w:rFonts w:cs="Times New Roman"/>
              </w:rPr>
            </w:pPr>
          </w:p>
        </w:tc>
      </w:tr>
      <w:tr w:rsidR="00165619" w:rsidRPr="005E1102" w14:paraId="617FD211" w14:textId="77777777" w:rsidTr="00C31482">
        <w:tc>
          <w:tcPr>
            <w:tcW w:w="4586" w:type="dxa"/>
            <w:tcBorders>
              <w:top w:val="single" w:sz="4" w:space="0" w:color="auto"/>
              <w:left w:val="single" w:sz="4" w:space="0" w:color="auto"/>
              <w:bottom w:val="single" w:sz="4" w:space="0" w:color="auto"/>
              <w:right w:val="single" w:sz="4" w:space="0" w:color="auto"/>
            </w:tcBorders>
          </w:tcPr>
          <w:p w14:paraId="159F1B0F" w14:textId="77777777" w:rsidR="005F2284" w:rsidRPr="005E1102" w:rsidRDefault="005F2284" w:rsidP="00B01A82">
            <w:pPr>
              <w:spacing w:after="160" w:line="259" w:lineRule="auto"/>
              <w:jc w:val="both"/>
              <w:rPr>
                <w:rFonts w:cs="Times New Roman"/>
                <w:bCs/>
              </w:rPr>
            </w:pPr>
            <w:r w:rsidRPr="005E1102">
              <w:rPr>
                <w:rFonts w:cs="Times New Roman"/>
                <w:b/>
                <w:bCs/>
              </w:rPr>
              <w:t xml:space="preserve">4. Skaidrojuma pieprasījums par virsvadības sistēmas līguma struktūru, licenci un abonēšanas modeli </w:t>
            </w:r>
          </w:p>
          <w:p w14:paraId="13DDD5C9" w14:textId="77777777" w:rsidR="005F2284" w:rsidRPr="005E1102" w:rsidRDefault="005F2284" w:rsidP="00B01A82">
            <w:pPr>
              <w:spacing w:after="160" w:line="259" w:lineRule="auto"/>
              <w:jc w:val="both"/>
              <w:rPr>
                <w:rFonts w:cs="Times New Roman"/>
                <w:bCs/>
              </w:rPr>
            </w:pPr>
            <w:r w:rsidRPr="005E1102">
              <w:rPr>
                <w:rFonts w:cs="Times New Roman"/>
                <w:b/>
              </w:rPr>
              <w:t>Iepirkuma dokumenta atsauce:</w:t>
            </w:r>
            <w:r w:rsidRPr="005E1102">
              <w:rPr>
                <w:rFonts w:cs="Times New Roman"/>
                <w:bCs/>
              </w:rPr>
              <w:t xml:space="preserve"> TS 1.1. pielikums_dokumentācija sistēmas modernizācijai, 9.6. punkts “Prasības integrēšanai ar uzraudzības sistēmu”, Tehniskā specifikācijas (Nolikuma 1.pielikums) 4. sadaļa “Tehniskais atbalsts”, Finanšu piedāvājuma veidnes (Nolikuma 3.1.pielikums) 5.1. punkts. </w:t>
            </w:r>
          </w:p>
          <w:p w14:paraId="1FB94EAF" w14:textId="77777777" w:rsidR="005F2284" w:rsidRPr="005E1102" w:rsidRDefault="005F2284" w:rsidP="00B01A82">
            <w:pPr>
              <w:jc w:val="both"/>
              <w:rPr>
                <w:rFonts w:cs="Times New Roman"/>
                <w:bCs/>
              </w:rPr>
            </w:pPr>
            <w:r w:rsidRPr="005E1102">
              <w:rPr>
                <w:rFonts w:cs="Times New Roman"/>
                <w:b/>
                <w:bCs/>
              </w:rPr>
              <w:t xml:space="preserve">Jautājums: </w:t>
            </w:r>
            <w:r w:rsidRPr="005E1102">
              <w:rPr>
                <w:rFonts w:cs="Times New Roman"/>
                <w:bCs/>
                <w:i/>
                <w:iCs/>
              </w:rPr>
              <w:t>Vai pēc 12 mēnešu ieviešanas perioda un pēc Galējā pieņemšanas-nodošanas akta parakstīšanas Pasūtītājs piekristu, ka konkrētie Programmatūras kā Pakalpojuma (SaaS) noteikumi un nosacījumi attiecībā uz virsvadības sistēmu, kas ietver Pakalpojumu Līmeņa Vienošanās (Serviss Level Agreement), lietošanas tiesības, tehnisko atbalstu, konsultācijas un palīdzību, tiktu noslēgti tieši starp SIA „Daugavpils ūdens” un programmatūras kā pakalpojuma (SaaS) sniedzēju?</w:t>
            </w:r>
            <w:r w:rsidRPr="005E1102">
              <w:rPr>
                <w:rFonts w:cs="Times New Roman"/>
                <w:bCs/>
              </w:rPr>
              <w:t xml:space="preserve"> </w:t>
            </w:r>
          </w:p>
          <w:p w14:paraId="49959080" w14:textId="77777777" w:rsidR="005F2284" w:rsidRPr="005E1102" w:rsidRDefault="005F2284" w:rsidP="005F2284">
            <w:pPr>
              <w:spacing w:after="160" w:line="259" w:lineRule="auto"/>
              <w:ind w:firstLine="567"/>
              <w:jc w:val="both"/>
              <w:rPr>
                <w:rFonts w:cs="Times New Roman"/>
                <w:b/>
                <w:bCs/>
              </w:rPr>
            </w:pPr>
          </w:p>
          <w:p w14:paraId="6AEE6162" w14:textId="733EC196" w:rsidR="00165619" w:rsidRPr="005E1102" w:rsidRDefault="005F2284" w:rsidP="00B01A82">
            <w:pPr>
              <w:spacing w:after="160" w:line="259" w:lineRule="auto"/>
              <w:jc w:val="both"/>
              <w:rPr>
                <w:rFonts w:cs="Times New Roman"/>
                <w:bCs/>
              </w:rPr>
            </w:pPr>
            <w:r w:rsidRPr="005E1102">
              <w:rPr>
                <w:rFonts w:cs="Times New Roman"/>
                <w:b/>
                <w:bCs/>
              </w:rPr>
              <w:t xml:space="preserve">Konteksts un pamatojums: </w:t>
            </w:r>
            <w:r w:rsidRPr="005E1102">
              <w:rPr>
                <w:rFonts w:cs="Times New Roman"/>
                <w:bCs/>
              </w:rPr>
              <w:t>Pašlaik iepirkumā mākonī balstītā tehnoloģisko procesu optimizācijas programmatūra (</w:t>
            </w:r>
            <w:r w:rsidRPr="005E1102">
              <w:rPr>
                <w:rFonts w:cs="Times New Roman"/>
                <w:b/>
                <w:bCs/>
              </w:rPr>
              <w:t>virsvadības sistēma</w:t>
            </w:r>
            <w:r w:rsidRPr="005E1102">
              <w:rPr>
                <w:rFonts w:cs="Times New Roman"/>
                <w:bCs/>
              </w:rPr>
              <w:t xml:space="preserve">) ir iekļauta ģenerāluzņēmēja būvniecības apjomā, un visas izmaksas un licences ir apvienotas vienā finanšu piedāvājumā, t.sk. 24 mēnešu garantijas periodam. Tomēr atšķirībā no standarta SCADA iestatījumiem vai fiziskā aprīkojuma, procesu optimizācijas programmatūra darbojas stingri pēc </w:t>
            </w:r>
            <w:r w:rsidRPr="005E1102">
              <w:rPr>
                <w:rFonts w:cs="Times New Roman"/>
                <w:b/>
                <w:bCs/>
              </w:rPr>
              <w:t xml:space="preserve">Programmatūras kā Pakalpojuma (SaaS) </w:t>
            </w:r>
            <w:r w:rsidRPr="005E1102">
              <w:rPr>
                <w:rFonts w:cs="Times New Roman"/>
                <w:bCs/>
              </w:rPr>
              <w:t xml:space="preserve">modeļa. Šī mākonī balstītā platforma prasa nepārtrauktu algoritmu pielāgošanu reāllaikā, serveru mitināšanu, kiberdrošības ielāpus un attālinātu programmatūras apkopi, kas tiek nodrošināta tieši pašvaldības komunālajam uzņēmumam ( SIA "Daugavpils ūdens" ) virsvadības sistēmas darbības laikā. Virsvadības sistēmas SaaS licences apvienošana ar ģenerāluzņēmēja pakalpojumiem rada ievērojamus ilgtermiņa administratīvus un operacionālus šķēršļus. Saskaņā ar 6. pielikuma "Līguma projekts" 3.9. punktu virsvadības sistēmas lietošanas licence jānodod Pasūtītājam Galējā pieņemšanas-nodošanas akta parakstīšanas dienā. Tādējādi virsvadības sistēmas abonēšanas </w:t>
            </w:r>
            <w:r w:rsidRPr="005E1102">
              <w:rPr>
                <w:rFonts w:cs="Times New Roman"/>
                <w:bCs/>
              </w:rPr>
              <w:lastRenderedPageBreak/>
              <w:t>līgums būtu jānoslēdz ar licences īpašnieku/turētāju.</w:t>
            </w:r>
          </w:p>
        </w:tc>
        <w:tc>
          <w:tcPr>
            <w:tcW w:w="4430" w:type="dxa"/>
            <w:tcBorders>
              <w:top w:val="single" w:sz="4" w:space="0" w:color="auto"/>
              <w:left w:val="single" w:sz="4" w:space="0" w:color="auto"/>
              <w:bottom w:val="single" w:sz="4" w:space="0" w:color="auto"/>
              <w:right w:val="single" w:sz="4" w:space="0" w:color="auto"/>
            </w:tcBorders>
          </w:tcPr>
          <w:p w14:paraId="561AE995" w14:textId="4797BA8B" w:rsidR="00165619" w:rsidRPr="005E1102" w:rsidRDefault="004C7193" w:rsidP="004C7193">
            <w:pPr>
              <w:spacing w:after="160" w:line="259" w:lineRule="auto"/>
              <w:jc w:val="both"/>
              <w:rPr>
                <w:rFonts w:cs="Times New Roman"/>
              </w:rPr>
            </w:pPr>
            <w:r w:rsidRPr="005E1102">
              <w:rPr>
                <w:rFonts w:cs="Times New Roman"/>
              </w:rPr>
              <w:lastRenderedPageBreak/>
              <w:t>Gadījumā, ja virsvadības sistēmas izmantošanai pēc Galējā pieņemšanas-nodošanas akta parakstīšanas Pasūtītājam ir jānoslēdz citi līgumi, piem.</w:t>
            </w:r>
            <w:r w:rsidR="00CA62EE" w:rsidRPr="005E1102">
              <w:rPr>
                <w:rFonts w:cs="Times New Roman"/>
              </w:rPr>
              <w:t>,</w:t>
            </w:r>
            <w:r w:rsidRPr="005E1102">
              <w:rPr>
                <w:rFonts w:cs="Times New Roman"/>
              </w:rPr>
              <w:t xml:space="preserve"> abonēšanas līgums, tad Pasūtītājs tos slēgs ar nosacījumu, ka t</w:t>
            </w:r>
            <w:r w:rsidR="00CA62EE" w:rsidRPr="005E1102">
              <w:rPr>
                <w:rFonts w:cs="Times New Roman"/>
              </w:rPr>
              <w:t xml:space="preserve">ās noteikumi nebūs pretrunā ar šī iepirkuma rezultātā noslēgtā līguma prasībām, t.sk. garantijas laikā nenoteikt papildus maksājumus no Pasūtītāja puses. </w:t>
            </w:r>
            <w:r w:rsidRPr="005E1102">
              <w:rPr>
                <w:rFonts w:cs="Times New Roman"/>
              </w:rPr>
              <w:t xml:space="preserve">  </w:t>
            </w:r>
          </w:p>
        </w:tc>
      </w:tr>
      <w:tr w:rsidR="00165619" w:rsidRPr="005E1102" w14:paraId="0187126D" w14:textId="77777777" w:rsidTr="00C31482">
        <w:tc>
          <w:tcPr>
            <w:tcW w:w="4586" w:type="dxa"/>
            <w:tcBorders>
              <w:top w:val="single" w:sz="4" w:space="0" w:color="auto"/>
              <w:left w:val="single" w:sz="4" w:space="0" w:color="auto"/>
              <w:bottom w:val="single" w:sz="4" w:space="0" w:color="auto"/>
              <w:right w:val="single" w:sz="4" w:space="0" w:color="auto"/>
            </w:tcBorders>
          </w:tcPr>
          <w:p w14:paraId="128C427B" w14:textId="77777777" w:rsidR="00C31482" w:rsidRPr="005E1102" w:rsidRDefault="00C31482" w:rsidP="00B01A82">
            <w:pPr>
              <w:spacing w:after="160" w:line="259" w:lineRule="auto"/>
              <w:jc w:val="both"/>
              <w:rPr>
                <w:rFonts w:cs="Times New Roman"/>
                <w:bCs/>
              </w:rPr>
            </w:pPr>
            <w:r w:rsidRPr="005E1102">
              <w:rPr>
                <w:rFonts w:cs="Times New Roman"/>
                <w:b/>
                <w:bCs/>
              </w:rPr>
              <w:t xml:space="preserve">5. Virsvadības sistēmas problēmas novēršanas laika skalas precizēšana </w:t>
            </w:r>
          </w:p>
          <w:p w14:paraId="29DF1CAF" w14:textId="77777777" w:rsidR="00C31482" w:rsidRPr="005E1102" w:rsidRDefault="00C31482" w:rsidP="00B01A82">
            <w:pPr>
              <w:spacing w:after="160" w:line="259" w:lineRule="auto"/>
              <w:jc w:val="both"/>
              <w:rPr>
                <w:rFonts w:cs="Times New Roman"/>
                <w:bCs/>
              </w:rPr>
            </w:pPr>
            <w:r w:rsidRPr="005E1102">
              <w:rPr>
                <w:rFonts w:cs="Times New Roman"/>
                <w:b/>
              </w:rPr>
              <w:t>Iepirkuma dokumenta atsauce:</w:t>
            </w:r>
            <w:r w:rsidRPr="005E1102">
              <w:rPr>
                <w:rFonts w:cs="Times New Roman"/>
                <w:bCs/>
              </w:rPr>
              <w:t xml:space="preserve"> Nolikuma 1. pielikums “Tehniskā specifikācija”, 4.sadaļas “Tehniskais atbalsts” 4.3. punkts. </w:t>
            </w:r>
          </w:p>
          <w:p w14:paraId="414FD34D" w14:textId="21AADD29" w:rsidR="00C31482" w:rsidRPr="005E1102" w:rsidRDefault="00C31482" w:rsidP="00B01A82">
            <w:pPr>
              <w:spacing w:after="160" w:line="259" w:lineRule="auto"/>
              <w:jc w:val="both"/>
              <w:rPr>
                <w:rFonts w:cs="Times New Roman"/>
                <w:bCs/>
              </w:rPr>
            </w:pPr>
            <w:r w:rsidRPr="005E1102">
              <w:rPr>
                <w:rFonts w:cs="Times New Roman"/>
                <w:b/>
                <w:bCs/>
              </w:rPr>
              <w:t xml:space="preserve">Jautājums: </w:t>
            </w:r>
            <w:r w:rsidRPr="005E1102">
              <w:rPr>
                <w:rFonts w:cs="Times New Roman"/>
                <w:bCs/>
                <w:i/>
                <w:iCs/>
              </w:rPr>
              <w:t xml:space="preserve">Vai jūs, lūdzu, varētu apstiprināt, ka 2 darba dienu problēmas novēršanas prasība attiecas tikai uz reaģēšanu un sākotnējo diagnostiku, savukārt galīgie risināšanas termiņi tiek noteikti kopīgi, pamatojoties uz faktiskā pamatcēloņa nopietnību (piemēram, programmatūras kļūdas salīdzinājumā ar fizisko iekārtu darbības traucējumiem)? </w:t>
            </w:r>
          </w:p>
          <w:p w14:paraId="33D4AEC1" w14:textId="32F32EA2" w:rsidR="00C31482" w:rsidRPr="005E1102" w:rsidRDefault="00C31482" w:rsidP="00B01A82">
            <w:pPr>
              <w:spacing w:after="160" w:line="259" w:lineRule="auto"/>
              <w:jc w:val="both"/>
              <w:rPr>
                <w:rFonts w:cs="Times New Roman"/>
                <w:bCs/>
              </w:rPr>
            </w:pPr>
            <w:r w:rsidRPr="005E1102">
              <w:rPr>
                <w:rFonts w:cs="Times New Roman"/>
                <w:b/>
                <w:bCs/>
              </w:rPr>
              <w:t xml:space="preserve">Konteksts un pamatojums: </w:t>
            </w:r>
            <w:r w:rsidRPr="005E1102">
              <w:rPr>
                <w:rFonts w:cs="Times New Roman"/>
                <w:bCs/>
              </w:rPr>
              <w:t xml:space="preserve">Ņemot vērā, ka virsvadības sistēmai ir nepieciešama daudznozaru problēmu novēršana (IT un procesu inženierija), pamatcēloņi var būt saistīti ar NAI iekārtu problēmām, kas nav virsvadības sistēmas programmatūras kontrolē. </w:t>
            </w:r>
          </w:p>
          <w:p w14:paraId="0140F750" w14:textId="77777777" w:rsidR="00C31482" w:rsidRPr="005E1102" w:rsidRDefault="00C31482" w:rsidP="00B01A82">
            <w:pPr>
              <w:spacing w:after="160" w:line="259" w:lineRule="auto"/>
              <w:jc w:val="both"/>
              <w:rPr>
                <w:rFonts w:cs="Times New Roman"/>
                <w:bCs/>
              </w:rPr>
            </w:pPr>
            <w:r w:rsidRPr="005E1102">
              <w:rPr>
                <w:rFonts w:cs="Times New Roman"/>
                <w:bCs/>
              </w:rPr>
              <w:t xml:space="preserve">Mēs pilnībā piekrītam prasībai veikt korektīvus pasākumus 2 darba dienu laikā. Tomēr optimizācijas kontrollera sarežģītības dēļ pamata programmatūras vai komunikācijas problēmas risināšana, protams, var prasīt vairāk laika. </w:t>
            </w:r>
          </w:p>
          <w:p w14:paraId="65C91C39" w14:textId="77777777" w:rsidR="00165619" w:rsidRPr="005E1102" w:rsidRDefault="00C31482" w:rsidP="00B01A82">
            <w:pPr>
              <w:spacing w:after="160" w:line="259" w:lineRule="auto"/>
              <w:jc w:val="both"/>
              <w:rPr>
                <w:rFonts w:cs="Times New Roman"/>
                <w:bCs/>
              </w:rPr>
            </w:pPr>
            <w:r w:rsidRPr="005E1102">
              <w:rPr>
                <w:rFonts w:cs="Times New Roman"/>
                <w:bCs/>
              </w:rPr>
              <w:t>Lai nodrošinātu nulles risku NAI darbībai un attīrīto notekūdeņu atbilstībai normatīvo aktu prasībām, mūsu virsvadības tehnoloģija ietver automatizētu rezerves stratēģiju (iebūvētu PLC sargsuni), kas automātiski un nekavējoties atgriež NAI darbību drošā, pamata SCADA/PLC vadības režīmā, ja virsvadības sistēma nespēj nodrošināt procesu optimizāciju reāllaikā.</w:t>
            </w:r>
          </w:p>
          <w:p w14:paraId="730A1A9B" w14:textId="761250FE" w:rsidR="00C31482" w:rsidRPr="005E1102" w:rsidRDefault="00C31482" w:rsidP="00B01A82">
            <w:pPr>
              <w:spacing w:after="160" w:line="259" w:lineRule="auto"/>
              <w:jc w:val="both"/>
              <w:rPr>
                <w:rFonts w:cs="Times New Roman"/>
                <w:bCs/>
              </w:rPr>
            </w:pPr>
            <w:r w:rsidRPr="005E1102">
              <w:rPr>
                <w:rFonts w:cs="Times New Roman"/>
                <w:bCs/>
              </w:rPr>
              <w:t>Lūdzam Pasūtītāju apstiprināt, ka šīs drošās rezerves stratēģijas veiksmīga aktivizēšana un verifikācija 2 darba dienu laikā pilnībā atbilst 2 darba dienu risinājuma prasībai. Tā kā NAI paliks pilnībā funkcionālas un darbosies droši ar standarta PLC vadību, neradot nekādus riskus darbībai vai atbilstībai, galīgo laika grafiku optimizācijas kontrollera pamatproblēmas pienācīgai diagnosticēšanai un pastāvīgai novēršanai pēc tam kopīgi vienosies abas puses.</w:t>
            </w:r>
          </w:p>
        </w:tc>
        <w:tc>
          <w:tcPr>
            <w:tcW w:w="4430" w:type="dxa"/>
            <w:tcBorders>
              <w:top w:val="single" w:sz="4" w:space="0" w:color="auto"/>
              <w:left w:val="single" w:sz="4" w:space="0" w:color="auto"/>
              <w:bottom w:val="single" w:sz="4" w:space="0" w:color="auto"/>
              <w:right w:val="single" w:sz="4" w:space="0" w:color="auto"/>
            </w:tcBorders>
          </w:tcPr>
          <w:p w14:paraId="0BF9999F" w14:textId="6F281499" w:rsidR="00165619" w:rsidRPr="005E1102" w:rsidRDefault="008C56D9" w:rsidP="008C56D9">
            <w:pPr>
              <w:spacing w:after="160" w:line="259" w:lineRule="auto"/>
              <w:jc w:val="both"/>
              <w:rPr>
                <w:rFonts w:cs="Times New Roman"/>
              </w:rPr>
            </w:pPr>
            <w:r w:rsidRPr="005E1102">
              <w:rPr>
                <w:rFonts w:cs="Times New Roman"/>
              </w:rPr>
              <w:t>Tehniskās specifikācijas 4.3.punktā ir paredzēti termiņi tikai incidentiem un problēmām, kas ir SCADA un virsvadības sistēmas izstrādātāja (</w:t>
            </w:r>
            <w:r w:rsidR="00F21A9B" w:rsidRPr="005E1102">
              <w:rPr>
                <w:rFonts w:cs="Times New Roman"/>
              </w:rPr>
              <w:t>I</w:t>
            </w:r>
            <w:r w:rsidRPr="005E1102">
              <w:rPr>
                <w:rFonts w:cs="Times New Roman"/>
              </w:rPr>
              <w:t>zpildītāja) kompetenc</w:t>
            </w:r>
            <w:r w:rsidR="00FB782E" w:rsidRPr="005E1102">
              <w:rPr>
                <w:rFonts w:cs="Times New Roman"/>
              </w:rPr>
              <w:t>ē</w:t>
            </w:r>
            <w:r w:rsidRPr="005E1102">
              <w:rPr>
                <w:rFonts w:cs="Times New Roman"/>
              </w:rPr>
              <w:t xml:space="preserve"> un kontrol</w:t>
            </w:r>
            <w:r w:rsidR="00FB782E" w:rsidRPr="005E1102">
              <w:rPr>
                <w:rFonts w:cs="Times New Roman"/>
              </w:rPr>
              <w:t>ē</w:t>
            </w:r>
            <w:r w:rsidRPr="005E1102">
              <w:rPr>
                <w:rFonts w:cs="Times New Roman"/>
              </w:rPr>
              <w:t xml:space="preserve"> (incidenti un problēmas nav saistīti ar Pasūtītāja iekārtu darbības traucējumiem). </w:t>
            </w:r>
          </w:p>
        </w:tc>
      </w:tr>
      <w:tr w:rsidR="00C31482" w:rsidRPr="005E1102" w14:paraId="0D4FF649" w14:textId="77777777" w:rsidTr="00C31482">
        <w:tc>
          <w:tcPr>
            <w:tcW w:w="4586" w:type="dxa"/>
            <w:tcBorders>
              <w:top w:val="single" w:sz="4" w:space="0" w:color="auto"/>
              <w:left w:val="single" w:sz="4" w:space="0" w:color="auto"/>
              <w:bottom w:val="single" w:sz="4" w:space="0" w:color="auto"/>
              <w:right w:val="single" w:sz="4" w:space="0" w:color="auto"/>
            </w:tcBorders>
          </w:tcPr>
          <w:p w14:paraId="6A348384" w14:textId="77777777" w:rsidR="00C31482" w:rsidRPr="005E1102" w:rsidRDefault="00C31482" w:rsidP="00B01A82">
            <w:pPr>
              <w:jc w:val="both"/>
              <w:rPr>
                <w:rFonts w:cs="Times New Roman"/>
                <w:b/>
                <w:bCs/>
              </w:rPr>
            </w:pPr>
            <w:r w:rsidRPr="005E1102">
              <w:rPr>
                <w:rFonts w:cs="Times New Roman"/>
                <w:b/>
                <w:bCs/>
              </w:rPr>
              <w:t xml:space="preserve">6. Par mēriekārtu palīgmateriāliem </w:t>
            </w:r>
          </w:p>
          <w:p w14:paraId="55ED1A1C" w14:textId="77777777" w:rsidR="00B01A82" w:rsidRPr="005E1102" w:rsidRDefault="00B01A82" w:rsidP="00B01A82">
            <w:pPr>
              <w:jc w:val="both"/>
              <w:rPr>
                <w:rFonts w:cs="Times New Roman"/>
              </w:rPr>
            </w:pPr>
          </w:p>
          <w:p w14:paraId="7BA65197" w14:textId="3650D44B" w:rsidR="00C31482" w:rsidRPr="005E1102" w:rsidRDefault="00C31482" w:rsidP="00B01A82">
            <w:pPr>
              <w:jc w:val="both"/>
              <w:rPr>
                <w:rFonts w:cs="Times New Roman"/>
              </w:rPr>
            </w:pPr>
            <w:r w:rsidRPr="005E1102">
              <w:rPr>
                <w:rFonts w:cs="Times New Roman"/>
                <w:b/>
                <w:bCs/>
              </w:rPr>
              <w:t>Iepirkuma dokumenta atsauce:</w:t>
            </w:r>
            <w:r w:rsidRPr="005E1102">
              <w:rPr>
                <w:rFonts w:cs="Times New Roman"/>
              </w:rPr>
              <w:t xml:space="preserve"> Nolikuma 3.1.pielikums “Finanšu piedāvājuma veidne” 6. </w:t>
            </w:r>
            <w:r w:rsidRPr="005E1102">
              <w:rPr>
                <w:rFonts w:cs="Times New Roman"/>
              </w:rPr>
              <w:lastRenderedPageBreak/>
              <w:t xml:space="preserve">sadaļa “Mērīšanas iekārtu piegāde un uzstādīšana”. </w:t>
            </w:r>
          </w:p>
          <w:p w14:paraId="36950A9D" w14:textId="77777777" w:rsidR="00C31482" w:rsidRPr="005E1102" w:rsidRDefault="00C31482" w:rsidP="00B01A82">
            <w:pPr>
              <w:jc w:val="both"/>
              <w:rPr>
                <w:rFonts w:cs="Times New Roman"/>
              </w:rPr>
            </w:pPr>
            <w:r w:rsidRPr="005E1102">
              <w:rPr>
                <w:rFonts w:cs="Times New Roman"/>
                <w:b/>
                <w:bCs/>
              </w:rPr>
              <w:t>Jautājums:</w:t>
            </w:r>
            <w:r w:rsidRPr="005E1102">
              <w:rPr>
                <w:rFonts w:cs="Times New Roman"/>
              </w:rPr>
              <w:t xml:space="preserve"> V</w:t>
            </w:r>
            <w:r w:rsidRPr="005E1102">
              <w:rPr>
                <w:rFonts w:cs="Times New Roman"/>
                <w:i/>
                <w:iCs/>
              </w:rPr>
              <w:t xml:space="preserve">ai Pasūtītājs varētu pievienot pozīciju “Mēriekārtu palīgmateriāli (rezerves daļas un ķīmiskie reaģenti)”? </w:t>
            </w:r>
          </w:p>
          <w:p w14:paraId="63D4AE91" w14:textId="77777777" w:rsidR="00B01A82" w:rsidRPr="005E1102" w:rsidRDefault="00B01A82" w:rsidP="00B01A82">
            <w:pPr>
              <w:jc w:val="both"/>
              <w:rPr>
                <w:rFonts w:cs="Times New Roman"/>
                <w:b/>
                <w:bCs/>
              </w:rPr>
            </w:pPr>
          </w:p>
          <w:p w14:paraId="7274290B" w14:textId="77777777" w:rsidR="00C31482" w:rsidRPr="005E1102" w:rsidRDefault="00C31482" w:rsidP="00B01A82">
            <w:pPr>
              <w:jc w:val="both"/>
              <w:rPr>
                <w:rFonts w:cs="Times New Roman"/>
              </w:rPr>
            </w:pPr>
            <w:r w:rsidRPr="005E1102">
              <w:rPr>
                <w:rFonts w:cs="Times New Roman"/>
                <w:b/>
                <w:bCs/>
              </w:rPr>
              <w:t xml:space="preserve">Konteksts un pamatojums: </w:t>
            </w:r>
            <w:r w:rsidRPr="005E1102">
              <w:rPr>
                <w:rFonts w:cs="Times New Roman"/>
              </w:rPr>
              <w:t>Līdzīgi kā Finanšu piedāvājuma veidnes 3.6.punktā, Izpildītājam ir jānodrošina uzstādīto mēriekārtu tehniskā apkope laika posmā līdz Galējā pieņemšanas-nodošanas akta parakstīšanas un 24 mēnešu garantijas laikā.</w:t>
            </w:r>
          </w:p>
          <w:p w14:paraId="5D731283" w14:textId="7139E064" w:rsidR="00CE1860" w:rsidRPr="005E1102" w:rsidRDefault="00CE1860" w:rsidP="00B01A82">
            <w:pPr>
              <w:jc w:val="both"/>
              <w:rPr>
                <w:rFonts w:cs="Times New Roman"/>
                <w:b/>
                <w:bCs/>
              </w:rPr>
            </w:pPr>
          </w:p>
        </w:tc>
        <w:tc>
          <w:tcPr>
            <w:tcW w:w="4430" w:type="dxa"/>
            <w:tcBorders>
              <w:top w:val="single" w:sz="4" w:space="0" w:color="auto"/>
              <w:left w:val="single" w:sz="4" w:space="0" w:color="auto"/>
              <w:bottom w:val="single" w:sz="4" w:space="0" w:color="auto"/>
              <w:right w:val="single" w:sz="4" w:space="0" w:color="auto"/>
            </w:tcBorders>
          </w:tcPr>
          <w:p w14:paraId="7A8D83F4" w14:textId="26528136" w:rsidR="00F21A9B" w:rsidRPr="005E1102" w:rsidRDefault="00F21A9B" w:rsidP="00F21A9B">
            <w:pPr>
              <w:spacing w:after="160" w:line="259" w:lineRule="auto"/>
              <w:jc w:val="both"/>
              <w:rPr>
                <w:rFonts w:cs="Times New Roman"/>
              </w:rPr>
            </w:pPr>
            <w:r w:rsidRPr="005E1102">
              <w:rPr>
                <w:rFonts w:cs="Times New Roman"/>
              </w:rPr>
              <w:lastRenderedPageBreak/>
              <w:t>Vis</w:t>
            </w:r>
            <w:r w:rsidR="00285B96">
              <w:rPr>
                <w:rFonts w:cs="Times New Roman"/>
              </w:rPr>
              <w:t>a</w:t>
            </w:r>
            <w:r w:rsidRPr="005E1102">
              <w:rPr>
                <w:rFonts w:cs="Times New Roman"/>
              </w:rPr>
              <w:t xml:space="preserve"> līguma darbības laikā (t.sk. garantijas laikā) Izpildītājs nodrošina ķimikāliju/reaģentu un rezerves daļu piegādi visu jaunu uzstādītu </w:t>
            </w:r>
            <w:r w:rsidRPr="005E1102">
              <w:rPr>
                <w:rFonts w:cs="Times New Roman"/>
              </w:rPr>
              <w:lastRenderedPageBreak/>
              <w:t>mēriekārtu darbības nodrošināšanai. Garantijas laikā ķimikāliju/reaģentu un rezerves daļu piegāde notiek uz Izpildītāja rēķina.</w:t>
            </w:r>
          </w:p>
          <w:p w14:paraId="220C132A" w14:textId="77777777" w:rsidR="00F21A9B" w:rsidRPr="005E1102" w:rsidRDefault="00F21A9B" w:rsidP="00F21A9B">
            <w:pPr>
              <w:spacing w:after="160" w:line="259" w:lineRule="auto"/>
              <w:jc w:val="both"/>
              <w:rPr>
                <w:rFonts w:cs="Times New Roman"/>
              </w:rPr>
            </w:pPr>
            <w:r w:rsidRPr="005E1102">
              <w:rPr>
                <w:rFonts w:cs="Times New Roman"/>
              </w:rPr>
              <w:t>Izpildītājs veic piegādes tādā apjomā, lai nodrošinātu jaunu uzstādīto mēriekārtu nepārtrauktu darbību.</w:t>
            </w:r>
          </w:p>
          <w:p w14:paraId="4447FEE9" w14:textId="77777777" w:rsidR="00F21A9B" w:rsidRPr="005E1102" w:rsidRDefault="00F21A9B" w:rsidP="00F21A9B">
            <w:pPr>
              <w:spacing w:after="160" w:line="259" w:lineRule="auto"/>
              <w:jc w:val="both"/>
              <w:rPr>
                <w:rFonts w:cs="Times New Roman"/>
              </w:rPr>
            </w:pPr>
            <w:r w:rsidRPr="005E1102">
              <w:rPr>
                <w:rFonts w:cs="Times New Roman"/>
              </w:rPr>
              <w:t>Šī prasība attiecas tikai uz jaunām mēriekārtām, kas tiek piegādātas šī konkursa rezultātā noslēgtā līguma ietvaros.</w:t>
            </w:r>
          </w:p>
          <w:p w14:paraId="3650AB04" w14:textId="77777777" w:rsidR="00C31482" w:rsidRPr="005E1102" w:rsidRDefault="00F21A9B" w:rsidP="00F21A9B">
            <w:pPr>
              <w:jc w:val="both"/>
              <w:rPr>
                <w:rFonts w:cs="Times New Roman"/>
              </w:rPr>
            </w:pPr>
            <w:r w:rsidRPr="005E1102">
              <w:rPr>
                <w:rFonts w:cs="Times New Roman"/>
              </w:rPr>
              <w:t>Nolikuma 3.pielikumā “FINANŠU PIEDĀVĀJUMA SAGATAVOŠANAS VADLĪNIJAS” 4.punktā noteikts “Vienības cenās ir jāietver visas tādas tiešas un netiešas izmaksas, ja nav noteiktas atsevišķi, kas saistītas ar iepirkuma līguma prasību ievērošanu un iepirkuma līguma īstenošanu pilnā apmērā iepirkuma līgumā noteiktajā termiņā un garantijas laikā” un Pasūtītājs atbilstoši 8.punktam ir tiesīgs iepirkuma procedūras piedāvājuma vērtēšanas laikā lūgt Pretendentu iesniegt detalizētāku piedāvājumā minēto cenu pozīciju atšifrējumu.</w:t>
            </w:r>
          </w:p>
          <w:p w14:paraId="229A1CCF" w14:textId="190B0385" w:rsidR="00C725FA" w:rsidRPr="005E1102" w:rsidRDefault="00C725FA" w:rsidP="00F21A9B">
            <w:pPr>
              <w:jc w:val="both"/>
              <w:rPr>
                <w:rFonts w:cs="Times New Roman"/>
              </w:rPr>
            </w:pPr>
          </w:p>
        </w:tc>
      </w:tr>
      <w:tr w:rsidR="00C31482" w:rsidRPr="005E1102" w14:paraId="5345156D" w14:textId="77777777" w:rsidTr="00C31482">
        <w:tc>
          <w:tcPr>
            <w:tcW w:w="4586" w:type="dxa"/>
            <w:tcBorders>
              <w:top w:val="single" w:sz="4" w:space="0" w:color="auto"/>
              <w:left w:val="single" w:sz="4" w:space="0" w:color="auto"/>
              <w:bottom w:val="single" w:sz="4" w:space="0" w:color="auto"/>
              <w:right w:val="single" w:sz="4" w:space="0" w:color="auto"/>
            </w:tcBorders>
          </w:tcPr>
          <w:p w14:paraId="13CD463F" w14:textId="77777777" w:rsidR="00C31482" w:rsidRPr="005E1102" w:rsidRDefault="00C31482" w:rsidP="00CE1860">
            <w:pPr>
              <w:jc w:val="both"/>
              <w:rPr>
                <w:rFonts w:cs="Times New Roman"/>
                <w:b/>
                <w:bCs/>
              </w:rPr>
            </w:pPr>
            <w:r w:rsidRPr="005E1102">
              <w:rPr>
                <w:rFonts w:cs="Times New Roman"/>
                <w:b/>
                <w:bCs/>
              </w:rPr>
              <w:lastRenderedPageBreak/>
              <w:t xml:space="preserve">7. Par paraugu ņemšanas/filtrēšanas iekārtām </w:t>
            </w:r>
          </w:p>
          <w:p w14:paraId="524A77DC" w14:textId="77777777" w:rsidR="00CE1860" w:rsidRPr="005E1102" w:rsidRDefault="00CE1860" w:rsidP="00CE1860">
            <w:pPr>
              <w:jc w:val="both"/>
              <w:rPr>
                <w:rFonts w:cs="Times New Roman"/>
              </w:rPr>
            </w:pPr>
          </w:p>
          <w:p w14:paraId="450CA492" w14:textId="6D5789B3" w:rsidR="00C31482" w:rsidRPr="005E1102" w:rsidRDefault="00C31482" w:rsidP="00CE1860">
            <w:pPr>
              <w:jc w:val="both"/>
              <w:rPr>
                <w:rFonts w:cs="Times New Roman"/>
              </w:rPr>
            </w:pPr>
            <w:r w:rsidRPr="005E1102">
              <w:rPr>
                <w:rFonts w:cs="Times New Roman"/>
                <w:b/>
                <w:bCs/>
              </w:rPr>
              <w:t>Iepirkuma dokumenta atsauce:</w:t>
            </w:r>
            <w:r w:rsidRPr="005E1102">
              <w:rPr>
                <w:rFonts w:cs="Times New Roman"/>
              </w:rPr>
              <w:t xml:space="preserve"> Nolikuma 1.pielikums Tehniskā specifikācija” 2.3.5.punkts “Jauno papildu mēriekārtu uzstādīšana”. </w:t>
            </w:r>
          </w:p>
          <w:p w14:paraId="28FED14E" w14:textId="77777777" w:rsidR="00CE1860" w:rsidRPr="005E1102" w:rsidRDefault="00CE1860" w:rsidP="00C31482">
            <w:pPr>
              <w:ind w:firstLine="567"/>
              <w:jc w:val="both"/>
              <w:rPr>
                <w:rFonts w:cs="Times New Roman"/>
                <w:b/>
                <w:bCs/>
              </w:rPr>
            </w:pPr>
          </w:p>
          <w:p w14:paraId="11124C09" w14:textId="0DE5190D" w:rsidR="00C31482" w:rsidRPr="005E1102" w:rsidRDefault="00C31482" w:rsidP="00CE1860">
            <w:pPr>
              <w:jc w:val="both"/>
              <w:rPr>
                <w:rFonts w:cs="Times New Roman"/>
              </w:rPr>
            </w:pPr>
            <w:r w:rsidRPr="005E1102">
              <w:rPr>
                <w:rFonts w:cs="Times New Roman"/>
                <w:b/>
                <w:bCs/>
              </w:rPr>
              <w:t>Jautājums:</w:t>
            </w:r>
            <w:r w:rsidRPr="005E1102">
              <w:rPr>
                <w:rFonts w:cs="Times New Roman"/>
              </w:rPr>
              <w:t xml:space="preserve"> </w:t>
            </w:r>
            <w:r w:rsidRPr="005E1102">
              <w:rPr>
                <w:rFonts w:cs="Times New Roman"/>
                <w:i/>
                <w:iCs/>
              </w:rPr>
              <w:t xml:space="preserve">Lai nodrošinātu veiksmīgu tehnisko izpildi un precīzu barības vielu monitoringu, vai Pasūtītājs var grozīt tehniskās specifikācijas 2.3.5. punktu un palielināt nepieciešamo paraugu ņemšanas/filtrēšanas vienību skaitu no divām (2) līdz četrām (4) vienībām? </w:t>
            </w:r>
          </w:p>
          <w:p w14:paraId="533B34A9" w14:textId="77777777" w:rsidR="00CE1860" w:rsidRPr="005E1102" w:rsidRDefault="00CE1860" w:rsidP="00C31482">
            <w:pPr>
              <w:ind w:firstLine="567"/>
              <w:jc w:val="both"/>
              <w:rPr>
                <w:rFonts w:cs="Times New Roman"/>
                <w:b/>
                <w:bCs/>
              </w:rPr>
            </w:pPr>
          </w:p>
          <w:p w14:paraId="21DBE0B1" w14:textId="2160276A" w:rsidR="00C31482" w:rsidRPr="005E1102" w:rsidRDefault="00C31482" w:rsidP="00CE1860">
            <w:pPr>
              <w:jc w:val="both"/>
              <w:rPr>
                <w:rFonts w:cs="Times New Roman"/>
              </w:rPr>
            </w:pPr>
            <w:r w:rsidRPr="005E1102">
              <w:rPr>
                <w:rFonts w:cs="Times New Roman"/>
                <w:b/>
                <w:bCs/>
              </w:rPr>
              <w:t xml:space="preserve">Konteksts un tehniskais risks: </w:t>
            </w:r>
            <w:r w:rsidRPr="005E1102">
              <w:rPr>
                <w:rFonts w:cs="Times New Roman"/>
              </w:rPr>
              <w:t xml:space="preserve">Tehniskās specifikācija paredz divu (2) divkanālu NH4 analizatoru iekārtu/komponentu uzstādīšanu, lai mērītu NH4 koncentrāciju divās bioloģiskajās līnijās, veicot mērījumus katras līnijas (gan jaunās, gan vecās) aerācijas tvertnēs, kopā četrās (4) atšķirīgās paraugu ņemšanas/mērījumu vietās visā NAI. </w:t>
            </w:r>
          </w:p>
          <w:p w14:paraId="0029D0A0" w14:textId="77777777" w:rsidR="00C31482" w:rsidRPr="005E1102" w:rsidRDefault="00C31482" w:rsidP="00CE1860">
            <w:pPr>
              <w:jc w:val="both"/>
              <w:rPr>
                <w:rFonts w:cs="Times New Roman"/>
              </w:rPr>
            </w:pPr>
            <w:r w:rsidRPr="005E1102">
              <w:rPr>
                <w:rFonts w:cs="Times New Roman"/>
              </w:rPr>
              <w:t>Tomēr specifikācijā ir noteiktas tikai divas (2) paraugu sagatavošanas/filtrēšanas vienības.</w:t>
            </w:r>
          </w:p>
          <w:p w14:paraId="78F3D946" w14:textId="0B47A64B" w:rsidR="00CE1860" w:rsidRPr="005E1102" w:rsidRDefault="00CE1860" w:rsidP="00CE1860">
            <w:pPr>
              <w:jc w:val="both"/>
              <w:rPr>
                <w:rFonts w:cs="Times New Roman"/>
                <w:b/>
                <w:bCs/>
              </w:rPr>
            </w:pPr>
          </w:p>
        </w:tc>
        <w:tc>
          <w:tcPr>
            <w:tcW w:w="4430" w:type="dxa"/>
            <w:tcBorders>
              <w:top w:val="single" w:sz="4" w:space="0" w:color="auto"/>
              <w:left w:val="single" w:sz="4" w:space="0" w:color="auto"/>
              <w:bottom w:val="single" w:sz="4" w:space="0" w:color="auto"/>
              <w:right w:val="single" w:sz="4" w:space="0" w:color="auto"/>
            </w:tcBorders>
          </w:tcPr>
          <w:p w14:paraId="3DE347C5" w14:textId="40D0D9C8" w:rsidR="00C31482" w:rsidRPr="005E1102" w:rsidRDefault="00C725FA" w:rsidP="00C725FA">
            <w:pPr>
              <w:jc w:val="both"/>
              <w:rPr>
                <w:rFonts w:cs="Times New Roman"/>
              </w:rPr>
            </w:pPr>
            <w:r w:rsidRPr="005E1102">
              <w:rPr>
                <w:rFonts w:cs="Times New Roman"/>
              </w:rPr>
              <w:t xml:space="preserve">Tehniskās specifikācijas 1.1.pielikumā 9.5.1. punktā ir noteikts, divkanālu NH4 analizators mērījumiem divās bioloģiskās līnijās, </w:t>
            </w:r>
            <w:r w:rsidRPr="005E1102">
              <w:rPr>
                <w:rFonts w:cs="Times New Roman"/>
                <w:u w:val="single"/>
              </w:rPr>
              <w:t>vienā no divām</w:t>
            </w:r>
            <w:r w:rsidRPr="005E1102">
              <w:rPr>
                <w:rFonts w:cs="Times New Roman"/>
              </w:rPr>
              <w:t xml:space="preserve"> aerācijas tvertnēm katrā bioloģiskā līnijā.</w:t>
            </w:r>
          </w:p>
        </w:tc>
      </w:tr>
    </w:tbl>
    <w:p w14:paraId="4ACB13E7" w14:textId="77777777" w:rsidR="008276D0" w:rsidRPr="005E1102" w:rsidRDefault="008276D0" w:rsidP="008276D0">
      <w:pPr>
        <w:ind w:firstLine="567"/>
        <w:jc w:val="both"/>
        <w:rPr>
          <w:rFonts w:cs="Times New Roman"/>
        </w:rPr>
      </w:pPr>
    </w:p>
    <w:p w14:paraId="3ACEDBFB" w14:textId="77777777" w:rsidR="000507C6" w:rsidRPr="005E1102" w:rsidRDefault="000507C6">
      <w:pPr>
        <w:rPr>
          <w:rFonts w:cs="Times New Roman"/>
        </w:rPr>
      </w:pPr>
    </w:p>
    <w:p w14:paraId="41DE3498" w14:textId="12D24BD1" w:rsidR="000507C6" w:rsidRPr="005E1102" w:rsidRDefault="000507C6" w:rsidP="000507C6">
      <w:pPr>
        <w:jc w:val="right"/>
        <w:rPr>
          <w:rFonts w:cs="Times New Roman"/>
        </w:rPr>
      </w:pPr>
      <w:r w:rsidRPr="005E1102">
        <w:rPr>
          <w:rFonts w:cs="Times New Roman"/>
        </w:rPr>
        <w:t>Iepirkumu komisija</w:t>
      </w:r>
    </w:p>
    <w:sectPr w:rsidR="000507C6" w:rsidRPr="005E1102" w:rsidSect="008276D0">
      <w:footerReference w:type="default" r:id="rId7"/>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85F82F" w14:textId="77777777" w:rsidR="007C0708" w:rsidRDefault="007C0708" w:rsidP="004F58E1">
      <w:pPr>
        <w:spacing w:after="0" w:line="240" w:lineRule="auto"/>
      </w:pPr>
      <w:r>
        <w:separator/>
      </w:r>
    </w:p>
  </w:endnote>
  <w:endnote w:type="continuationSeparator" w:id="0">
    <w:p w14:paraId="687B0F53" w14:textId="77777777" w:rsidR="007C0708" w:rsidRDefault="007C0708" w:rsidP="004F58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3306173"/>
      <w:docPartObj>
        <w:docPartGallery w:val="Page Numbers (Bottom of Page)"/>
        <w:docPartUnique/>
      </w:docPartObj>
    </w:sdtPr>
    <w:sdtEndPr/>
    <w:sdtContent>
      <w:p w14:paraId="7B4A2197" w14:textId="60F44DA2" w:rsidR="008B0EBA" w:rsidRDefault="008B0EBA">
        <w:pPr>
          <w:pStyle w:val="Kjene"/>
          <w:jc w:val="right"/>
        </w:pPr>
        <w:r>
          <w:fldChar w:fldCharType="begin"/>
        </w:r>
        <w:r>
          <w:instrText>PAGE   \* MERGEFORMAT</w:instrText>
        </w:r>
        <w:r>
          <w:fldChar w:fldCharType="separate"/>
        </w:r>
        <w: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C6E657" w14:textId="77777777" w:rsidR="007C0708" w:rsidRDefault="007C0708" w:rsidP="004F58E1">
      <w:pPr>
        <w:spacing w:after="0" w:line="240" w:lineRule="auto"/>
      </w:pPr>
      <w:r>
        <w:separator/>
      </w:r>
    </w:p>
  </w:footnote>
  <w:footnote w:type="continuationSeparator" w:id="0">
    <w:p w14:paraId="60236F9E" w14:textId="77777777" w:rsidR="007C0708" w:rsidRDefault="007C0708" w:rsidP="004F58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40450"/>
    <w:multiLevelType w:val="hybridMultilevel"/>
    <w:tmpl w:val="5DDE6702"/>
    <w:lvl w:ilvl="0" w:tplc="2722B030">
      <w:start w:val="9"/>
      <w:numFmt w:val="bullet"/>
      <w:lvlText w:val="-"/>
      <w:lvlJc w:val="left"/>
      <w:pPr>
        <w:ind w:left="720" w:hanging="360"/>
      </w:pPr>
      <w:rPr>
        <w:rFonts w:ascii="Calibri" w:eastAsiaTheme="minorHAns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24D711F5"/>
    <w:multiLevelType w:val="multilevel"/>
    <w:tmpl w:val="190659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9327B5"/>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33E3373C"/>
    <w:multiLevelType w:val="multilevel"/>
    <w:tmpl w:val="895CF6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F45B6A1"/>
    <w:multiLevelType w:val="hybridMultilevel"/>
    <w:tmpl w:val="FFFFFFFF"/>
    <w:lvl w:ilvl="0" w:tplc="FFFFFFFF">
      <w:start w:val="1"/>
      <w:numFmt w:val="ideographDigit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num w:numId="1" w16cid:durableId="219676813">
    <w:abstractNumId w:val="1"/>
  </w:num>
  <w:num w:numId="2" w16cid:durableId="1319768048">
    <w:abstractNumId w:val="3"/>
  </w:num>
  <w:num w:numId="3" w16cid:durableId="319162461">
    <w:abstractNumId w:val="4"/>
    <w:lvlOverride w:ilvl="0">
      <w:startOverride w:val="1"/>
    </w:lvlOverride>
    <w:lvlOverride w:ilvl="1"/>
    <w:lvlOverride w:ilvl="2"/>
    <w:lvlOverride w:ilvl="3"/>
    <w:lvlOverride w:ilvl="4"/>
    <w:lvlOverride w:ilvl="5"/>
    <w:lvlOverride w:ilvl="6"/>
    <w:lvlOverride w:ilvl="7"/>
    <w:lvlOverride w:ilvl="8"/>
  </w:num>
  <w:num w:numId="4" w16cid:durableId="151070263">
    <w:abstractNumId w:val="2"/>
  </w:num>
  <w:num w:numId="5" w16cid:durableId="9517153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7E04"/>
    <w:rsid w:val="00012E9D"/>
    <w:rsid w:val="000318F0"/>
    <w:rsid w:val="000446DA"/>
    <w:rsid w:val="000507C6"/>
    <w:rsid w:val="00056322"/>
    <w:rsid w:val="000834CF"/>
    <w:rsid w:val="000D5ABF"/>
    <w:rsid w:val="0011732C"/>
    <w:rsid w:val="00117E04"/>
    <w:rsid w:val="00142B23"/>
    <w:rsid w:val="00165619"/>
    <w:rsid w:val="00167C60"/>
    <w:rsid w:val="00173842"/>
    <w:rsid w:val="001828E6"/>
    <w:rsid w:val="001A53E7"/>
    <w:rsid w:val="00211CB7"/>
    <w:rsid w:val="00270203"/>
    <w:rsid w:val="0027167B"/>
    <w:rsid w:val="00285B96"/>
    <w:rsid w:val="002B1C25"/>
    <w:rsid w:val="002D6AC1"/>
    <w:rsid w:val="00343738"/>
    <w:rsid w:val="0034795A"/>
    <w:rsid w:val="003840D0"/>
    <w:rsid w:val="003B7306"/>
    <w:rsid w:val="003C2B6B"/>
    <w:rsid w:val="003E3B65"/>
    <w:rsid w:val="004C5A5C"/>
    <w:rsid w:val="004C7193"/>
    <w:rsid w:val="004F58E1"/>
    <w:rsid w:val="00516796"/>
    <w:rsid w:val="005339A4"/>
    <w:rsid w:val="00545C77"/>
    <w:rsid w:val="0056474A"/>
    <w:rsid w:val="00570F6F"/>
    <w:rsid w:val="0058772F"/>
    <w:rsid w:val="005A40AF"/>
    <w:rsid w:val="005E1102"/>
    <w:rsid w:val="005F2284"/>
    <w:rsid w:val="006000BE"/>
    <w:rsid w:val="006263E1"/>
    <w:rsid w:val="0065317F"/>
    <w:rsid w:val="006670B8"/>
    <w:rsid w:val="006739F0"/>
    <w:rsid w:val="00686D9E"/>
    <w:rsid w:val="006A1E73"/>
    <w:rsid w:val="006A3567"/>
    <w:rsid w:val="006B410F"/>
    <w:rsid w:val="0072715A"/>
    <w:rsid w:val="00777C81"/>
    <w:rsid w:val="007819F4"/>
    <w:rsid w:val="007A1F03"/>
    <w:rsid w:val="007B505B"/>
    <w:rsid w:val="007C0708"/>
    <w:rsid w:val="007D5E97"/>
    <w:rsid w:val="007F7FCA"/>
    <w:rsid w:val="008276D0"/>
    <w:rsid w:val="00831A85"/>
    <w:rsid w:val="008402F7"/>
    <w:rsid w:val="00895329"/>
    <w:rsid w:val="008964AB"/>
    <w:rsid w:val="008A0A56"/>
    <w:rsid w:val="008B0EBA"/>
    <w:rsid w:val="008C56D9"/>
    <w:rsid w:val="008F0B0A"/>
    <w:rsid w:val="00932DF7"/>
    <w:rsid w:val="009816B5"/>
    <w:rsid w:val="0098391A"/>
    <w:rsid w:val="009B409B"/>
    <w:rsid w:val="009C41D8"/>
    <w:rsid w:val="009F644A"/>
    <w:rsid w:val="00A10151"/>
    <w:rsid w:val="00A26106"/>
    <w:rsid w:val="00A91F06"/>
    <w:rsid w:val="00A954A2"/>
    <w:rsid w:val="00A978DB"/>
    <w:rsid w:val="00AF1AB9"/>
    <w:rsid w:val="00B01A82"/>
    <w:rsid w:val="00B240FE"/>
    <w:rsid w:val="00B24671"/>
    <w:rsid w:val="00B277C2"/>
    <w:rsid w:val="00C31482"/>
    <w:rsid w:val="00C4102B"/>
    <w:rsid w:val="00C51CB0"/>
    <w:rsid w:val="00C725FA"/>
    <w:rsid w:val="00C81DDC"/>
    <w:rsid w:val="00C82DE6"/>
    <w:rsid w:val="00CA4AAF"/>
    <w:rsid w:val="00CA62EE"/>
    <w:rsid w:val="00CE12A2"/>
    <w:rsid w:val="00CE1860"/>
    <w:rsid w:val="00CF1D6B"/>
    <w:rsid w:val="00CF2A78"/>
    <w:rsid w:val="00D207D6"/>
    <w:rsid w:val="00D31FC1"/>
    <w:rsid w:val="00D44907"/>
    <w:rsid w:val="00D62170"/>
    <w:rsid w:val="00D729D3"/>
    <w:rsid w:val="00D83242"/>
    <w:rsid w:val="00DC6A24"/>
    <w:rsid w:val="00E30880"/>
    <w:rsid w:val="00E329DA"/>
    <w:rsid w:val="00E66931"/>
    <w:rsid w:val="00E871A5"/>
    <w:rsid w:val="00EB627B"/>
    <w:rsid w:val="00EE2E6E"/>
    <w:rsid w:val="00F21A9B"/>
    <w:rsid w:val="00F32EF1"/>
    <w:rsid w:val="00F4020E"/>
    <w:rsid w:val="00F81E46"/>
    <w:rsid w:val="00FB782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C4FAA"/>
  <w15:chartTrackingRefBased/>
  <w15:docId w15:val="{8922DDA8-0F43-4C89-8AF2-C2A19CB56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9"/>
    <w:qFormat/>
    <w:rsid w:val="008402F7"/>
    <w:pPr>
      <w:keepNext/>
      <w:spacing w:before="240" w:after="60" w:line="240" w:lineRule="auto"/>
      <w:outlineLvl w:val="0"/>
    </w:pPr>
    <w:rPr>
      <w:rFonts w:eastAsia="Times New Roman" w:cs="Arial"/>
      <w:b/>
      <w:bCs/>
      <w:kern w:val="32"/>
      <w:szCs w:val="32"/>
      <w:lang w:eastAsia="lv-LV"/>
    </w:rPr>
  </w:style>
  <w:style w:type="paragraph" w:styleId="Virsraksts2">
    <w:name w:val="heading 2"/>
    <w:basedOn w:val="Parasts"/>
    <w:next w:val="Parasts"/>
    <w:link w:val="Virsraksts2Rakstz"/>
    <w:uiPriority w:val="9"/>
    <w:semiHidden/>
    <w:unhideWhenUsed/>
    <w:qFormat/>
    <w:rsid w:val="00117E0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117E04"/>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117E04"/>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117E04"/>
    <w:pPr>
      <w:keepNext/>
      <w:keepLines/>
      <w:spacing w:before="80" w:after="40"/>
      <w:outlineLvl w:val="4"/>
    </w:pPr>
    <w:rPr>
      <w:rFonts w:asciiTheme="minorHAnsi" w:eastAsiaTheme="majorEastAsia" w:hAnsiTheme="minorHAnsi" w:cstheme="majorBidi"/>
      <w:color w:val="2F5496" w:themeColor="accent1" w:themeShade="BF"/>
    </w:rPr>
  </w:style>
  <w:style w:type="paragraph" w:styleId="Virsraksts6">
    <w:name w:val="heading 6"/>
    <w:aliases w:val="1. Virsraksts"/>
    <w:basedOn w:val="Parasts"/>
    <w:next w:val="Parasts"/>
    <w:link w:val="Virsraksts6Rakstz"/>
    <w:autoRedefine/>
    <w:uiPriority w:val="99"/>
    <w:qFormat/>
    <w:rsid w:val="00012E9D"/>
    <w:pPr>
      <w:spacing w:before="240" w:after="60" w:line="240" w:lineRule="auto"/>
      <w:outlineLvl w:val="5"/>
    </w:pPr>
    <w:rPr>
      <w:rFonts w:eastAsia="Times New Roman" w:cs="Times New Roman"/>
      <w:b/>
      <w:bCs/>
      <w:lang w:eastAsia="lv-LV"/>
    </w:rPr>
  </w:style>
  <w:style w:type="paragraph" w:styleId="Virsraksts7">
    <w:name w:val="heading 7"/>
    <w:basedOn w:val="Parasts"/>
    <w:next w:val="Parasts"/>
    <w:link w:val="Virsraksts7Rakstz"/>
    <w:uiPriority w:val="9"/>
    <w:semiHidden/>
    <w:unhideWhenUsed/>
    <w:qFormat/>
    <w:rsid w:val="00117E04"/>
    <w:pPr>
      <w:keepNext/>
      <w:keepLines/>
      <w:spacing w:before="40" w:after="0"/>
      <w:outlineLvl w:val="6"/>
    </w:pPr>
    <w:rPr>
      <w:rFonts w:asciiTheme="minorHAnsi" w:eastAsiaTheme="majorEastAsia" w:hAnsiTheme="minorHAnsi" w:cstheme="majorBidi"/>
      <w:color w:val="595959" w:themeColor="text1" w:themeTint="A6"/>
    </w:rPr>
  </w:style>
  <w:style w:type="paragraph" w:styleId="Virsraksts8">
    <w:name w:val="heading 8"/>
    <w:basedOn w:val="Parasts"/>
    <w:next w:val="Parasts"/>
    <w:link w:val="Virsraksts8Rakstz"/>
    <w:uiPriority w:val="9"/>
    <w:semiHidden/>
    <w:unhideWhenUsed/>
    <w:qFormat/>
    <w:rsid w:val="00117E04"/>
    <w:pPr>
      <w:keepNext/>
      <w:keepLines/>
      <w:spacing w:after="0"/>
      <w:outlineLvl w:val="7"/>
    </w:pPr>
    <w:rPr>
      <w:rFonts w:asciiTheme="minorHAnsi" w:eastAsiaTheme="majorEastAsia" w:hAnsiTheme="minorHAnsi"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117E04"/>
    <w:pPr>
      <w:keepNext/>
      <w:keepLines/>
      <w:spacing w:after="0"/>
      <w:outlineLvl w:val="8"/>
    </w:pPr>
    <w:rPr>
      <w:rFonts w:asciiTheme="minorHAnsi" w:eastAsiaTheme="majorEastAsia" w:hAnsiTheme="minorHAnsi"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6Rakstz">
    <w:name w:val="Virsraksts 6 Rakstz."/>
    <w:aliases w:val="1. Virsraksts Rakstz."/>
    <w:basedOn w:val="Noklusjumarindkopasfonts"/>
    <w:link w:val="Virsraksts6"/>
    <w:uiPriority w:val="99"/>
    <w:rsid w:val="00012E9D"/>
    <w:rPr>
      <w:rFonts w:eastAsia="Times New Roman" w:cs="Times New Roman"/>
      <w:b/>
      <w:bCs/>
      <w:lang w:eastAsia="lv-LV"/>
    </w:rPr>
  </w:style>
  <w:style w:type="character" w:customStyle="1" w:styleId="Virsraksts1Rakstz">
    <w:name w:val="Virsraksts 1 Rakstz."/>
    <w:basedOn w:val="Noklusjumarindkopasfonts"/>
    <w:link w:val="Virsraksts1"/>
    <w:uiPriority w:val="99"/>
    <w:rsid w:val="008402F7"/>
    <w:rPr>
      <w:rFonts w:eastAsia="Times New Roman" w:cs="Arial"/>
      <w:b/>
      <w:bCs/>
      <w:kern w:val="32"/>
      <w:szCs w:val="32"/>
      <w:lang w:eastAsia="lv-LV"/>
    </w:rPr>
  </w:style>
  <w:style w:type="character" w:customStyle="1" w:styleId="Virsraksts2Rakstz">
    <w:name w:val="Virsraksts 2 Rakstz."/>
    <w:basedOn w:val="Noklusjumarindkopasfonts"/>
    <w:link w:val="Virsraksts2"/>
    <w:uiPriority w:val="9"/>
    <w:semiHidden/>
    <w:rsid w:val="00117E04"/>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117E04"/>
    <w:rPr>
      <w:rFonts w:asciiTheme="minorHAnsi" w:eastAsiaTheme="majorEastAsia" w:hAnsiTheme="minorHAnsi"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117E04"/>
    <w:rPr>
      <w:rFonts w:asciiTheme="minorHAnsi" w:eastAsiaTheme="majorEastAsia" w:hAnsiTheme="minorHAnsi"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117E04"/>
    <w:rPr>
      <w:rFonts w:asciiTheme="minorHAnsi" w:eastAsiaTheme="majorEastAsia" w:hAnsiTheme="minorHAnsi" w:cstheme="majorBidi"/>
      <w:color w:val="2F5496" w:themeColor="accent1" w:themeShade="BF"/>
    </w:rPr>
  </w:style>
  <w:style w:type="character" w:customStyle="1" w:styleId="Virsraksts7Rakstz">
    <w:name w:val="Virsraksts 7 Rakstz."/>
    <w:basedOn w:val="Noklusjumarindkopasfonts"/>
    <w:link w:val="Virsraksts7"/>
    <w:uiPriority w:val="9"/>
    <w:semiHidden/>
    <w:rsid w:val="00117E04"/>
    <w:rPr>
      <w:rFonts w:asciiTheme="minorHAnsi" w:eastAsiaTheme="majorEastAsia" w:hAnsiTheme="minorHAnsi" w:cstheme="majorBidi"/>
      <w:color w:val="595959" w:themeColor="text1" w:themeTint="A6"/>
    </w:rPr>
  </w:style>
  <w:style w:type="character" w:customStyle="1" w:styleId="Virsraksts8Rakstz">
    <w:name w:val="Virsraksts 8 Rakstz."/>
    <w:basedOn w:val="Noklusjumarindkopasfonts"/>
    <w:link w:val="Virsraksts8"/>
    <w:uiPriority w:val="9"/>
    <w:semiHidden/>
    <w:rsid w:val="00117E04"/>
    <w:rPr>
      <w:rFonts w:asciiTheme="minorHAnsi" w:eastAsiaTheme="majorEastAsia" w:hAnsiTheme="minorHAnsi"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117E04"/>
    <w:rPr>
      <w:rFonts w:asciiTheme="minorHAnsi" w:eastAsiaTheme="majorEastAsia" w:hAnsiTheme="minorHAnsi" w:cstheme="majorBidi"/>
      <w:color w:val="272727" w:themeColor="text1" w:themeTint="D8"/>
    </w:rPr>
  </w:style>
  <w:style w:type="paragraph" w:styleId="Nosaukums">
    <w:name w:val="Title"/>
    <w:basedOn w:val="Parasts"/>
    <w:next w:val="Parasts"/>
    <w:link w:val="NosaukumsRakstz"/>
    <w:uiPriority w:val="10"/>
    <w:qFormat/>
    <w:rsid w:val="00117E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117E04"/>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117E04"/>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117E04"/>
    <w:rPr>
      <w:rFonts w:asciiTheme="minorHAnsi" w:eastAsiaTheme="majorEastAsia" w:hAnsiTheme="minorHAnsi" w:cstheme="majorBidi"/>
      <w:color w:val="595959" w:themeColor="text1" w:themeTint="A6"/>
      <w:spacing w:val="15"/>
      <w:sz w:val="28"/>
      <w:szCs w:val="28"/>
    </w:rPr>
  </w:style>
  <w:style w:type="paragraph" w:styleId="Citts">
    <w:name w:val="Quote"/>
    <w:basedOn w:val="Parasts"/>
    <w:next w:val="Parasts"/>
    <w:link w:val="CittsRakstz"/>
    <w:uiPriority w:val="29"/>
    <w:qFormat/>
    <w:rsid w:val="00117E04"/>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117E04"/>
    <w:rPr>
      <w:i/>
      <w:iCs/>
      <w:color w:val="404040" w:themeColor="text1" w:themeTint="BF"/>
    </w:rPr>
  </w:style>
  <w:style w:type="paragraph" w:styleId="Sarakstarindkopa">
    <w:name w:val="List Paragraph"/>
    <w:aliases w:val="Syle 1,Normal bullet 2,Bullet list,Strip,H&amp;P List Paragraph,2,Numbered Para 1,Dot pt,No Spacing1,List Paragraph Char Char Char,Indicator Text,Bullet Points,MAIN CONTENT,IFCL - List Paragraph,List Paragraph12,OBC Bullet,Virsraksti,Body"/>
    <w:basedOn w:val="Parasts"/>
    <w:link w:val="SarakstarindkopaRakstz"/>
    <w:uiPriority w:val="34"/>
    <w:qFormat/>
    <w:rsid w:val="00117E04"/>
    <w:pPr>
      <w:ind w:left="720"/>
      <w:contextualSpacing/>
    </w:pPr>
  </w:style>
  <w:style w:type="character" w:styleId="Intensvsizclums">
    <w:name w:val="Intense Emphasis"/>
    <w:basedOn w:val="Noklusjumarindkopasfonts"/>
    <w:uiPriority w:val="21"/>
    <w:qFormat/>
    <w:rsid w:val="00117E04"/>
    <w:rPr>
      <w:i/>
      <w:iCs/>
      <w:color w:val="2F5496" w:themeColor="accent1" w:themeShade="BF"/>
    </w:rPr>
  </w:style>
  <w:style w:type="paragraph" w:styleId="Intensvscitts">
    <w:name w:val="Intense Quote"/>
    <w:basedOn w:val="Parasts"/>
    <w:next w:val="Parasts"/>
    <w:link w:val="IntensvscittsRakstz"/>
    <w:uiPriority w:val="30"/>
    <w:qFormat/>
    <w:rsid w:val="00117E0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117E04"/>
    <w:rPr>
      <w:i/>
      <w:iCs/>
      <w:color w:val="2F5496" w:themeColor="accent1" w:themeShade="BF"/>
    </w:rPr>
  </w:style>
  <w:style w:type="character" w:styleId="Intensvaatsauce">
    <w:name w:val="Intense Reference"/>
    <w:basedOn w:val="Noklusjumarindkopasfonts"/>
    <w:uiPriority w:val="32"/>
    <w:qFormat/>
    <w:rsid w:val="00117E04"/>
    <w:rPr>
      <w:b/>
      <w:bCs/>
      <w:smallCaps/>
      <w:color w:val="2F5496" w:themeColor="accent1" w:themeShade="BF"/>
      <w:spacing w:val="5"/>
    </w:rPr>
  </w:style>
  <w:style w:type="paragraph" w:styleId="Galvene">
    <w:name w:val="header"/>
    <w:basedOn w:val="Parasts"/>
    <w:link w:val="GalveneRakstz"/>
    <w:uiPriority w:val="99"/>
    <w:unhideWhenUsed/>
    <w:rsid w:val="004F58E1"/>
    <w:pPr>
      <w:tabs>
        <w:tab w:val="center" w:pos="4513"/>
        <w:tab w:val="right" w:pos="9026"/>
      </w:tabs>
      <w:spacing w:after="0" w:line="240" w:lineRule="auto"/>
    </w:pPr>
  </w:style>
  <w:style w:type="character" w:customStyle="1" w:styleId="GalveneRakstz">
    <w:name w:val="Galvene Rakstz."/>
    <w:basedOn w:val="Noklusjumarindkopasfonts"/>
    <w:link w:val="Galvene"/>
    <w:uiPriority w:val="99"/>
    <w:rsid w:val="004F58E1"/>
  </w:style>
  <w:style w:type="paragraph" w:styleId="Kjene">
    <w:name w:val="footer"/>
    <w:basedOn w:val="Parasts"/>
    <w:link w:val="KjeneRakstz"/>
    <w:uiPriority w:val="99"/>
    <w:unhideWhenUsed/>
    <w:rsid w:val="004F58E1"/>
    <w:pPr>
      <w:tabs>
        <w:tab w:val="center" w:pos="4513"/>
        <w:tab w:val="right" w:pos="9026"/>
      </w:tabs>
      <w:spacing w:after="0" w:line="240" w:lineRule="auto"/>
    </w:pPr>
  </w:style>
  <w:style w:type="character" w:customStyle="1" w:styleId="KjeneRakstz">
    <w:name w:val="Kājene Rakstz."/>
    <w:basedOn w:val="Noklusjumarindkopasfonts"/>
    <w:link w:val="Kjene"/>
    <w:uiPriority w:val="99"/>
    <w:rsid w:val="004F58E1"/>
  </w:style>
  <w:style w:type="paragraph" w:styleId="Pamattekstsaratkpi">
    <w:name w:val="Body Text Indent"/>
    <w:basedOn w:val="Parasts"/>
    <w:link w:val="PamattekstsaratkpiRakstz"/>
    <w:rsid w:val="000834CF"/>
    <w:pPr>
      <w:spacing w:after="0" w:line="240" w:lineRule="auto"/>
      <w:ind w:left="720"/>
      <w:jc w:val="both"/>
    </w:pPr>
    <w:rPr>
      <w:rFonts w:eastAsia="Times New Roman" w:cs="Times New Roman"/>
      <w:kern w:val="0"/>
      <w:sz w:val="24"/>
      <w:szCs w:val="20"/>
      <w:lang w:eastAsia="x-none"/>
      <w14:ligatures w14:val="none"/>
    </w:rPr>
  </w:style>
  <w:style w:type="character" w:customStyle="1" w:styleId="PamattekstsaratkpiRakstz">
    <w:name w:val="Pamatteksts ar atkāpi Rakstz."/>
    <w:basedOn w:val="Noklusjumarindkopasfonts"/>
    <w:link w:val="Pamattekstsaratkpi"/>
    <w:rsid w:val="000834CF"/>
    <w:rPr>
      <w:rFonts w:eastAsia="Times New Roman" w:cs="Times New Roman"/>
      <w:kern w:val="0"/>
      <w:sz w:val="24"/>
      <w:szCs w:val="20"/>
      <w:lang w:eastAsia="x-none"/>
      <w14:ligatures w14:val="none"/>
    </w:rPr>
  </w:style>
  <w:style w:type="character" w:styleId="Komentraatsauce">
    <w:name w:val="annotation reference"/>
    <w:basedOn w:val="Noklusjumarindkopasfonts"/>
    <w:uiPriority w:val="99"/>
    <w:semiHidden/>
    <w:unhideWhenUsed/>
    <w:rsid w:val="008964AB"/>
    <w:rPr>
      <w:sz w:val="16"/>
      <w:szCs w:val="16"/>
    </w:rPr>
  </w:style>
  <w:style w:type="paragraph" w:styleId="Komentrateksts">
    <w:name w:val="annotation text"/>
    <w:basedOn w:val="Parasts"/>
    <w:link w:val="KomentratekstsRakstz"/>
    <w:uiPriority w:val="99"/>
    <w:semiHidden/>
    <w:unhideWhenUsed/>
    <w:rsid w:val="008964AB"/>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8964AB"/>
    <w:rPr>
      <w:sz w:val="20"/>
      <w:szCs w:val="20"/>
    </w:rPr>
  </w:style>
  <w:style w:type="paragraph" w:styleId="Komentratma">
    <w:name w:val="annotation subject"/>
    <w:basedOn w:val="Komentrateksts"/>
    <w:next w:val="Komentrateksts"/>
    <w:link w:val="KomentratmaRakstz"/>
    <w:uiPriority w:val="99"/>
    <w:semiHidden/>
    <w:unhideWhenUsed/>
    <w:rsid w:val="008964AB"/>
    <w:rPr>
      <w:b/>
      <w:bCs/>
    </w:rPr>
  </w:style>
  <w:style w:type="character" w:customStyle="1" w:styleId="KomentratmaRakstz">
    <w:name w:val="Komentāra tēma Rakstz."/>
    <w:basedOn w:val="KomentratekstsRakstz"/>
    <w:link w:val="Komentratma"/>
    <w:uiPriority w:val="99"/>
    <w:semiHidden/>
    <w:rsid w:val="008964AB"/>
    <w:rPr>
      <w:b/>
      <w:bCs/>
      <w:sz w:val="20"/>
      <w:szCs w:val="20"/>
    </w:rPr>
  </w:style>
  <w:style w:type="paragraph" w:styleId="Paraststmeklis">
    <w:name w:val="Normal (Web)"/>
    <w:basedOn w:val="Parasts"/>
    <w:uiPriority w:val="99"/>
    <w:unhideWhenUsed/>
    <w:rsid w:val="00CF2A78"/>
    <w:pPr>
      <w:spacing w:before="100" w:beforeAutospacing="1" w:after="100" w:afterAutospacing="1" w:line="240" w:lineRule="auto"/>
    </w:pPr>
    <w:rPr>
      <w:rFonts w:cs="Times New Roman"/>
      <w:kern w:val="0"/>
      <w:sz w:val="24"/>
      <w:szCs w:val="24"/>
      <w:lang w:val="ru-RU" w:eastAsia="ru-RU"/>
      <w14:ligatures w14:val="none"/>
    </w:rPr>
  </w:style>
  <w:style w:type="table" w:styleId="Reatabula">
    <w:name w:val="Table Grid"/>
    <w:basedOn w:val="Parastatabula"/>
    <w:uiPriority w:val="39"/>
    <w:rsid w:val="001656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yle 1 Rakstz.,Normal bullet 2 Rakstz.,Bullet list Rakstz.,Strip Rakstz.,H&amp;P List Paragraph Rakstz.,2 Rakstz.,Numbered Para 1 Rakstz.,Dot pt Rakstz.,No Spacing1 Rakstz.,List Paragraph Char Char Char Rakstz.,MAIN CONTENT Rakstz."/>
    <w:link w:val="Sarakstarindkopa"/>
    <w:uiPriority w:val="34"/>
    <w:qFormat/>
    <w:locked/>
    <w:rsid w:val="00570F6F"/>
  </w:style>
  <w:style w:type="character" w:styleId="Hipersaite">
    <w:name w:val="Hyperlink"/>
    <w:basedOn w:val="Noklusjumarindkopasfonts"/>
    <w:uiPriority w:val="99"/>
    <w:unhideWhenUsed/>
    <w:rsid w:val="00777C81"/>
    <w:rPr>
      <w:color w:val="0563C1" w:themeColor="hyperlink"/>
      <w:u w:val="single"/>
    </w:rPr>
  </w:style>
  <w:style w:type="character" w:styleId="Neatrisintapieminana">
    <w:name w:val="Unresolved Mention"/>
    <w:basedOn w:val="Noklusjumarindkopasfonts"/>
    <w:uiPriority w:val="99"/>
    <w:semiHidden/>
    <w:unhideWhenUsed/>
    <w:rsid w:val="00777C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3943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TotalTime>
  <Pages>5</Pages>
  <Words>7787</Words>
  <Characters>4440</Characters>
  <Application>Microsoft Office Word</Application>
  <DocSecurity>0</DocSecurity>
  <Lines>37</Lines>
  <Paragraphs>24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12203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Daina Strode</dc:creator>
  <cp:keywords/>
  <dc:description/>
  <cp:lastModifiedBy>Daina Strode</cp:lastModifiedBy>
  <cp:revision>27</cp:revision>
  <cp:lastPrinted>2025-12-11T10:36:00Z</cp:lastPrinted>
  <dcterms:created xsi:type="dcterms:W3CDTF">2026-08-25T07:26:00Z</dcterms:created>
  <dcterms:modified xsi:type="dcterms:W3CDTF">2026-08-28T11:10:00Z</dcterms:modified>
</cp:coreProperties>
</file>