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66D84B" w14:textId="02768CD7" w:rsidR="004F58E1" w:rsidRPr="003C2B4C" w:rsidRDefault="004F58E1" w:rsidP="004F58E1">
      <w:pPr>
        <w:spacing w:after="0"/>
        <w:jc w:val="center"/>
      </w:pPr>
      <w:r w:rsidRPr="003C2B4C">
        <w:t>Atklāta konkursa</w:t>
      </w:r>
    </w:p>
    <w:p w14:paraId="167FB12C" w14:textId="6BF6945B" w:rsidR="004F58E1" w:rsidRPr="003C2B4C" w:rsidRDefault="004F58E1" w:rsidP="004F58E1">
      <w:pPr>
        <w:spacing w:after="0"/>
        <w:jc w:val="center"/>
        <w:rPr>
          <w:b/>
          <w:bCs/>
        </w:rPr>
      </w:pPr>
      <w:r w:rsidRPr="003C2B4C">
        <w:rPr>
          <w:b/>
          <w:bCs/>
        </w:rPr>
        <w:t>“</w:t>
      </w:r>
      <w:r w:rsidR="002D6AC1" w:rsidRPr="003C2B4C">
        <w:rPr>
          <w:b/>
          <w:bCs/>
          <w:sz w:val="24"/>
          <w:szCs w:val="24"/>
        </w:rPr>
        <w:t>Notekūdeņu attīrīšanas iekārtu vadības un automatizācijas sistēmas modernizācija</w:t>
      </w:r>
      <w:r w:rsidRPr="003C2B4C">
        <w:rPr>
          <w:b/>
          <w:bCs/>
        </w:rPr>
        <w:t>”</w:t>
      </w:r>
    </w:p>
    <w:p w14:paraId="7E1D5B1E" w14:textId="504FB677" w:rsidR="004F58E1" w:rsidRPr="003C2B4C" w:rsidRDefault="004F58E1" w:rsidP="004F58E1">
      <w:pPr>
        <w:spacing w:after="0"/>
        <w:jc w:val="center"/>
      </w:pPr>
      <w:r w:rsidRPr="003C2B4C">
        <w:t xml:space="preserve">identifikācijas Nr. DŪ </w:t>
      </w:r>
      <w:r w:rsidR="002D6AC1" w:rsidRPr="003C2B4C">
        <w:t>2026/26</w:t>
      </w:r>
    </w:p>
    <w:p w14:paraId="68EBEFB2" w14:textId="77777777" w:rsidR="000507C6" w:rsidRPr="003C2B4C" w:rsidRDefault="000507C6"/>
    <w:p w14:paraId="48BF1751" w14:textId="5A0E3C9E" w:rsidR="004F58E1" w:rsidRPr="003C2B4C" w:rsidRDefault="004F58E1">
      <w:r w:rsidRPr="003C2B4C">
        <w:t>Daugavpilī, 202</w:t>
      </w:r>
      <w:r w:rsidR="00CF2A78" w:rsidRPr="003C2B4C">
        <w:t>6</w:t>
      </w:r>
      <w:r w:rsidRPr="003C2B4C">
        <w:t>.</w:t>
      </w:r>
      <w:r w:rsidR="002D6AC1" w:rsidRPr="003C2B4C">
        <w:t xml:space="preserve"> </w:t>
      </w:r>
      <w:r w:rsidRPr="00E55E68">
        <w:t xml:space="preserve">gada </w:t>
      </w:r>
      <w:r w:rsidR="00043034" w:rsidRPr="00E55E68">
        <w:t>5. augustā</w:t>
      </w:r>
    </w:p>
    <w:p w14:paraId="3C05A678" w14:textId="55454890" w:rsidR="0065317F" w:rsidRPr="003C2B4C" w:rsidRDefault="004F58E1">
      <w:r w:rsidRPr="003C2B4C">
        <w:t>Atbilde uz jautājumiem Nr.1</w:t>
      </w:r>
    </w:p>
    <w:tbl>
      <w:tblPr>
        <w:tblW w:w="90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889"/>
        <w:gridCol w:w="5127"/>
      </w:tblGrid>
      <w:tr w:rsidR="003C2B4C" w:rsidRPr="003C2B4C" w14:paraId="0D4C2191" w14:textId="28D54A1D" w:rsidTr="008964AB">
        <w:tc>
          <w:tcPr>
            <w:tcW w:w="4566" w:type="dxa"/>
            <w:tcMar>
              <w:top w:w="100" w:type="dxa"/>
              <w:left w:w="100" w:type="dxa"/>
              <w:bottom w:w="100" w:type="dxa"/>
              <w:right w:w="100" w:type="dxa"/>
            </w:tcMar>
            <w:vAlign w:val="center"/>
            <w:hideMark/>
          </w:tcPr>
          <w:p w14:paraId="3024C2A6" w14:textId="1BB9F57E" w:rsidR="004F58E1" w:rsidRPr="003C2B4C" w:rsidRDefault="004F58E1" w:rsidP="0011732C">
            <w:pPr>
              <w:spacing w:after="0" w:line="240" w:lineRule="auto"/>
              <w:jc w:val="center"/>
              <w:rPr>
                <w:rFonts w:cs="Times New Roman"/>
              </w:rPr>
            </w:pPr>
            <w:r w:rsidRPr="003C2B4C">
              <w:rPr>
                <w:rFonts w:cs="Times New Roman"/>
                <w:b/>
                <w:bCs/>
              </w:rPr>
              <w:t>Jautājums</w:t>
            </w:r>
          </w:p>
        </w:tc>
        <w:tc>
          <w:tcPr>
            <w:tcW w:w="4440" w:type="dxa"/>
            <w:vAlign w:val="center"/>
          </w:tcPr>
          <w:p w14:paraId="19890AF0" w14:textId="0D9235E9" w:rsidR="004F58E1" w:rsidRPr="003C2B4C" w:rsidRDefault="004F58E1" w:rsidP="002D5E61">
            <w:pPr>
              <w:tabs>
                <w:tab w:val="left" w:pos="1695"/>
              </w:tabs>
              <w:spacing w:after="0" w:line="240" w:lineRule="auto"/>
              <w:jc w:val="center"/>
              <w:rPr>
                <w:rFonts w:cs="Times New Roman"/>
                <w:b/>
                <w:bCs/>
              </w:rPr>
            </w:pPr>
            <w:r w:rsidRPr="003C2B4C">
              <w:rPr>
                <w:rFonts w:cs="Times New Roman"/>
                <w:b/>
                <w:bCs/>
              </w:rPr>
              <w:t>Atbilde</w:t>
            </w:r>
          </w:p>
        </w:tc>
      </w:tr>
      <w:tr w:rsidR="003C2B4C" w:rsidRPr="003C2B4C" w14:paraId="46F5FD81" w14:textId="77777777" w:rsidTr="008964AB">
        <w:tc>
          <w:tcPr>
            <w:tcW w:w="4566" w:type="dxa"/>
            <w:tcMar>
              <w:top w:w="100" w:type="dxa"/>
              <w:left w:w="100" w:type="dxa"/>
              <w:bottom w:w="100" w:type="dxa"/>
              <w:right w:w="100" w:type="dxa"/>
            </w:tcMar>
            <w:vAlign w:val="center"/>
          </w:tcPr>
          <w:p w14:paraId="1109FC1F" w14:textId="3B8582FB" w:rsidR="00CF2A78" w:rsidRPr="003C2B4C" w:rsidRDefault="00CF2A78" w:rsidP="00CF2A78">
            <w:pPr>
              <w:spacing w:before="100" w:beforeAutospacing="1" w:after="100" w:afterAutospacing="1"/>
              <w:jc w:val="both"/>
              <w:rPr>
                <w:rFonts w:cs="Times New Roman"/>
                <w:b/>
                <w:bCs/>
              </w:rPr>
            </w:pPr>
            <w:r w:rsidRPr="003C2B4C">
              <w:rPr>
                <w:rFonts w:cs="Times New Roman"/>
                <w:b/>
                <w:bCs/>
              </w:rPr>
              <w:t>1. Sistēmas komponentu rezerve (</w:t>
            </w:r>
            <w:proofErr w:type="spellStart"/>
            <w:r w:rsidRPr="003C2B4C">
              <w:rPr>
                <w:rFonts w:cs="Times New Roman"/>
                <w:b/>
                <w:bCs/>
              </w:rPr>
              <w:t>Redundancy</w:t>
            </w:r>
            <w:proofErr w:type="spellEnd"/>
            <w:r w:rsidRPr="003C2B4C">
              <w:rPr>
                <w:rFonts w:cs="Times New Roman"/>
                <w:b/>
                <w:bCs/>
              </w:rPr>
              <w:t>)</w:t>
            </w:r>
          </w:p>
        </w:tc>
        <w:tc>
          <w:tcPr>
            <w:tcW w:w="4440" w:type="dxa"/>
            <w:vAlign w:val="center"/>
          </w:tcPr>
          <w:p w14:paraId="4719E1BD" w14:textId="77777777" w:rsidR="00CF2A78" w:rsidRPr="003C2B4C" w:rsidRDefault="00CF2A78" w:rsidP="002D5E61">
            <w:pPr>
              <w:tabs>
                <w:tab w:val="left" w:pos="1695"/>
              </w:tabs>
              <w:spacing w:after="0" w:line="240" w:lineRule="auto"/>
              <w:jc w:val="center"/>
              <w:rPr>
                <w:rFonts w:cs="Times New Roman"/>
                <w:b/>
                <w:bCs/>
              </w:rPr>
            </w:pPr>
          </w:p>
        </w:tc>
      </w:tr>
      <w:tr w:rsidR="003C2B4C" w:rsidRPr="003C2B4C" w14:paraId="558D3A0A" w14:textId="397548D8" w:rsidTr="007A2DEE">
        <w:trPr>
          <w:trHeight w:val="4757"/>
        </w:trPr>
        <w:tc>
          <w:tcPr>
            <w:tcW w:w="4566" w:type="dxa"/>
            <w:tcMar>
              <w:top w:w="100" w:type="dxa"/>
              <w:left w:w="100" w:type="dxa"/>
              <w:bottom w:w="100" w:type="dxa"/>
              <w:right w:w="100" w:type="dxa"/>
            </w:tcMar>
          </w:tcPr>
          <w:p w14:paraId="2126CF64" w14:textId="77777777" w:rsidR="00CF2A78" w:rsidRPr="003C2B4C" w:rsidRDefault="00CF2A78" w:rsidP="00CF2A78">
            <w:pPr>
              <w:spacing w:before="100" w:beforeAutospacing="1" w:after="100" w:afterAutospacing="1"/>
              <w:jc w:val="both"/>
              <w:rPr>
                <w:rFonts w:cs="Times New Roman"/>
              </w:rPr>
            </w:pPr>
            <w:r w:rsidRPr="003C2B4C">
              <w:rPr>
                <w:rFonts w:cs="Times New Roman"/>
              </w:rPr>
              <w:t xml:space="preserve">1.1. Saskaņā ar EN 12255-12:2024 kritiskās infrastruktūras objektos ar notekūdeņu plūsmu virs 10 000 m³/diennaktī ir nepieciešama PLC CPU, I/O un SCADA redundance, lai izvairītos no </w:t>
            </w:r>
            <w:proofErr w:type="spellStart"/>
            <w:r w:rsidRPr="003C2B4C">
              <w:rPr>
                <w:rFonts w:cs="Times New Roman"/>
              </w:rPr>
              <w:t>single</w:t>
            </w:r>
            <w:proofErr w:type="spellEnd"/>
            <w:r w:rsidRPr="003C2B4C">
              <w:rPr>
                <w:rFonts w:cs="Times New Roman"/>
              </w:rPr>
              <w:t xml:space="preserve"> </w:t>
            </w:r>
            <w:proofErr w:type="spellStart"/>
            <w:r w:rsidRPr="003C2B4C">
              <w:rPr>
                <w:rFonts w:cs="Times New Roman"/>
              </w:rPr>
              <w:t>point</w:t>
            </w:r>
            <w:proofErr w:type="spellEnd"/>
            <w:r w:rsidRPr="003C2B4C">
              <w:rPr>
                <w:rFonts w:cs="Times New Roman"/>
              </w:rPr>
              <w:t xml:space="preserve"> </w:t>
            </w:r>
            <w:proofErr w:type="spellStart"/>
            <w:r w:rsidRPr="003C2B4C">
              <w:rPr>
                <w:rFonts w:cs="Times New Roman"/>
              </w:rPr>
              <w:t>of</w:t>
            </w:r>
            <w:proofErr w:type="spellEnd"/>
            <w:r w:rsidRPr="003C2B4C">
              <w:rPr>
                <w:rFonts w:cs="Times New Roman"/>
              </w:rPr>
              <w:t xml:space="preserve"> </w:t>
            </w:r>
            <w:proofErr w:type="spellStart"/>
            <w:r w:rsidRPr="003C2B4C">
              <w:rPr>
                <w:rFonts w:cs="Times New Roman"/>
              </w:rPr>
              <w:t>failure</w:t>
            </w:r>
            <w:proofErr w:type="spellEnd"/>
            <w:r w:rsidRPr="003C2B4C">
              <w:rPr>
                <w:rFonts w:cs="Times New Roman"/>
              </w:rPr>
              <w:t>.</w:t>
            </w:r>
          </w:p>
          <w:p w14:paraId="3CB06130" w14:textId="1D9B4C87" w:rsidR="006B410F" w:rsidRPr="003C2B4C" w:rsidRDefault="00CF2A78" w:rsidP="007A2DEE">
            <w:pPr>
              <w:pStyle w:val="Paraststmeklis"/>
              <w:jc w:val="both"/>
              <w:rPr>
                <w:sz w:val="22"/>
                <w:szCs w:val="22"/>
                <w:lang w:val="lv-LV"/>
              </w:rPr>
            </w:pPr>
            <w:r w:rsidRPr="003C2B4C">
              <w:rPr>
                <w:b/>
                <w:bCs/>
                <w:sz w:val="22"/>
                <w:szCs w:val="22"/>
                <w:lang w:val="lv-LV"/>
              </w:rPr>
              <w:t>Jautājums:</w:t>
            </w:r>
            <w:r w:rsidRPr="003C2B4C">
              <w:rPr>
                <w:sz w:val="22"/>
                <w:szCs w:val="22"/>
                <w:lang w:val="lv-LV"/>
              </w:rPr>
              <w:t xml:space="preserve"> Vai Pasūtītājam ir dokuments (HAZOP, risku analīze vai tehniskā pamatojuma apraksts), kurā ir pamatots sistēmas arhitektūras izveides princips bez PLC CPU redundances, SCADA serveru pilnas redundances (</w:t>
            </w:r>
            <w:proofErr w:type="spellStart"/>
            <w:r w:rsidRPr="003C2B4C">
              <w:rPr>
                <w:sz w:val="22"/>
                <w:szCs w:val="22"/>
                <w:lang w:val="lv-LV"/>
              </w:rPr>
              <w:t>failover</w:t>
            </w:r>
            <w:proofErr w:type="spellEnd"/>
            <w:r w:rsidRPr="003C2B4C">
              <w:rPr>
                <w:sz w:val="22"/>
                <w:szCs w:val="22"/>
                <w:lang w:val="lv-LV"/>
              </w:rPr>
              <w:t>/</w:t>
            </w:r>
            <w:proofErr w:type="spellStart"/>
            <w:r w:rsidRPr="003C2B4C">
              <w:rPr>
                <w:sz w:val="22"/>
                <w:szCs w:val="22"/>
                <w:lang w:val="lv-LV"/>
              </w:rPr>
              <w:t>cluster</w:t>
            </w:r>
            <w:proofErr w:type="spellEnd"/>
            <w:r w:rsidRPr="003C2B4C">
              <w:rPr>
                <w:sz w:val="22"/>
                <w:szCs w:val="22"/>
                <w:lang w:val="lv-LV"/>
              </w:rPr>
              <w:t>) un komunikācijas tīkla redundances (ring/PRP/HSR)? Lūdzam iesniegt šo dokumentu vai tā izrakstu.</w:t>
            </w:r>
          </w:p>
        </w:tc>
        <w:tc>
          <w:tcPr>
            <w:tcW w:w="4440" w:type="dxa"/>
          </w:tcPr>
          <w:p w14:paraId="49A04A81" w14:textId="71FE87E8" w:rsidR="007A2DEE" w:rsidRPr="003C2B4C" w:rsidRDefault="007A2DEE" w:rsidP="002D5E61">
            <w:pPr>
              <w:pStyle w:val="Paraststmeklis"/>
              <w:tabs>
                <w:tab w:val="left" w:pos="1695"/>
              </w:tabs>
              <w:spacing w:before="0" w:beforeAutospacing="0" w:after="0" w:afterAutospacing="0"/>
              <w:ind w:left="136" w:right="231"/>
              <w:jc w:val="both"/>
              <w:rPr>
                <w:sz w:val="22"/>
                <w:szCs w:val="22"/>
                <w:lang w:val="lv-LV"/>
              </w:rPr>
            </w:pPr>
            <w:r w:rsidRPr="003C2B4C">
              <w:rPr>
                <w:sz w:val="22"/>
                <w:szCs w:val="22"/>
                <w:lang w:val="lv-LV"/>
              </w:rPr>
              <w:t xml:space="preserve">Tehniskā specifikācija nenosaka obligātu standarta </w:t>
            </w:r>
            <w:r w:rsidRPr="003C2B4C">
              <w:rPr>
                <w:sz w:val="22"/>
                <w:szCs w:val="22"/>
              </w:rPr>
              <w:t xml:space="preserve">EN 12255-12:2024 </w:t>
            </w:r>
            <w:r w:rsidRPr="003C2B4C">
              <w:rPr>
                <w:sz w:val="22"/>
                <w:szCs w:val="22"/>
                <w:lang w:val="lv-LV"/>
              </w:rPr>
              <w:t>piemēšanu, bet tehniskās specifikācijas 1.1.pielikums “SIA “</w:t>
            </w:r>
            <w:proofErr w:type="spellStart"/>
            <w:r w:rsidRPr="003C2B4C">
              <w:rPr>
                <w:sz w:val="22"/>
                <w:szCs w:val="22"/>
                <w:lang w:val="lv-LV"/>
              </w:rPr>
              <w:t>Automation</w:t>
            </w:r>
            <w:proofErr w:type="spellEnd"/>
            <w:r w:rsidRPr="003C2B4C">
              <w:rPr>
                <w:sz w:val="22"/>
                <w:szCs w:val="22"/>
                <w:lang w:val="lv-LV"/>
              </w:rPr>
              <w:t xml:space="preserve"> Engineering” dokumentācija Daugavpils valstspilsētas NAI vadības un automatizācijas sistēmas modernizācijai” (turpmāk – TS 1.1.pielikums) 9.8.2. apakšpunkts nosaka, ka jāizstrādā SCADA sistēmas uzstādīšanas/modernizēšanas projektēšanas dokumentācija atbilstoši Latvijas Republikas normatīvo aktu prasībām un noteikto kārtību, ņemot vērā būvnormatīvu, standartu un noteikumu prasības.</w:t>
            </w:r>
          </w:p>
          <w:p w14:paraId="4DF1A316" w14:textId="77777777" w:rsidR="002D5E61" w:rsidRPr="003C2B4C" w:rsidRDefault="002D5E61" w:rsidP="002D5E61">
            <w:pPr>
              <w:pStyle w:val="Paraststmeklis"/>
              <w:tabs>
                <w:tab w:val="left" w:pos="1695"/>
              </w:tabs>
              <w:spacing w:before="0" w:beforeAutospacing="0" w:after="0" w:afterAutospacing="0"/>
              <w:ind w:left="136" w:right="231"/>
              <w:jc w:val="both"/>
              <w:rPr>
                <w:sz w:val="22"/>
                <w:szCs w:val="22"/>
                <w:lang w:val="lv-LV"/>
              </w:rPr>
            </w:pPr>
          </w:p>
          <w:p w14:paraId="15BCFDA2" w14:textId="685CC28B" w:rsidR="0015241D" w:rsidRPr="003C2B4C" w:rsidRDefault="0015241D" w:rsidP="002D5E61">
            <w:pPr>
              <w:pStyle w:val="Paraststmeklis"/>
              <w:tabs>
                <w:tab w:val="left" w:pos="1695"/>
              </w:tabs>
              <w:spacing w:before="0" w:beforeAutospacing="0" w:after="0" w:afterAutospacing="0"/>
              <w:ind w:left="136" w:right="231"/>
              <w:jc w:val="both"/>
              <w:rPr>
                <w:sz w:val="22"/>
                <w:szCs w:val="22"/>
                <w:lang w:val="lv-LV"/>
              </w:rPr>
            </w:pPr>
            <w:r w:rsidRPr="003C2B4C">
              <w:rPr>
                <w:sz w:val="22"/>
                <w:szCs w:val="22"/>
                <w:lang w:val="lv-LV"/>
              </w:rPr>
              <w:t>EN 12255-12:2024 nenosaka obligātu PLC CPU, I/O, SCADA serveru vai komunikācijas tīkla redundances arhitektūru.</w:t>
            </w:r>
          </w:p>
          <w:p w14:paraId="0A3C2D31" w14:textId="77777777" w:rsidR="002D5E61" w:rsidRPr="003C2B4C" w:rsidRDefault="002D5E61" w:rsidP="002D5E61">
            <w:pPr>
              <w:pStyle w:val="Paraststmeklis"/>
              <w:tabs>
                <w:tab w:val="left" w:pos="1695"/>
              </w:tabs>
              <w:spacing w:before="0" w:beforeAutospacing="0" w:after="0" w:afterAutospacing="0"/>
              <w:ind w:left="136" w:right="231"/>
              <w:jc w:val="both"/>
              <w:rPr>
                <w:sz w:val="22"/>
                <w:szCs w:val="22"/>
                <w:lang w:val="lv-LV"/>
              </w:rPr>
            </w:pPr>
          </w:p>
          <w:p w14:paraId="0E5AFEC1" w14:textId="77777777" w:rsidR="0015241D" w:rsidRPr="003C2B4C" w:rsidRDefault="0015241D" w:rsidP="002D5E61">
            <w:pPr>
              <w:pStyle w:val="Paraststmeklis"/>
              <w:tabs>
                <w:tab w:val="left" w:pos="1695"/>
              </w:tabs>
              <w:spacing w:before="0" w:beforeAutospacing="0" w:after="0" w:afterAutospacing="0"/>
              <w:ind w:left="136" w:right="231"/>
              <w:jc w:val="both"/>
              <w:rPr>
                <w:sz w:val="22"/>
                <w:szCs w:val="22"/>
                <w:lang w:val="lv-LV"/>
              </w:rPr>
            </w:pPr>
            <w:r w:rsidRPr="003C2B4C">
              <w:rPr>
                <w:sz w:val="22"/>
                <w:szCs w:val="22"/>
                <w:lang w:val="lv-LV"/>
              </w:rPr>
              <w:t>EN 12255-12:2024 paredz, ka vadības un automatizācijas sistēmas koncepcija jāizstrādā individuāli konkrētajām notekūdeņu attīrīšanas iekārtām, ņemot vērā tehnoloģisko procesu, personāla kompetenci, nepieciešamo darbības drošumu un sistēmas darbību atsevišķu komponentu atteices gadījumā. Standarts nosaka, ka jāizvērtē visi sistēmas rezervēšanas jautājumi, tostarp programmatūras rezervēšana, bet nenosaka obligātu konkrētu tehnisko risinājumu.</w:t>
            </w:r>
          </w:p>
          <w:p w14:paraId="76EC6D45" w14:textId="77777777" w:rsidR="002D5E61" w:rsidRPr="003C2B4C" w:rsidRDefault="002D5E61" w:rsidP="002D5E61">
            <w:pPr>
              <w:pStyle w:val="Paraststmeklis"/>
              <w:tabs>
                <w:tab w:val="left" w:pos="1695"/>
              </w:tabs>
              <w:spacing w:before="0" w:beforeAutospacing="0" w:after="0" w:afterAutospacing="0"/>
              <w:ind w:left="136" w:right="231"/>
              <w:jc w:val="both"/>
              <w:rPr>
                <w:sz w:val="22"/>
                <w:szCs w:val="22"/>
                <w:lang w:val="lv-LV"/>
              </w:rPr>
            </w:pPr>
          </w:p>
          <w:p w14:paraId="63784E06" w14:textId="5DD721E0" w:rsidR="0015241D" w:rsidRPr="003C2B4C" w:rsidRDefault="0015241D" w:rsidP="002D5E61">
            <w:pPr>
              <w:pStyle w:val="Paraststmeklis"/>
              <w:tabs>
                <w:tab w:val="left" w:pos="1695"/>
              </w:tabs>
              <w:spacing w:before="0" w:beforeAutospacing="0" w:after="0" w:afterAutospacing="0"/>
              <w:ind w:left="136" w:right="231"/>
              <w:jc w:val="both"/>
              <w:rPr>
                <w:sz w:val="22"/>
                <w:szCs w:val="22"/>
                <w:lang w:val="lv-LV"/>
              </w:rPr>
            </w:pPr>
            <w:r w:rsidRPr="003C2B4C">
              <w:rPr>
                <w:sz w:val="22"/>
                <w:szCs w:val="22"/>
                <w:lang w:val="lv-LV"/>
              </w:rPr>
              <w:t>Pasūtītājs nav sagatavojis atsevišķu HAZOP, risku analīzes vai tehniskā pamatojuma dokumentu.</w:t>
            </w:r>
          </w:p>
        </w:tc>
      </w:tr>
      <w:tr w:rsidR="003C2B4C" w:rsidRPr="003C2B4C" w14:paraId="47D52065" w14:textId="195627EE" w:rsidTr="00CF2A78">
        <w:tc>
          <w:tcPr>
            <w:tcW w:w="4566" w:type="dxa"/>
            <w:tcMar>
              <w:top w:w="100" w:type="dxa"/>
              <w:left w:w="100" w:type="dxa"/>
              <w:bottom w:w="100" w:type="dxa"/>
              <w:right w:w="100" w:type="dxa"/>
            </w:tcMar>
          </w:tcPr>
          <w:p w14:paraId="4775A86F" w14:textId="77777777" w:rsidR="00CF2A78" w:rsidRPr="003C2B4C" w:rsidRDefault="00CF2A78" w:rsidP="00CF2A78">
            <w:pPr>
              <w:pStyle w:val="Paraststmeklis"/>
              <w:jc w:val="both"/>
              <w:rPr>
                <w:sz w:val="22"/>
                <w:szCs w:val="22"/>
                <w:lang w:val="lv-LV"/>
              </w:rPr>
            </w:pPr>
            <w:r w:rsidRPr="003C2B4C">
              <w:rPr>
                <w:sz w:val="22"/>
                <w:szCs w:val="22"/>
                <w:lang w:val="lv-LV"/>
              </w:rPr>
              <w:t>1.2. Specifikācijā (9.2. sadaļa) minēts tikai “rezervēto serveri”, bet nav detalizētu prasību SCADA redundancei.</w:t>
            </w:r>
          </w:p>
          <w:p w14:paraId="07CB88BD" w14:textId="77777777" w:rsidR="00CF2A78" w:rsidRPr="003C2B4C" w:rsidRDefault="00CF2A78" w:rsidP="00CF2A78">
            <w:pPr>
              <w:pStyle w:val="Paraststmeklis"/>
              <w:jc w:val="both"/>
              <w:rPr>
                <w:sz w:val="22"/>
                <w:szCs w:val="22"/>
                <w:lang w:val="lv-LV"/>
              </w:rPr>
            </w:pPr>
            <w:r w:rsidRPr="003C2B4C">
              <w:rPr>
                <w:b/>
                <w:bCs/>
                <w:sz w:val="22"/>
                <w:szCs w:val="22"/>
                <w:lang w:val="lv-LV"/>
              </w:rPr>
              <w:t>Jautājums:</w:t>
            </w:r>
            <w:r w:rsidRPr="003C2B4C">
              <w:rPr>
                <w:sz w:val="22"/>
                <w:szCs w:val="22"/>
                <w:lang w:val="lv-LV"/>
              </w:rPr>
              <w:t xml:space="preserve"> Lūdzam precizēt detalizētās prasības attiecībā uz SCADA serveru redundanci (</w:t>
            </w:r>
            <w:proofErr w:type="spellStart"/>
            <w:r w:rsidRPr="003C2B4C">
              <w:rPr>
                <w:sz w:val="22"/>
                <w:szCs w:val="22"/>
                <w:lang w:val="lv-LV"/>
              </w:rPr>
              <w:t>hot</w:t>
            </w:r>
            <w:proofErr w:type="spellEnd"/>
            <w:r w:rsidRPr="003C2B4C">
              <w:rPr>
                <w:sz w:val="22"/>
                <w:szCs w:val="22"/>
                <w:lang w:val="lv-LV"/>
              </w:rPr>
              <w:t xml:space="preserve"> </w:t>
            </w:r>
            <w:proofErr w:type="spellStart"/>
            <w:r w:rsidRPr="003C2B4C">
              <w:rPr>
                <w:sz w:val="22"/>
                <w:szCs w:val="22"/>
                <w:lang w:val="lv-LV"/>
              </w:rPr>
              <w:t>standby</w:t>
            </w:r>
            <w:proofErr w:type="spellEnd"/>
            <w:r w:rsidRPr="003C2B4C">
              <w:rPr>
                <w:sz w:val="22"/>
                <w:szCs w:val="22"/>
                <w:lang w:val="lv-LV"/>
              </w:rPr>
              <w:t xml:space="preserve">, automātisko </w:t>
            </w:r>
            <w:proofErr w:type="spellStart"/>
            <w:r w:rsidRPr="003C2B4C">
              <w:rPr>
                <w:sz w:val="22"/>
                <w:szCs w:val="22"/>
                <w:lang w:val="lv-LV"/>
              </w:rPr>
              <w:t>failover</w:t>
            </w:r>
            <w:proofErr w:type="spellEnd"/>
            <w:r w:rsidRPr="003C2B4C">
              <w:rPr>
                <w:sz w:val="22"/>
                <w:szCs w:val="22"/>
                <w:lang w:val="lv-LV"/>
              </w:rPr>
              <w:t xml:space="preserve">, </w:t>
            </w:r>
            <w:proofErr w:type="spellStart"/>
            <w:r w:rsidRPr="003C2B4C">
              <w:rPr>
                <w:sz w:val="22"/>
                <w:szCs w:val="22"/>
                <w:lang w:val="lv-LV"/>
              </w:rPr>
              <w:t>cluster</w:t>
            </w:r>
            <w:proofErr w:type="spellEnd"/>
            <w:r w:rsidRPr="003C2B4C">
              <w:rPr>
                <w:sz w:val="22"/>
                <w:szCs w:val="22"/>
                <w:lang w:val="lv-LV"/>
              </w:rPr>
              <w:t xml:space="preserve"> konfigurāciju) saskaņā ar </w:t>
            </w:r>
            <w:r w:rsidRPr="003C2B4C">
              <w:rPr>
                <w:sz w:val="22"/>
                <w:szCs w:val="22"/>
                <w:lang w:val="lv-LV"/>
              </w:rPr>
              <w:lastRenderedPageBreak/>
              <w:t>EN 12255-12:2024 un IEC 62443 prasībām augstas pieejamības sistēmām.</w:t>
            </w:r>
          </w:p>
          <w:p w14:paraId="25F8760A" w14:textId="739D2D23" w:rsidR="004F58E1" w:rsidRPr="003C2B4C" w:rsidRDefault="004F58E1" w:rsidP="0011732C">
            <w:pPr>
              <w:spacing w:after="0" w:line="240" w:lineRule="auto"/>
              <w:jc w:val="both"/>
              <w:rPr>
                <w:rFonts w:cs="Times New Roman"/>
              </w:rPr>
            </w:pPr>
          </w:p>
        </w:tc>
        <w:tc>
          <w:tcPr>
            <w:tcW w:w="4440" w:type="dxa"/>
          </w:tcPr>
          <w:p w14:paraId="3377C160" w14:textId="672A5388" w:rsidR="00684853" w:rsidRPr="003C2B4C" w:rsidRDefault="007A2DEE" w:rsidP="002D5E61">
            <w:pPr>
              <w:pStyle w:val="Paraststmeklis"/>
              <w:tabs>
                <w:tab w:val="left" w:pos="1695"/>
              </w:tabs>
              <w:spacing w:before="0" w:beforeAutospacing="0" w:after="0" w:afterAutospacing="0"/>
              <w:ind w:left="136" w:right="231"/>
              <w:jc w:val="both"/>
              <w:rPr>
                <w:sz w:val="22"/>
                <w:szCs w:val="22"/>
                <w:lang w:val="lv-LV"/>
              </w:rPr>
            </w:pPr>
            <w:r w:rsidRPr="003C2B4C">
              <w:rPr>
                <w:sz w:val="22"/>
                <w:szCs w:val="22"/>
                <w:lang w:val="lv-LV"/>
              </w:rPr>
              <w:lastRenderedPageBreak/>
              <w:t>Pretendentam sav</w:t>
            </w:r>
            <w:r w:rsidR="003C2B4C" w:rsidRPr="003C2B4C">
              <w:rPr>
                <w:sz w:val="22"/>
                <w:szCs w:val="22"/>
                <w:lang w:val="lv-LV"/>
              </w:rPr>
              <w:t>ā</w:t>
            </w:r>
            <w:r w:rsidRPr="003C2B4C">
              <w:rPr>
                <w:sz w:val="22"/>
                <w:szCs w:val="22"/>
                <w:lang w:val="lv-LV"/>
              </w:rPr>
              <w:t xml:space="preserve"> piedāvājumā ir jāņem vērā TS 1.1.pielikumā sestās sadaļās</w:t>
            </w:r>
            <w:r w:rsidR="00684853" w:rsidRPr="003C2B4C">
              <w:rPr>
                <w:sz w:val="22"/>
                <w:szCs w:val="22"/>
                <w:lang w:val="lv-LV"/>
              </w:rPr>
              <w:t xml:space="preserve"> </w:t>
            </w:r>
            <w:r w:rsidRPr="003C2B4C">
              <w:rPr>
                <w:sz w:val="22"/>
                <w:szCs w:val="22"/>
                <w:lang w:val="lv-LV"/>
              </w:rPr>
              <w:t>minimālās prasības, SCADA sistēmas darbībai paredz</w:t>
            </w:r>
            <w:r w:rsidR="006134A4">
              <w:rPr>
                <w:sz w:val="22"/>
                <w:szCs w:val="22"/>
                <w:lang w:val="lv-LV"/>
              </w:rPr>
              <w:t>o</w:t>
            </w:r>
            <w:r w:rsidRPr="003C2B4C">
              <w:rPr>
                <w:sz w:val="22"/>
                <w:szCs w:val="22"/>
                <w:lang w:val="lv-LV"/>
              </w:rPr>
              <w:t>t jauno rezervēto serveri un divas operatora darba stacijas ar visām sistēmas darbībai nepieciešamām licencēm.</w:t>
            </w:r>
          </w:p>
          <w:p w14:paraId="4DFD4FBC" w14:textId="05E353BC" w:rsidR="00684853" w:rsidRPr="003C2B4C" w:rsidRDefault="00684853" w:rsidP="002D5E61">
            <w:pPr>
              <w:pStyle w:val="Paraststmeklis"/>
              <w:tabs>
                <w:tab w:val="left" w:pos="1695"/>
              </w:tabs>
              <w:spacing w:before="0" w:beforeAutospacing="0" w:after="0" w:afterAutospacing="0"/>
              <w:ind w:left="136" w:right="231"/>
              <w:jc w:val="both"/>
              <w:rPr>
                <w:sz w:val="22"/>
                <w:szCs w:val="22"/>
                <w:highlight w:val="cyan"/>
                <w:lang w:val="lv-LV"/>
              </w:rPr>
            </w:pPr>
          </w:p>
          <w:p w14:paraId="19469095" w14:textId="1E27E667" w:rsidR="006B410F" w:rsidRPr="003C2B4C" w:rsidRDefault="006B410F" w:rsidP="002D5E61">
            <w:pPr>
              <w:pStyle w:val="Paraststmeklis"/>
              <w:tabs>
                <w:tab w:val="left" w:pos="1695"/>
              </w:tabs>
              <w:spacing w:before="0" w:beforeAutospacing="0" w:after="0" w:afterAutospacing="0"/>
              <w:ind w:left="136" w:right="231"/>
              <w:jc w:val="both"/>
              <w:rPr>
                <w:lang w:val="lv-LV"/>
              </w:rPr>
            </w:pPr>
          </w:p>
        </w:tc>
      </w:tr>
      <w:tr w:rsidR="003C2B4C" w:rsidRPr="003C2B4C" w14:paraId="44B2ACD7" w14:textId="432563AB" w:rsidTr="00CF2A78">
        <w:tc>
          <w:tcPr>
            <w:tcW w:w="4566" w:type="dxa"/>
            <w:tcMar>
              <w:top w:w="100" w:type="dxa"/>
              <w:left w:w="100" w:type="dxa"/>
              <w:bottom w:w="100" w:type="dxa"/>
              <w:right w:w="100" w:type="dxa"/>
            </w:tcMar>
          </w:tcPr>
          <w:p w14:paraId="338DDE96" w14:textId="77777777" w:rsidR="00C4102B" w:rsidRPr="003C2B4C" w:rsidRDefault="00CF2A78" w:rsidP="007A2DEE">
            <w:pPr>
              <w:pStyle w:val="Paraststmeklis"/>
              <w:jc w:val="both"/>
              <w:rPr>
                <w:sz w:val="22"/>
                <w:szCs w:val="22"/>
                <w:lang w:val="lv-LV"/>
              </w:rPr>
            </w:pPr>
            <w:r w:rsidRPr="003C2B4C">
              <w:rPr>
                <w:sz w:val="22"/>
                <w:szCs w:val="22"/>
                <w:lang w:val="lv-LV"/>
              </w:rPr>
              <w:t xml:space="preserve">1.3. </w:t>
            </w:r>
            <w:r w:rsidRPr="003C2B4C">
              <w:rPr>
                <w:b/>
                <w:bCs/>
                <w:sz w:val="22"/>
                <w:szCs w:val="22"/>
                <w:lang w:val="lv-LV"/>
              </w:rPr>
              <w:t>Jautājums:</w:t>
            </w:r>
            <w:r w:rsidRPr="003C2B4C">
              <w:rPr>
                <w:sz w:val="22"/>
                <w:szCs w:val="22"/>
                <w:lang w:val="lv-LV"/>
              </w:rPr>
              <w:t xml:space="preserve"> Vai ir prasības datu pārraides tīkla redundancei (redundant </w:t>
            </w:r>
            <w:proofErr w:type="spellStart"/>
            <w:r w:rsidRPr="003C2B4C">
              <w:rPr>
                <w:sz w:val="22"/>
                <w:szCs w:val="22"/>
                <w:lang w:val="lv-LV"/>
              </w:rPr>
              <w:t>Ethernet</w:t>
            </w:r>
            <w:proofErr w:type="spellEnd"/>
            <w:r w:rsidRPr="003C2B4C">
              <w:rPr>
                <w:sz w:val="22"/>
                <w:szCs w:val="22"/>
                <w:lang w:val="lv-LV"/>
              </w:rPr>
              <w:t xml:space="preserve"> </w:t>
            </w:r>
            <w:proofErr w:type="spellStart"/>
            <w:r w:rsidRPr="003C2B4C">
              <w:rPr>
                <w:sz w:val="22"/>
                <w:szCs w:val="22"/>
                <w:lang w:val="lv-LV"/>
              </w:rPr>
              <w:t>paths</w:t>
            </w:r>
            <w:proofErr w:type="spellEnd"/>
            <w:r w:rsidRPr="003C2B4C">
              <w:rPr>
                <w:sz w:val="22"/>
                <w:szCs w:val="22"/>
                <w:lang w:val="lv-LV"/>
              </w:rPr>
              <w:t xml:space="preserve">, ring </w:t>
            </w:r>
            <w:proofErr w:type="spellStart"/>
            <w:r w:rsidRPr="003C2B4C">
              <w:rPr>
                <w:sz w:val="22"/>
                <w:szCs w:val="22"/>
                <w:lang w:val="lv-LV"/>
              </w:rPr>
              <w:t>topology</w:t>
            </w:r>
            <w:proofErr w:type="spellEnd"/>
            <w:r w:rsidRPr="003C2B4C">
              <w:rPr>
                <w:sz w:val="22"/>
                <w:szCs w:val="22"/>
                <w:lang w:val="lv-LV"/>
              </w:rPr>
              <w:t>, PRP/HSR protokoli) starp PLC un SCADA? Lūdzam precizēt prasības saskaņā ar EN 12255-12:2024 un IEC 62443 (</w:t>
            </w:r>
            <w:proofErr w:type="spellStart"/>
            <w:r w:rsidRPr="003C2B4C">
              <w:rPr>
                <w:sz w:val="22"/>
                <w:szCs w:val="22"/>
                <w:lang w:val="lv-LV"/>
              </w:rPr>
              <w:t>System</w:t>
            </w:r>
            <w:proofErr w:type="spellEnd"/>
            <w:r w:rsidRPr="003C2B4C">
              <w:rPr>
                <w:sz w:val="22"/>
                <w:szCs w:val="22"/>
                <w:lang w:val="lv-LV"/>
              </w:rPr>
              <w:t xml:space="preserve"> </w:t>
            </w:r>
            <w:proofErr w:type="spellStart"/>
            <w:r w:rsidRPr="003C2B4C">
              <w:rPr>
                <w:sz w:val="22"/>
                <w:szCs w:val="22"/>
                <w:lang w:val="lv-LV"/>
              </w:rPr>
              <w:t>security</w:t>
            </w:r>
            <w:proofErr w:type="spellEnd"/>
            <w:r w:rsidRPr="003C2B4C">
              <w:rPr>
                <w:sz w:val="22"/>
                <w:szCs w:val="22"/>
                <w:lang w:val="lv-LV"/>
              </w:rPr>
              <w:t>) prasībām kritiskās infrastruktūras aizsardzībai.</w:t>
            </w:r>
          </w:p>
          <w:p w14:paraId="18D529D6" w14:textId="4C4AD245" w:rsidR="007A2DEE" w:rsidRPr="003C2B4C" w:rsidRDefault="007A2DEE" w:rsidP="007A2DEE">
            <w:pPr>
              <w:pStyle w:val="Paraststmeklis"/>
              <w:jc w:val="both"/>
              <w:rPr>
                <w:sz w:val="22"/>
                <w:szCs w:val="22"/>
                <w:lang w:val="lv-LV"/>
              </w:rPr>
            </w:pPr>
          </w:p>
        </w:tc>
        <w:tc>
          <w:tcPr>
            <w:tcW w:w="4440" w:type="dxa"/>
          </w:tcPr>
          <w:p w14:paraId="6591D173" w14:textId="77777777" w:rsidR="0015241D" w:rsidRPr="003C2B4C" w:rsidRDefault="0015241D" w:rsidP="002D5E61">
            <w:pPr>
              <w:pStyle w:val="Paraststmeklis"/>
              <w:tabs>
                <w:tab w:val="left" w:pos="1695"/>
              </w:tabs>
              <w:spacing w:before="0" w:beforeAutospacing="0" w:after="0" w:afterAutospacing="0"/>
              <w:ind w:left="136" w:right="89"/>
              <w:jc w:val="both"/>
              <w:rPr>
                <w:sz w:val="22"/>
                <w:szCs w:val="22"/>
                <w:lang w:val="lv-LV"/>
              </w:rPr>
            </w:pPr>
            <w:r w:rsidRPr="003C2B4C">
              <w:rPr>
                <w:sz w:val="22"/>
                <w:szCs w:val="22"/>
                <w:lang w:val="lv-LV"/>
              </w:rPr>
              <w:t>Iepirkuma dokumentācijā nav noteikta obligāta PRP, HSR vai cita konkrēta datu pārraides tīkla redundances protokola izmantošana.</w:t>
            </w:r>
          </w:p>
          <w:p w14:paraId="0C6D722A" w14:textId="3E2E4A65" w:rsidR="00A10151" w:rsidRPr="003C2B4C" w:rsidRDefault="00A10151" w:rsidP="002D5E61">
            <w:pPr>
              <w:pStyle w:val="Paraststmeklis"/>
              <w:tabs>
                <w:tab w:val="left" w:pos="1695"/>
              </w:tabs>
              <w:spacing w:before="0" w:beforeAutospacing="0" w:after="0" w:afterAutospacing="0"/>
              <w:jc w:val="both"/>
              <w:rPr>
                <w:sz w:val="22"/>
                <w:szCs w:val="22"/>
                <w:lang w:val="lv-LV"/>
              </w:rPr>
            </w:pPr>
          </w:p>
        </w:tc>
      </w:tr>
      <w:tr w:rsidR="003C2B4C" w:rsidRPr="003C2B4C" w14:paraId="59300504" w14:textId="5DC15CF8" w:rsidTr="00CF2A78">
        <w:tc>
          <w:tcPr>
            <w:tcW w:w="4566" w:type="dxa"/>
            <w:tcMar>
              <w:top w:w="100" w:type="dxa"/>
              <w:left w:w="100" w:type="dxa"/>
              <w:bottom w:w="100" w:type="dxa"/>
              <w:right w:w="100" w:type="dxa"/>
            </w:tcMar>
          </w:tcPr>
          <w:p w14:paraId="159D937E" w14:textId="595E02C0" w:rsidR="004F58E1" w:rsidRPr="003C2B4C" w:rsidRDefault="002D6AC1" w:rsidP="002D6AC1">
            <w:pPr>
              <w:spacing w:before="100" w:beforeAutospacing="1" w:after="100" w:afterAutospacing="1"/>
              <w:jc w:val="both"/>
              <w:rPr>
                <w:rFonts w:cs="Times New Roman"/>
                <w:b/>
                <w:bCs/>
              </w:rPr>
            </w:pPr>
            <w:r w:rsidRPr="003C2B4C">
              <w:rPr>
                <w:rFonts w:cs="Times New Roman"/>
                <w:b/>
                <w:bCs/>
              </w:rPr>
              <w:t>2. SIL, HAZOP un funkcionālā drošība</w:t>
            </w:r>
          </w:p>
        </w:tc>
        <w:tc>
          <w:tcPr>
            <w:tcW w:w="4440" w:type="dxa"/>
          </w:tcPr>
          <w:p w14:paraId="5E187A45" w14:textId="09B1639B" w:rsidR="004F58E1" w:rsidRPr="003C2B4C" w:rsidRDefault="004F58E1" w:rsidP="002D5E61">
            <w:pPr>
              <w:tabs>
                <w:tab w:val="left" w:pos="1695"/>
              </w:tabs>
              <w:spacing w:after="0" w:line="240" w:lineRule="auto"/>
              <w:jc w:val="both"/>
              <w:rPr>
                <w:rFonts w:cs="Times New Roman"/>
              </w:rPr>
            </w:pPr>
          </w:p>
        </w:tc>
      </w:tr>
      <w:tr w:rsidR="003C2B4C" w:rsidRPr="003C2B4C" w14:paraId="23AB4055" w14:textId="6C17A3A6" w:rsidTr="00CF2A78">
        <w:tc>
          <w:tcPr>
            <w:tcW w:w="4566" w:type="dxa"/>
            <w:tcMar>
              <w:top w:w="100" w:type="dxa"/>
              <w:left w:w="100" w:type="dxa"/>
              <w:bottom w:w="100" w:type="dxa"/>
              <w:right w:w="100" w:type="dxa"/>
            </w:tcMar>
          </w:tcPr>
          <w:p w14:paraId="223D45CB" w14:textId="58ED9F2E" w:rsidR="004F58E1" w:rsidRPr="003C2B4C" w:rsidRDefault="002D6AC1" w:rsidP="00960667">
            <w:pPr>
              <w:spacing w:before="100" w:beforeAutospacing="1" w:after="100" w:afterAutospacing="1"/>
              <w:jc w:val="both"/>
              <w:rPr>
                <w:rFonts w:cs="Times New Roman"/>
              </w:rPr>
            </w:pPr>
            <w:r w:rsidRPr="003C2B4C">
              <w:rPr>
                <w:rFonts w:cs="Times New Roman"/>
              </w:rPr>
              <w:t xml:space="preserve">2.1. </w:t>
            </w:r>
            <w:r w:rsidRPr="003C2B4C">
              <w:rPr>
                <w:rFonts w:cs="Times New Roman"/>
                <w:b/>
                <w:bCs/>
              </w:rPr>
              <w:t>Jautājums:</w:t>
            </w:r>
            <w:r w:rsidRPr="003C2B4C">
              <w:rPr>
                <w:rFonts w:cs="Times New Roman"/>
              </w:rPr>
              <w:t xml:space="preserve"> Vai Pasūtītājs ir veicis HAZOP analīzi un definējis SIL līmeņus drošības funkcijām (piemēram, pārplūdes aizsardzība, avārijas apturēšana, dūņu apsaimniekošana)? Lūdzam iesniegt attiecīgo dokumentu vai izrakstu.</w:t>
            </w:r>
          </w:p>
        </w:tc>
        <w:tc>
          <w:tcPr>
            <w:tcW w:w="4440" w:type="dxa"/>
          </w:tcPr>
          <w:p w14:paraId="0997CA47" w14:textId="77777777" w:rsidR="0015241D" w:rsidRPr="003C2B4C" w:rsidRDefault="0015241D" w:rsidP="002D5E61">
            <w:pPr>
              <w:tabs>
                <w:tab w:val="left" w:pos="1695"/>
              </w:tabs>
              <w:spacing w:after="0" w:line="240" w:lineRule="auto"/>
              <w:ind w:left="136" w:right="89"/>
              <w:jc w:val="both"/>
            </w:pPr>
            <w:r w:rsidRPr="003C2B4C">
              <w:t xml:space="preserve">Pasūtītājs nav veicis HAZOP analīzi un definējis SIL līmeņus drošības funkcijām. </w:t>
            </w:r>
          </w:p>
          <w:p w14:paraId="61EDF770" w14:textId="64A0F23D" w:rsidR="004F58E1" w:rsidRPr="003C2B4C" w:rsidRDefault="004F58E1" w:rsidP="002D5E61">
            <w:pPr>
              <w:tabs>
                <w:tab w:val="left" w:pos="1695"/>
              </w:tabs>
              <w:spacing w:after="0" w:line="240" w:lineRule="auto"/>
              <w:jc w:val="both"/>
              <w:rPr>
                <w:strike/>
              </w:rPr>
            </w:pPr>
          </w:p>
        </w:tc>
      </w:tr>
      <w:tr w:rsidR="003C2B4C" w:rsidRPr="003C2B4C" w14:paraId="6E816D1E" w14:textId="013A5F54" w:rsidTr="00CF2A78">
        <w:tc>
          <w:tcPr>
            <w:tcW w:w="4566" w:type="dxa"/>
            <w:tcMar>
              <w:top w:w="100" w:type="dxa"/>
              <w:left w:w="100" w:type="dxa"/>
              <w:bottom w:w="100" w:type="dxa"/>
              <w:right w:w="100" w:type="dxa"/>
            </w:tcMar>
          </w:tcPr>
          <w:p w14:paraId="09F79DE7" w14:textId="77777777" w:rsidR="002D6AC1" w:rsidRPr="003C2B4C" w:rsidRDefault="002D6AC1" w:rsidP="002D6AC1">
            <w:pPr>
              <w:pStyle w:val="Paraststmeklis"/>
              <w:jc w:val="both"/>
              <w:rPr>
                <w:sz w:val="22"/>
                <w:szCs w:val="22"/>
                <w:lang w:val="lv-LV"/>
              </w:rPr>
            </w:pPr>
            <w:r w:rsidRPr="003C2B4C">
              <w:rPr>
                <w:sz w:val="22"/>
                <w:szCs w:val="22"/>
                <w:lang w:val="lv-LV"/>
              </w:rPr>
              <w:t xml:space="preserve">2.2. </w:t>
            </w:r>
            <w:r w:rsidRPr="003C2B4C">
              <w:rPr>
                <w:b/>
                <w:bCs/>
                <w:sz w:val="22"/>
                <w:szCs w:val="22"/>
                <w:lang w:val="lv-LV"/>
              </w:rPr>
              <w:t>Jautājums:</w:t>
            </w:r>
            <w:r w:rsidRPr="003C2B4C">
              <w:rPr>
                <w:sz w:val="22"/>
                <w:szCs w:val="22"/>
                <w:lang w:val="lv-LV"/>
              </w:rPr>
              <w:t xml:space="preserve"> Vai projekta ietvaros (t.sk. pēc modernizācijas) ir paredzēta PLC un I/O moduļu atbilstība noteiktam SIL līmenim saskaņā ar IEC 61511 un EN 12255-12:2024 (</w:t>
            </w:r>
            <w:proofErr w:type="spellStart"/>
            <w:r w:rsidRPr="003C2B4C">
              <w:rPr>
                <w:sz w:val="22"/>
                <w:szCs w:val="22"/>
                <w:lang w:val="lv-LV"/>
              </w:rPr>
              <w:t>Functional</w:t>
            </w:r>
            <w:proofErr w:type="spellEnd"/>
            <w:r w:rsidRPr="003C2B4C">
              <w:rPr>
                <w:sz w:val="22"/>
                <w:szCs w:val="22"/>
                <w:lang w:val="lv-LV"/>
              </w:rPr>
              <w:t xml:space="preserve"> </w:t>
            </w:r>
            <w:proofErr w:type="spellStart"/>
            <w:r w:rsidRPr="003C2B4C">
              <w:rPr>
                <w:sz w:val="22"/>
                <w:szCs w:val="22"/>
                <w:lang w:val="lv-LV"/>
              </w:rPr>
              <w:t>safety</w:t>
            </w:r>
            <w:proofErr w:type="spellEnd"/>
            <w:r w:rsidRPr="003C2B4C">
              <w:rPr>
                <w:sz w:val="22"/>
                <w:szCs w:val="22"/>
                <w:lang w:val="lv-LV"/>
              </w:rPr>
              <w:t>)?</w:t>
            </w:r>
          </w:p>
          <w:p w14:paraId="7BCFD092" w14:textId="2C7FBCDF" w:rsidR="004F58E1" w:rsidRPr="003C2B4C" w:rsidRDefault="004F58E1" w:rsidP="0011732C">
            <w:pPr>
              <w:spacing w:after="0" w:line="240" w:lineRule="auto"/>
              <w:jc w:val="both"/>
              <w:rPr>
                <w:rFonts w:cs="Times New Roman"/>
              </w:rPr>
            </w:pPr>
          </w:p>
        </w:tc>
        <w:tc>
          <w:tcPr>
            <w:tcW w:w="4440" w:type="dxa"/>
          </w:tcPr>
          <w:p w14:paraId="3767D29D" w14:textId="0BE31C23" w:rsidR="000834CF" w:rsidRPr="003C2B4C" w:rsidRDefault="006134A4" w:rsidP="006134A4">
            <w:pPr>
              <w:tabs>
                <w:tab w:val="left" w:pos="1695"/>
              </w:tabs>
              <w:spacing w:after="0" w:line="240" w:lineRule="auto"/>
              <w:ind w:left="79" w:right="89"/>
              <w:jc w:val="both"/>
              <w:rPr>
                <w:strike/>
                <w:sz w:val="24"/>
                <w:szCs w:val="24"/>
              </w:rPr>
            </w:pPr>
            <w:r w:rsidRPr="006134A4">
              <w:t>Pasūtītājs nav noteicis prasības par PLC un I/O moduļu atbilstību noteiktam SIL drošības līmenim.</w:t>
            </w:r>
          </w:p>
        </w:tc>
      </w:tr>
      <w:tr w:rsidR="003C2B4C" w:rsidRPr="003C2B4C" w14:paraId="2C327CA5" w14:textId="25079440" w:rsidTr="00CF2A78">
        <w:tc>
          <w:tcPr>
            <w:tcW w:w="4566" w:type="dxa"/>
            <w:tcMar>
              <w:top w:w="100" w:type="dxa"/>
              <w:left w:w="100" w:type="dxa"/>
              <w:bottom w:w="100" w:type="dxa"/>
              <w:right w:w="100" w:type="dxa"/>
            </w:tcMar>
          </w:tcPr>
          <w:p w14:paraId="7644104E" w14:textId="2C597C8D" w:rsidR="004F58E1" w:rsidRPr="003C2B4C" w:rsidRDefault="002D6AC1" w:rsidP="002D6AC1">
            <w:pPr>
              <w:spacing w:before="100" w:beforeAutospacing="1" w:after="100" w:afterAutospacing="1"/>
              <w:jc w:val="both"/>
              <w:rPr>
                <w:rFonts w:cs="Times New Roman"/>
                <w:b/>
                <w:bCs/>
              </w:rPr>
            </w:pPr>
            <w:r w:rsidRPr="003C2B4C">
              <w:rPr>
                <w:rFonts w:cs="Times New Roman"/>
                <w:b/>
                <w:bCs/>
              </w:rPr>
              <w:t>3. Esošie kontrolieri ABB AC500 Eco</w:t>
            </w:r>
          </w:p>
        </w:tc>
        <w:tc>
          <w:tcPr>
            <w:tcW w:w="4440" w:type="dxa"/>
          </w:tcPr>
          <w:p w14:paraId="2ECF1792" w14:textId="3B7D7FD8" w:rsidR="007F7FCA" w:rsidRPr="003C2B4C" w:rsidRDefault="007F7FCA" w:rsidP="002D5E61">
            <w:pPr>
              <w:tabs>
                <w:tab w:val="left" w:pos="1695"/>
              </w:tabs>
              <w:spacing w:after="0" w:line="240" w:lineRule="auto"/>
              <w:jc w:val="both"/>
              <w:rPr>
                <w:rFonts w:cs="Times New Roman"/>
              </w:rPr>
            </w:pPr>
          </w:p>
        </w:tc>
      </w:tr>
      <w:tr w:rsidR="003C2B4C" w:rsidRPr="003C2B4C" w14:paraId="050CB8C9" w14:textId="59C7F7FB" w:rsidTr="00CF2A78">
        <w:tc>
          <w:tcPr>
            <w:tcW w:w="4566" w:type="dxa"/>
            <w:tcMar>
              <w:top w:w="100" w:type="dxa"/>
              <w:left w:w="100" w:type="dxa"/>
              <w:bottom w:w="100" w:type="dxa"/>
              <w:right w:w="100" w:type="dxa"/>
            </w:tcMar>
          </w:tcPr>
          <w:p w14:paraId="556CE870" w14:textId="77777777" w:rsidR="002D6AC1" w:rsidRPr="003C2B4C" w:rsidRDefault="002D6AC1" w:rsidP="002D6AC1">
            <w:pPr>
              <w:spacing w:before="100" w:beforeAutospacing="1" w:after="100" w:afterAutospacing="1"/>
              <w:jc w:val="both"/>
              <w:rPr>
                <w:rFonts w:cs="Times New Roman"/>
              </w:rPr>
            </w:pPr>
            <w:r w:rsidRPr="003C2B4C">
              <w:rPr>
                <w:rFonts w:cs="Times New Roman"/>
              </w:rPr>
              <w:t xml:space="preserve">3.1. Pielikumā Nr. 2 (Tehnoloģiskās shēmas) norādīti esošie ABB AC500 Eco kontrolieri, kas paliek pēc modernizācijas. </w:t>
            </w:r>
          </w:p>
          <w:p w14:paraId="27E4869B" w14:textId="7F25A1F3" w:rsidR="004F58E1" w:rsidRPr="003C2B4C" w:rsidRDefault="002D6AC1" w:rsidP="002D5E61">
            <w:pPr>
              <w:spacing w:before="100" w:beforeAutospacing="1" w:after="100" w:afterAutospacing="1"/>
              <w:jc w:val="both"/>
              <w:rPr>
                <w:rFonts w:cs="Times New Roman"/>
              </w:rPr>
            </w:pPr>
            <w:r w:rsidRPr="003C2B4C">
              <w:rPr>
                <w:rFonts w:cs="Times New Roman"/>
                <w:b/>
                <w:bCs/>
              </w:rPr>
              <w:t>Jautājums:</w:t>
            </w:r>
            <w:r w:rsidRPr="003C2B4C">
              <w:rPr>
                <w:rFonts w:cs="Times New Roman"/>
              </w:rPr>
              <w:t xml:space="preserve"> Lūdzam precizēt, kā plānota integrācija esošo ABB AC500 Eco kontrolieru ar jauno SCADA sistēmu, īpaši ņemot vērā prasības elektroenerģijas uzskaites sistēmas integrācijai un komunikācijas protokoliem. Lūdzam, sniedziet papildu tehniskās specifikācijas - informāciju par AC500 Eco kontrolieriem.</w:t>
            </w:r>
          </w:p>
        </w:tc>
        <w:tc>
          <w:tcPr>
            <w:tcW w:w="4440" w:type="dxa"/>
          </w:tcPr>
          <w:p w14:paraId="6C071243" w14:textId="1571424B" w:rsidR="0015241D" w:rsidRPr="003C2B4C" w:rsidRDefault="0015241D" w:rsidP="002D5E61">
            <w:pPr>
              <w:tabs>
                <w:tab w:val="left" w:pos="1695"/>
              </w:tabs>
              <w:spacing w:after="0" w:line="240" w:lineRule="auto"/>
              <w:ind w:left="136" w:right="89"/>
              <w:jc w:val="both"/>
            </w:pPr>
            <w:r w:rsidRPr="003C2B4C">
              <w:t>Informācija par AC500-Eco kontrolieriem ir pieejama ABB tīmekļvietnē</w:t>
            </w:r>
            <w:r w:rsidR="00960667" w:rsidRPr="003C2B4C">
              <w:t xml:space="preserve"> (</w:t>
            </w:r>
            <w:r w:rsidR="002D5E61" w:rsidRPr="003C2B4C">
              <w:rPr>
                <w:i/>
                <w:iCs/>
              </w:rPr>
              <w:t>https://www.abb.com/global/en/areas/motion/plc/programmable-logic-controllers/ac500-eco</w:t>
            </w:r>
            <w:r w:rsidR="00960667" w:rsidRPr="003C2B4C">
              <w:t xml:space="preserve">). </w:t>
            </w:r>
          </w:p>
          <w:p w14:paraId="36953518" w14:textId="77777777" w:rsidR="002D5E61" w:rsidRPr="003C2B4C" w:rsidRDefault="002D5E61" w:rsidP="003C2B4C">
            <w:pPr>
              <w:tabs>
                <w:tab w:val="left" w:pos="1695"/>
              </w:tabs>
              <w:spacing w:after="0" w:line="240" w:lineRule="auto"/>
              <w:ind w:left="136" w:right="227"/>
              <w:jc w:val="both"/>
              <w:rPr>
                <w:strike/>
              </w:rPr>
            </w:pPr>
          </w:p>
          <w:p w14:paraId="665496B7" w14:textId="77777777" w:rsidR="0015241D" w:rsidRPr="003C2B4C" w:rsidRDefault="0015241D" w:rsidP="002D5E61">
            <w:pPr>
              <w:tabs>
                <w:tab w:val="left" w:pos="1695"/>
              </w:tabs>
              <w:spacing w:after="0" w:line="240" w:lineRule="auto"/>
              <w:ind w:left="136" w:right="89"/>
              <w:jc w:val="both"/>
            </w:pPr>
            <w:r w:rsidRPr="003C2B4C">
              <w:t xml:space="preserve">Integrāciju paredzēts veikt, izmantojot konkrētajiem kontrolieru modeļiem, programmatūras versijām un uzstādītajiem komunikācijas interfeisiem pieejamos protokolus. </w:t>
            </w:r>
          </w:p>
          <w:p w14:paraId="67813E02" w14:textId="6159BB42" w:rsidR="004F58E1" w:rsidRPr="003C2B4C" w:rsidRDefault="004F58E1" w:rsidP="002D5E61">
            <w:pPr>
              <w:tabs>
                <w:tab w:val="left" w:pos="1695"/>
              </w:tabs>
              <w:spacing w:after="0" w:line="240" w:lineRule="auto"/>
              <w:jc w:val="both"/>
              <w:rPr>
                <w:strike/>
                <w:sz w:val="24"/>
                <w:szCs w:val="24"/>
              </w:rPr>
            </w:pPr>
          </w:p>
        </w:tc>
      </w:tr>
      <w:tr w:rsidR="003C2B4C" w:rsidRPr="003C2B4C" w14:paraId="78275660" w14:textId="6434CD28" w:rsidTr="00CF2A78">
        <w:tc>
          <w:tcPr>
            <w:tcW w:w="4566" w:type="dxa"/>
            <w:tcMar>
              <w:top w:w="100" w:type="dxa"/>
              <w:left w:w="100" w:type="dxa"/>
              <w:bottom w:w="100" w:type="dxa"/>
              <w:right w:w="100" w:type="dxa"/>
            </w:tcMar>
          </w:tcPr>
          <w:p w14:paraId="5419ADA4" w14:textId="7D5A4DF9" w:rsidR="004F58E1" w:rsidRPr="003C2B4C" w:rsidRDefault="002D6AC1" w:rsidP="002D6AC1">
            <w:pPr>
              <w:spacing w:before="100" w:beforeAutospacing="1" w:after="100" w:afterAutospacing="1"/>
              <w:jc w:val="both"/>
              <w:rPr>
                <w:rFonts w:cs="Times New Roman"/>
                <w:b/>
                <w:bCs/>
              </w:rPr>
            </w:pPr>
            <w:r w:rsidRPr="003C2B4C">
              <w:rPr>
                <w:rFonts w:cs="Times New Roman"/>
                <w:b/>
                <w:bCs/>
              </w:rPr>
              <w:t>4. Papildu dokumenti</w:t>
            </w:r>
          </w:p>
        </w:tc>
        <w:tc>
          <w:tcPr>
            <w:tcW w:w="4440" w:type="dxa"/>
          </w:tcPr>
          <w:p w14:paraId="58AF7017" w14:textId="4EC04DE9" w:rsidR="00E871A5" w:rsidRPr="003C2B4C" w:rsidRDefault="00E871A5" w:rsidP="002D5E61">
            <w:pPr>
              <w:tabs>
                <w:tab w:val="left" w:pos="1695"/>
              </w:tabs>
              <w:spacing w:after="0" w:line="240" w:lineRule="auto"/>
              <w:jc w:val="both"/>
              <w:rPr>
                <w:rFonts w:cs="Times New Roman"/>
              </w:rPr>
            </w:pPr>
          </w:p>
        </w:tc>
      </w:tr>
      <w:tr w:rsidR="003C2B4C" w:rsidRPr="003C2B4C" w14:paraId="32530E7B" w14:textId="77777777" w:rsidTr="00CF2A78">
        <w:tc>
          <w:tcPr>
            <w:tcW w:w="4566" w:type="dxa"/>
            <w:tcMar>
              <w:top w:w="100" w:type="dxa"/>
              <w:left w:w="100" w:type="dxa"/>
              <w:bottom w:w="100" w:type="dxa"/>
              <w:right w:w="100" w:type="dxa"/>
            </w:tcMar>
          </w:tcPr>
          <w:p w14:paraId="352EB346" w14:textId="4D0B1CCB" w:rsidR="002D6AC1" w:rsidRPr="003C2B4C" w:rsidRDefault="002D6AC1" w:rsidP="002D6AC1">
            <w:pPr>
              <w:spacing w:before="100" w:beforeAutospacing="1" w:after="100" w:afterAutospacing="1"/>
              <w:jc w:val="both"/>
              <w:rPr>
                <w:rFonts w:cs="Times New Roman"/>
              </w:rPr>
            </w:pPr>
            <w:r w:rsidRPr="003C2B4C">
              <w:rPr>
                <w:rFonts w:cs="Times New Roman"/>
              </w:rPr>
              <w:t xml:space="preserve">4.1. </w:t>
            </w:r>
            <w:r w:rsidRPr="003C2B4C">
              <w:rPr>
                <w:rFonts w:cs="Times New Roman"/>
                <w:b/>
                <w:bCs/>
              </w:rPr>
              <w:t>Jautājums:</w:t>
            </w:r>
            <w:r w:rsidRPr="003C2B4C">
              <w:rPr>
                <w:rFonts w:cs="Times New Roman"/>
              </w:rPr>
              <w:t xml:space="preserve"> 9.5. sadaļā (“Prasības jauno mēriekārtu uzstādīšanai”) ir atsauce </w:t>
            </w:r>
            <w:r w:rsidRPr="003C2B4C">
              <w:rPr>
                <w:rFonts w:cs="Times New Roman"/>
              </w:rPr>
              <w:lastRenderedPageBreak/>
              <w:t>uz “(sk. ESS-VAS-3)”. Lūdzam iesniegt šo dokumentu (vai tā attiecīgo daļu) piedāvājuma sagatavošanai.</w:t>
            </w:r>
          </w:p>
        </w:tc>
        <w:tc>
          <w:tcPr>
            <w:tcW w:w="4440" w:type="dxa"/>
          </w:tcPr>
          <w:p w14:paraId="12930BE4" w14:textId="77777777" w:rsidR="003C2B4C" w:rsidRPr="003C2B4C" w:rsidRDefault="003C2B4C" w:rsidP="003C2B4C">
            <w:pPr>
              <w:ind w:left="212" w:right="85"/>
            </w:pPr>
            <w:r w:rsidRPr="003C2B4C">
              <w:lastRenderedPageBreak/>
              <w:t xml:space="preserve">Piedāvājuma sagatavošanai Pretendentam ir jāņem vērā TS 1.1. pielikumā iekļauto Pielikumu Nr.2 </w:t>
            </w:r>
            <w:r w:rsidRPr="003C2B4C">
              <w:lastRenderedPageBreak/>
              <w:t>“Tehnoloģiskās shēmas, Vadības un automātikas blokshēmas” (lapas TN-1, TN-2, TN-3 un ESS-VAS-1, ESS-VAS-2 un ESS-VAS-3).</w:t>
            </w:r>
          </w:p>
          <w:p w14:paraId="5BA05E6B" w14:textId="7B5F5028" w:rsidR="002D6AC1" w:rsidRPr="003C2B4C" w:rsidRDefault="002D6AC1" w:rsidP="003C2B4C">
            <w:pPr>
              <w:tabs>
                <w:tab w:val="left" w:pos="1695"/>
              </w:tabs>
              <w:spacing w:after="0" w:line="240" w:lineRule="auto"/>
              <w:ind w:left="212" w:right="231"/>
              <w:jc w:val="both"/>
            </w:pPr>
          </w:p>
        </w:tc>
      </w:tr>
      <w:tr w:rsidR="003C2B4C" w:rsidRPr="003C2B4C" w14:paraId="4EC5ED8F" w14:textId="77777777" w:rsidTr="00CF2A78">
        <w:tc>
          <w:tcPr>
            <w:tcW w:w="4566" w:type="dxa"/>
            <w:tcMar>
              <w:top w:w="100" w:type="dxa"/>
              <w:left w:w="100" w:type="dxa"/>
              <w:bottom w:w="100" w:type="dxa"/>
              <w:right w:w="100" w:type="dxa"/>
            </w:tcMar>
          </w:tcPr>
          <w:p w14:paraId="756E5F54" w14:textId="31343F56" w:rsidR="002D6AC1" w:rsidRPr="003C2B4C" w:rsidRDefault="002D6AC1" w:rsidP="002D6AC1">
            <w:pPr>
              <w:pStyle w:val="Paraststmeklis"/>
              <w:jc w:val="both"/>
              <w:rPr>
                <w:sz w:val="22"/>
                <w:szCs w:val="22"/>
                <w:lang w:val="lv-LV"/>
              </w:rPr>
            </w:pPr>
            <w:bookmarkStart w:id="0" w:name="_Hlk236817755"/>
            <w:r w:rsidRPr="003C2B4C">
              <w:rPr>
                <w:sz w:val="22"/>
                <w:szCs w:val="22"/>
                <w:lang w:val="lv-LV"/>
              </w:rPr>
              <w:lastRenderedPageBreak/>
              <w:t xml:space="preserve">4.2. </w:t>
            </w:r>
            <w:r w:rsidRPr="003C2B4C">
              <w:rPr>
                <w:b/>
                <w:bCs/>
                <w:sz w:val="22"/>
                <w:szCs w:val="22"/>
                <w:lang w:val="lv-LV"/>
              </w:rPr>
              <w:t>Jautājums:</w:t>
            </w:r>
            <w:r w:rsidRPr="003C2B4C">
              <w:rPr>
                <w:sz w:val="22"/>
                <w:szCs w:val="22"/>
                <w:lang w:val="lv-LV"/>
              </w:rPr>
              <w:t xml:space="preserve"> Vai papildus publiskotajiem iepirkuma dokumentiem (t.sk. Līgums Nr. DŪSP 2024/14 un TS 1.1. pielikums) pastāv citi tehniskie materiāli, specifikācijas vai iepriekšējās projektēšanas dokumentācijas daļas, kas var ietekmēt piedāvājumu sagatavošanu un sistēmas arhitektūru? Lūdzam norādīt un, ja iespējams, nodrošināt piekļuvi šiem materiāliem.</w:t>
            </w:r>
          </w:p>
        </w:tc>
        <w:tc>
          <w:tcPr>
            <w:tcW w:w="4440" w:type="dxa"/>
          </w:tcPr>
          <w:p w14:paraId="2A53373B" w14:textId="77777777" w:rsidR="002D5E61" w:rsidRPr="003C2B4C" w:rsidRDefault="002D5E61" w:rsidP="002D5E61">
            <w:pPr>
              <w:pStyle w:val="Komentrateksts"/>
              <w:tabs>
                <w:tab w:val="left" w:pos="1695"/>
              </w:tabs>
              <w:spacing w:after="0"/>
              <w:ind w:left="136" w:right="231"/>
              <w:jc w:val="both"/>
              <w:rPr>
                <w:sz w:val="22"/>
                <w:szCs w:val="22"/>
              </w:rPr>
            </w:pPr>
            <w:r w:rsidRPr="003C2B4C">
              <w:rPr>
                <w:sz w:val="22"/>
                <w:szCs w:val="22"/>
              </w:rPr>
              <w:t>Pasūtītājs ir nodrošinājis tās dokumentācijas publiskošanu, kas ir nepieciešama visiem ieinteresētiem pretendentiem, lai sagatavot savu piedāvājumu, nodrošinot vienlīdzīgu attieksmi pret visiem pretendentiem.</w:t>
            </w:r>
          </w:p>
          <w:p w14:paraId="266B4422" w14:textId="40918975" w:rsidR="002D5E61" w:rsidRPr="003C2B4C" w:rsidRDefault="002D5E61" w:rsidP="002D5E61">
            <w:pPr>
              <w:pStyle w:val="Komentrateksts"/>
              <w:tabs>
                <w:tab w:val="left" w:pos="1695"/>
              </w:tabs>
              <w:spacing w:after="0"/>
              <w:ind w:left="136" w:right="231"/>
              <w:jc w:val="both"/>
              <w:rPr>
                <w:sz w:val="22"/>
                <w:szCs w:val="22"/>
              </w:rPr>
            </w:pPr>
            <w:r w:rsidRPr="003C2B4C">
              <w:rPr>
                <w:sz w:val="22"/>
                <w:szCs w:val="22"/>
              </w:rPr>
              <w:t xml:space="preserve"> </w:t>
            </w:r>
          </w:p>
          <w:p w14:paraId="6A15736D" w14:textId="77777777" w:rsidR="003C2B4C" w:rsidRPr="003C2B4C" w:rsidRDefault="003C2B4C" w:rsidP="003C2B4C">
            <w:pPr>
              <w:pStyle w:val="Komentrateksts"/>
              <w:tabs>
                <w:tab w:val="left" w:pos="1695"/>
              </w:tabs>
              <w:spacing w:after="0"/>
              <w:ind w:left="136" w:right="231"/>
              <w:rPr>
                <w:sz w:val="22"/>
                <w:szCs w:val="22"/>
              </w:rPr>
            </w:pPr>
            <w:r w:rsidRPr="003C2B4C">
              <w:rPr>
                <w:sz w:val="22"/>
                <w:szCs w:val="22"/>
              </w:rPr>
              <w:t>Atbilstoši tehniskās specifikācijas 6.4.punktam “pēc līguma noslēgšanas pēc attiecīga pieprasījuma Izpildītājam tiks nodrošināta pieeja detalizētai NAI dokumentācijai, kas nepieciešama darbu izpildei”, kā arī līguma projekta 4.2.punktam</w:t>
            </w:r>
            <w:r w:rsidRPr="003C2B4C">
              <w:t xml:space="preserve"> “</w:t>
            </w:r>
            <w:r w:rsidRPr="003C2B4C">
              <w:rPr>
                <w:sz w:val="22"/>
                <w:szCs w:val="22"/>
              </w:rPr>
              <w:t>Pasūtītāja pienākums sniegt Izpildītājam Pasūtītāja rīcībā esošo Līguma izpildei nepieciešamo informāciju un dokumentāciju”, p</w:t>
            </w:r>
            <w:r w:rsidRPr="003C2B4C">
              <w:rPr>
                <w:rFonts w:eastAsia="Calibri"/>
                <w:sz w:val="22"/>
                <w:szCs w:val="22"/>
              </w:rPr>
              <w:t xml:space="preserve">roti, ja tā būs nepieciešama izpildītājam un būs pasūtītāja rīcībā. </w:t>
            </w:r>
          </w:p>
          <w:p w14:paraId="264C0E1B" w14:textId="72EDC353" w:rsidR="002D6AC1" w:rsidRPr="003C2B4C" w:rsidRDefault="002D6AC1" w:rsidP="002D5E61">
            <w:pPr>
              <w:pStyle w:val="Paraststmeklis"/>
              <w:tabs>
                <w:tab w:val="left" w:pos="1695"/>
              </w:tabs>
              <w:spacing w:before="0" w:beforeAutospacing="0" w:after="0" w:afterAutospacing="0"/>
              <w:jc w:val="both"/>
              <w:rPr>
                <w:sz w:val="22"/>
                <w:szCs w:val="22"/>
                <w:highlight w:val="yellow"/>
                <w:lang w:val="lv-LV"/>
              </w:rPr>
            </w:pPr>
          </w:p>
        </w:tc>
      </w:tr>
      <w:bookmarkEnd w:id="0"/>
      <w:tr w:rsidR="003C2B4C" w:rsidRPr="003C2B4C" w14:paraId="0EE6B699" w14:textId="77777777" w:rsidTr="00CF2A78">
        <w:tc>
          <w:tcPr>
            <w:tcW w:w="4566" w:type="dxa"/>
            <w:tcMar>
              <w:top w:w="100" w:type="dxa"/>
              <w:left w:w="100" w:type="dxa"/>
              <w:bottom w:w="100" w:type="dxa"/>
              <w:right w:w="100" w:type="dxa"/>
            </w:tcMar>
          </w:tcPr>
          <w:p w14:paraId="3AF3C1DE" w14:textId="26F0CB64" w:rsidR="002D6AC1" w:rsidRPr="003C2B4C" w:rsidRDefault="002D6AC1" w:rsidP="002D6AC1">
            <w:pPr>
              <w:jc w:val="both"/>
              <w:rPr>
                <w:rFonts w:cs="Times New Roman"/>
                <w:b/>
              </w:rPr>
            </w:pPr>
            <w:r w:rsidRPr="003C2B4C">
              <w:rPr>
                <w:rFonts w:cs="Times New Roman"/>
                <w:b/>
              </w:rPr>
              <w:t>5. Frekvenču pārveidotāju</w:t>
            </w:r>
          </w:p>
        </w:tc>
        <w:tc>
          <w:tcPr>
            <w:tcW w:w="4440" w:type="dxa"/>
          </w:tcPr>
          <w:p w14:paraId="34612C21" w14:textId="77777777" w:rsidR="002D6AC1" w:rsidRPr="003C2B4C" w:rsidRDefault="002D6AC1" w:rsidP="002D5E61">
            <w:pPr>
              <w:tabs>
                <w:tab w:val="left" w:pos="1695"/>
              </w:tabs>
              <w:spacing w:after="0" w:line="240" w:lineRule="auto"/>
              <w:jc w:val="both"/>
              <w:rPr>
                <w:rFonts w:cs="Times New Roman"/>
              </w:rPr>
            </w:pPr>
          </w:p>
        </w:tc>
      </w:tr>
      <w:tr w:rsidR="002D6AC1" w:rsidRPr="003C2B4C" w14:paraId="53884E0A" w14:textId="77777777" w:rsidTr="00CF2A78">
        <w:tc>
          <w:tcPr>
            <w:tcW w:w="4566" w:type="dxa"/>
            <w:tcMar>
              <w:top w:w="100" w:type="dxa"/>
              <w:left w:w="100" w:type="dxa"/>
              <w:bottom w:w="100" w:type="dxa"/>
              <w:right w:w="100" w:type="dxa"/>
            </w:tcMar>
          </w:tcPr>
          <w:p w14:paraId="79AAEC30" w14:textId="77777777" w:rsidR="002D6AC1" w:rsidRPr="003C2B4C" w:rsidRDefault="002D6AC1" w:rsidP="002D6AC1">
            <w:pPr>
              <w:jc w:val="both"/>
              <w:rPr>
                <w:rFonts w:cs="Times New Roman"/>
              </w:rPr>
            </w:pPr>
            <w:r w:rsidRPr="003C2B4C">
              <w:rPr>
                <w:rFonts w:cs="Times New Roman"/>
                <w:b/>
                <w:bCs/>
              </w:rPr>
              <w:t xml:space="preserve">Jautājums: </w:t>
            </w:r>
            <w:r w:rsidRPr="003C2B4C">
              <w:rPr>
                <w:rFonts w:cs="Times New Roman"/>
              </w:rPr>
              <w:t xml:space="preserve">Lūdzam precizēt esošo frekvenču pārveidotāju modeļus, vecumu, stāvokli un pievienot to </w:t>
            </w:r>
            <w:proofErr w:type="spellStart"/>
            <w:r w:rsidRPr="003C2B4C">
              <w:rPr>
                <w:rFonts w:cs="Times New Roman"/>
              </w:rPr>
              <w:t>datasheet</w:t>
            </w:r>
            <w:proofErr w:type="spellEnd"/>
            <w:r w:rsidRPr="003C2B4C">
              <w:rPr>
                <w:rFonts w:cs="Times New Roman"/>
              </w:rPr>
              <w:t xml:space="preserve"> vai konfigurācijas informāciju, lai nodrošinātu optimālu nomaiņu un integrāciju jaunajā sistēmā</w:t>
            </w:r>
          </w:p>
          <w:tbl>
            <w:tblPr>
              <w:tblW w:w="4287" w:type="dxa"/>
              <w:tblCellMar>
                <w:left w:w="0" w:type="dxa"/>
                <w:right w:w="0" w:type="dxa"/>
              </w:tblCellMar>
              <w:tblLook w:val="04A0" w:firstRow="1" w:lastRow="0" w:firstColumn="1" w:lastColumn="0" w:noHBand="0" w:noVBand="1"/>
            </w:tblPr>
            <w:tblGrid>
              <w:gridCol w:w="443"/>
              <w:gridCol w:w="1989"/>
              <w:gridCol w:w="621"/>
              <w:gridCol w:w="626"/>
            </w:tblGrid>
            <w:tr w:rsidR="003C2B4C" w:rsidRPr="003C2B4C" w14:paraId="35C1355F" w14:textId="77777777" w:rsidTr="002D6AC1">
              <w:trPr>
                <w:trHeight w:val="630"/>
              </w:trPr>
              <w:tc>
                <w:tcPr>
                  <w:tcW w:w="491" w:type="dxa"/>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vAlign w:val="center"/>
                  <w:hideMark/>
                </w:tcPr>
                <w:p w14:paraId="5C754DD7" w14:textId="77777777" w:rsidR="002D6AC1" w:rsidRPr="003C2B4C" w:rsidRDefault="002D6AC1" w:rsidP="002D6AC1">
                  <w:pPr>
                    <w:jc w:val="center"/>
                    <w:rPr>
                      <w:rFonts w:cs="Times New Roman"/>
                      <w:b/>
                      <w:bCs/>
                    </w:rPr>
                  </w:pPr>
                  <w:r w:rsidRPr="003C2B4C">
                    <w:rPr>
                      <w:rFonts w:cs="Times New Roman"/>
                      <w:b/>
                      <w:bCs/>
                    </w:rPr>
                    <w:t>7</w:t>
                  </w:r>
                </w:p>
              </w:tc>
              <w:tc>
                <w:tcPr>
                  <w:tcW w:w="2372" w:type="dxa"/>
                  <w:tcBorders>
                    <w:top w:val="single" w:sz="8" w:space="0" w:color="auto"/>
                    <w:left w:val="nil"/>
                    <w:bottom w:val="nil"/>
                    <w:right w:val="nil"/>
                  </w:tcBorders>
                  <w:shd w:val="clear" w:color="auto" w:fill="BFBFBF"/>
                  <w:noWrap/>
                  <w:tcMar>
                    <w:top w:w="0" w:type="dxa"/>
                    <w:left w:w="108" w:type="dxa"/>
                    <w:bottom w:w="0" w:type="dxa"/>
                    <w:right w:w="108" w:type="dxa"/>
                  </w:tcMar>
                  <w:vAlign w:val="center"/>
                  <w:hideMark/>
                </w:tcPr>
                <w:p w14:paraId="1B380C12" w14:textId="77777777" w:rsidR="002D6AC1" w:rsidRPr="003C2B4C" w:rsidRDefault="002D6AC1" w:rsidP="002D6AC1">
                  <w:pPr>
                    <w:rPr>
                      <w:rFonts w:cs="Times New Roman"/>
                      <w:b/>
                      <w:bCs/>
                    </w:rPr>
                  </w:pPr>
                  <w:r w:rsidRPr="003C2B4C">
                    <w:rPr>
                      <w:rFonts w:cs="Times New Roman"/>
                      <w:b/>
                      <w:bCs/>
                    </w:rPr>
                    <w:t>Frekvences pārveidotāji</w:t>
                  </w:r>
                </w:p>
              </w:tc>
              <w:tc>
                <w:tcPr>
                  <w:tcW w:w="709" w:type="dxa"/>
                  <w:tcBorders>
                    <w:top w:val="single" w:sz="8" w:space="0" w:color="auto"/>
                    <w:left w:val="single" w:sz="8" w:space="0" w:color="auto"/>
                    <w:bottom w:val="nil"/>
                    <w:right w:val="nil"/>
                  </w:tcBorders>
                  <w:shd w:val="clear" w:color="auto" w:fill="BFBFBF"/>
                  <w:noWrap/>
                  <w:tcMar>
                    <w:top w:w="0" w:type="dxa"/>
                    <w:left w:w="108" w:type="dxa"/>
                    <w:bottom w:w="0" w:type="dxa"/>
                    <w:right w:w="108" w:type="dxa"/>
                  </w:tcMar>
                  <w:vAlign w:val="center"/>
                  <w:hideMark/>
                </w:tcPr>
                <w:p w14:paraId="5033D5A5" w14:textId="77777777" w:rsidR="002D6AC1" w:rsidRPr="003C2B4C" w:rsidRDefault="002D6AC1" w:rsidP="002D6AC1">
                  <w:pPr>
                    <w:rPr>
                      <w:rFonts w:cs="Times New Roman"/>
                      <w:b/>
                      <w:bCs/>
                    </w:rPr>
                  </w:pPr>
                  <w:r w:rsidRPr="003C2B4C">
                    <w:rPr>
                      <w:rFonts w:cs="Times New Roman"/>
                      <w:b/>
                      <w:bCs/>
                    </w:rPr>
                    <w:t> </w:t>
                  </w:r>
                </w:p>
              </w:tc>
              <w:tc>
                <w:tcPr>
                  <w:tcW w:w="715" w:type="dxa"/>
                  <w:tcBorders>
                    <w:top w:val="single" w:sz="8" w:space="0" w:color="auto"/>
                    <w:left w:val="single" w:sz="8" w:space="0" w:color="auto"/>
                    <w:bottom w:val="nil"/>
                    <w:right w:val="nil"/>
                  </w:tcBorders>
                  <w:shd w:val="clear" w:color="auto" w:fill="BFBFBF"/>
                  <w:noWrap/>
                  <w:tcMar>
                    <w:top w:w="0" w:type="dxa"/>
                    <w:left w:w="108" w:type="dxa"/>
                    <w:bottom w:w="0" w:type="dxa"/>
                    <w:right w:w="108" w:type="dxa"/>
                  </w:tcMar>
                  <w:vAlign w:val="center"/>
                  <w:hideMark/>
                </w:tcPr>
                <w:p w14:paraId="6F98033D" w14:textId="77777777" w:rsidR="002D6AC1" w:rsidRPr="003C2B4C" w:rsidRDefault="002D6AC1" w:rsidP="002D6AC1">
                  <w:pPr>
                    <w:rPr>
                      <w:rFonts w:cs="Times New Roman"/>
                      <w:b/>
                      <w:bCs/>
                    </w:rPr>
                  </w:pPr>
                  <w:r w:rsidRPr="003C2B4C">
                    <w:rPr>
                      <w:rFonts w:cs="Times New Roman"/>
                      <w:b/>
                      <w:bCs/>
                    </w:rPr>
                    <w:t> </w:t>
                  </w:r>
                </w:p>
              </w:tc>
            </w:tr>
            <w:tr w:rsidR="003C2B4C" w:rsidRPr="003C2B4C" w14:paraId="65BA24F4" w14:textId="77777777" w:rsidTr="002D6AC1">
              <w:trPr>
                <w:trHeight w:val="600"/>
              </w:trPr>
              <w:tc>
                <w:tcPr>
                  <w:tcW w:w="49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0293AE1" w14:textId="77777777" w:rsidR="002D6AC1" w:rsidRPr="003C2B4C" w:rsidRDefault="002D6AC1" w:rsidP="002D6AC1">
                  <w:pPr>
                    <w:jc w:val="center"/>
                    <w:rPr>
                      <w:rFonts w:cs="Times New Roman"/>
                    </w:rPr>
                  </w:pPr>
                  <w:r w:rsidRPr="003C2B4C">
                    <w:rPr>
                      <w:rFonts w:cs="Times New Roman"/>
                    </w:rPr>
                    <w:t>7.1</w:t>
                  </w:r>
                </w:p>
              </w:tc>
              <w:tc>
                <w:tcPr>
                  <w:tcW w:w="237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8C49A83" w14:textId="77777777" w:rsidR="002D6AC1" w:rsidRPr="003C2B4C" w:rsidRDefault="002D6AC1" w:rsidP="002D6AC1">
                  <w:pPr>
                    <w:rPr>
                      <w:rFonts w:cs="Times New Roman"/>
                    </w:rPr>
                  </w:pPr>
                  <w:r w:rsidRPr="003C2B4C">
                    <w:rPr>
                      <w:rFonts w:cs="Times New Roman"/>
                    </w:rPr>
                    <w:t xml:space="preserve">Frekvences pārv. </w:t>
                  </w:r>
                  <w:proofErr w:type="spellStart"/>
                  <w:r w:rsidRPr="003C2B4C">
                    <w:rPr>
                      <w:rFonts w:cs="Times New Roman"/>
                    </w:rPr>
                    <w:t>Pn</w:t>
                  </w:r>
                  <w:proofErr w:type="spellEnd"/>
                  <w:r w:rsidRPr="003C2B4C">
                    <w:rPr>
                      <w:rFonts w:cs="Times New Roman"/>
                    </w:rPr>
                    <w:t xml:space="preserve">: 1,1kW, IP21, ar </w:t>
                  </w:r>
                  <w:proofErr w:type="spellStart"/>
                  <w:r w:rsidRPr="003C2B4C">
                    <w:rPr>
                      <w:rFonts w:cs="Times New Roman"/>
                    </w:rPr>
                    <w:t>Modbus</w:t>
                  </w:r>
                  <w:proofErr w:type="spellEnd"/>
                  <w:r w:rsidRPr="003C2B4C">
                    <w:rPr>
                      <w:rFonts w:cs="Times New Roman"/>
                    </w:rPr>
                    <w:t xml:space="preserve"> RTU </w:t>
                  </w:r>
                  <w:proofErr w:type="spellStart"/>
                  <w:r w:rsidRPr="003C2B4C">
                    <w:rPr>
                      <w:rFonts w:cs="Times New Roman"/>
                    </w:rPr>
                    <w:t>kominikāciju</w:t>
                  </w:r>
                  <w:proofErr w:type="spellEnd"/>
                  <w:r w:rsidRPr="003C2B4C">
                    <w:rPr>
                      <w:rFonts w:cs="Times New Roman"/>
                    </w:rPr>
                    <w:t xml:space="preserve"> vai ekvivalents, montāžas darbi</w:t>
                  </w:r>
                </w:p>
              </w:tc>
              <w:tc>
                <w:tcPr>
                  <w:tcW w:w="70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9686617" w14:textId="4AD30FD0" w:rsidR="002D6AC1" w:rsidRPr="003C2B4C" w:rsidRDefault="002D6AC1" w:rsidP="002D6AC1">
                  <w:pPr>
                    <w:jc w:val="center"/>
                    <w:rPr>
                      <w:rFonts w:cs="Times New Roman"/>
                    </w:rPr>
                  </w:pPr>
                  <w:proofErr w:type="spellStart"/>
                  <w:r w:rsidRPr="003C2B4C">
                    <w:rPr>
                      <w:rFonts w:cs="Times New Roman"/>
                    </w:rPr>
                    <w:t>gab</w:t>
                  </w:r>
                  <w:proofErr w:type="spellEnd"/>
                </w:p>
              </w:tc>
              <w:tc>
                <w:tcPr>
                  <w:tcW w:w="715"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14:paraId="05213350" w14:textId="77777777" w:rsidR="002D6AC1" w:rsidRPr="003C2B4C" w:rsidRDefault="002D6AC1" w:rsidP="002D6AC1">
                  <w:pPr>
                    <w:jc w:val="center"/>
                    <w:rPr>
                      <w:rFonts w:cs="Times New Roman"/>
                    </w:rPr>
                  </w:pPr>
                  <w:r w:rsidRPr="003C2B4C">
                    <w:rPr>
                      <w:rFonts w:cs="Times New Roman"/>
                    </w:rPr>
                    <w:t>2</w:t>
                  </w:r>
                </w:p>
              </w:tc>
            </w:tr>
            <w:tr w:rsidR="003C2B4C" w:rsidRPr="003C2B4C" w14:paraId="7245E6F6" w14:textId="77777777" w:rsidTr="002D6AC1">
              <w:trPr>
                <w:trHeight w:val="600"/>
              </w:trPr>
              <w:tc>
                <w:tcPr>
                  <w:tcW w:w="49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1289AE1" w14:textId="77777777" w:rsidR="002D6AC1" w:rsidRPr="003C2B4C" w:rsidRDefault="002D6AC1" w:rsidP="002D6AC1">
                  <w:pPr>
                    <w:jc w:val="center"/>
                    <w:rPr>
                      <w:rFonts w:cs="Times New Roman"/>
                    </w:rPr>
                  </w:pPr>
                  <w:r w:rsidRPr="003C2B4C">
                    <w:rPr>
                      <w:rFonts w:cs="Times New Roman"/>
                    </w:rPr>
                    <w:t>7.2</w:t>
                  </w:r>
                </w:p>
              </w:tc>
              <w:tc>
                <w:tcPr>
                  <w:tcW w:w="237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DCA7556" w14:textId="77777777" w:rsidR="002D6AC1" w:rsidRPr="003C2B4C" w:rsidRDefault="002D6AC1" w:rsidP="002D6AC1">
                  <w:pPr>
                    <w:rPr>
                      <w:rFonts w:cs="Times New Roman"/>
                    </w:rPr>
                  </w:pPr>
                  <w:r w:rsidRPr="003C2B4C">
                    <w:rPr>
                      <w:rFonts w:cs="Times New Roman"/>
                    </w:rPr>
                    <w:t xml:space="preserve">Frekvences pārv. </w:t>
                  </w:r>
                  <w:proofErr w:type="spellStart"/>
                  <w:r w:rsidRPr="003C2B4C">
                    <w:rPr>
                      <w:rFonts w:cs="Times New Roman"/>
                    </w:rPr>
                    <w:t>Pn</w:t>
                  </w:r>
                  <w:proofErr w:type="spellEnd"/>
                  <w:r w:rsidRPr="003C2B4C">
                    <w:rPr>
                      <w:rFonts w:cs="Times New Roman"/>
                    </w:rPr>
                    <w:t xml:space="preserve">: 2,2kW, IP21, ar </w:t>
                  </w:r>
                  <w:proofErr w:type="spellStart"/>
                  <w:r w:rsidRPr="003C2B4C">
                    <w:rPr>
                      <w:rFonts w:cs="Times New Roman"/>
                    </w:rPr>
                    <w:t>Modbus</w:t>
                  </w:r>
                  <w:proofErr w:type="spellEnd"/>
                  <w:r w:rsidRPr="003C2B4C">
                    <w:rPr>
                      <w:rFonts w:cs="Times New Roman"/>
                    </w:rPr>
                    <w:t xml:space="preserve"> RTU </w:t>
                  </w:r>
                  <w:proofErr w:type="spellStart"/>
                  <w:r w:rsidRPr="003C2B4C">
                    <w:rPr>
                      <w:rFonts w:cs="Times New Roman"/>
                    </w:rPr>
                    <w:t>kominikāciju</w:t>
                  </w:r>
                  <w:proofErr w:type="spellEnd"/>
                  <w:r w:rsidRPr="003C2B4C">
                    <w:rPr>
                      <w:rFonts w:cs="Times New Roman"/>
                    </w:rPr>
                    <w:t xml:space="preserve"> vai ekvivalents, montāžas darbi</w:t>
                  </w:r>
                </w:p>
              </w:tc>
              <w:tc>
                <w:tcPr>
                  <w:tcW w:w="7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B046F02" w14:textId="1E127DA6" w:rsidR="002D6AC1" w:rsidRPr="003C2B4C" w:rsidRDefault="002D6AC1" w:rsidP="002D6AC1">
                  <w:pPr>
                    <w:jc w:val="center"/>
                    <w:rPr>
                      <w:rFonts w:cs="Times New Roman"/>
                    </w:rPr>
                  </w:pPr>
                  <w:proofErr w:type="spellStart"/>
                  <w:r w:rsidRPr="003C2B4C">
                    <w:rPr>
                      <w:rFonts w:cs="Times New Roman"/>
                    </w:rPr>
                    <w:t>gab</w:t>
                  </w:r>
                  <w:proofErr w:type="spellEnd"/>
                </w:p>
              </w:tc>
              <w:tc>
                <w:tcPr>
                  <w:tcW w:w="71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42388DA" w14:textId="77777777" w:rsidR="002D6AC1" w:rsidRPr="003C2B4C" w:rsidRDefault="002D6AC1" w:rsidP="002D6AC1">
                  <w:pPr>
                    <w:jc w:val="center"/>
                    <w:rPr>
                      <w:rFonts w:cs="Times New Roman"/>
                    </w:rPr>
                  </w:pPr>
                  <w:r w:rsidRPr="003C2B4C">
                    <w:rPr>
                      <w:rFonts w:cs="Times New Roman"/>
                    </w:rPr>
                    <w:t>2</w:t>
                  </w:r>
                </w:p>
              </w:tc>
            </w:tr>
            <w:tr w:rsidR="003C2B4C" w:rsidRPr="003C2B4C" w14:paraId="70809101" w14:textId="77777777" w:rsidTr="002D6AC1">
              <w:trPr>
                <w:trHeight w:val="600"/>
              </w:trPr>
              <w:tc>
                <w:tcPr>
                  <w:tcW w:w="49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EBA6E6A" w14:textId="77777777" w:rsidR="002D6AC1" w:rsidRPr="003C2B4C" w:rsidRDefault="002D6AC1" w:rsidP="002D6AC1">
                  <w:pPr>
                    <w:jc w:val="center"/>
                    <w:rPr>
                      <w:rFonts w:cs="Times New Roman"/>
                    </w:rPr>
                  </w:pPr>
                  <w:r w:rsidRPr="003C2B4C">
                    <w:rPr>
                      <w:rFonts w:cs="Times New Roman"/>
                    </w:rPr>
                    <w:t>7.3</w:t>
                  </w:r>
                </w:p>
              </w:tc>
              <w:tc>
                <w:tcPr>
                  <w:tcW w:w="237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12ACCDF" w14:textId="77777777" w:rsidR="002D6AC1" w:rsidRPr="003C2B4C" w:rsidRDefault="002D6AC1" w:rsidP="002D6AC1">
                  <w:pPr>
                    <w:rPr>
                      <w:rFonts w:cs="Times New Roman"/>
                    </w:rPr>
                  </w:pPr>
                  <w:r w:rsidRPr="003C2B4C">
                    <w:rPr>
                      <w:rFonts w:cs="Times New Roman"/>
                    </w:rPr>
                    <w:t xml:space="preserve">Frekvences pārv. </w:t>
                  </w:r>
                  <w:proofErr w:type="spellStart"/>
                  <w:r w:rsidRPr="003C2B4C">
                    <w:rPr>
                      <w:rFonts w:cs="Times New Roman"/>
                    </w:rPr>
                    <w:t>Pn</w:t>
                  </w:r>
                  <w:proofErr w:type="spellEnd"/>
                  <w:r w:rsidRPr="003C2B4C">
                    <w:rPr>
                      <w:rFonts w:cs="Times New Roman"/>
                    </w:rPr>
                    <w:t xml:space="preserve">: 4kW, IP21, ar </w:t>
                  </w:r>
                  <w:proofErr w:type="spellStart"/>
                  <w:r w:rsidRPr="003C2B4C">
                    <w:rPr>
                      <w:rFonts w:cs="Times New Roman"/>
                    </w:rPr>
                    <w:t>Modbus</w:t>
                  </w:r>
                  <w:proofErr w:type="spellEnd"/>
                  <w:r w:rsidRPr="003C2B4C">
                    <w:rPr>
                      <w:rFonts w:cs="Times New Roman"/>
                    </w:rPr>
                    <w:t xml:space="preserve"> RTU </w:t>
                  </w:r>
                  <w:proofErr w:type="spellStart"/>
                  <w:r w:rsidRPr="003C2B4C">
                    <w:rPr>
                      <w:rFonts w:cs="Times New Roman"/>
                    </w:rPr>
                    <w:t>kominikāciju</w:t>
                  </w:r>
                  <w:proofErr w:type="spellEnd"/>
                  <w:r w:rsidRPr="003C2B4C">
                    <w:rPr>
                      <w:rFonts w:cs="Times New Roman"/>
                    </w:rPr>
                    <w:t xml:space="preserve"> vai </w:t>
                  </w:r>
                  <w:r w:rsidRPr="003C2B4C">
                    <w:rPr>
                      <w:rFonts w:cs="Times New Roman"/>
                    </w:rPr>
                    <w:lastRenderedPageBreak/>
                    <w:t>ekvivalents, montāžas darbi</w:t>
                  </w:r>
                </w:p>
              </w:tc>
              <w:tc>
                <w:tcPr>
                  <w:tcW w:w="7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202644B" w14:textId="466B1009" w:rsidR="002D6AC1" w:rsidRPr="003C2B4C" w:rsidRDefault="002D6AC1" w:rsidP="002D6AC1">
                  <w:pPr>
                    <w:jc w:val="center"/>
                    <w:rPr>
                      <w:rFonts w:cs="Times New Roman"/>
                    </w:rPr>
                  </w:pPr>
                  <w:proofErr w:type="spellStart"/>
                  <w:r w:rsidRPr="003C2B4C">
                    <w:rPr>
                      <w:rFonts w:cs="Times New Roman"/>
                    </w:rPr>
                    <w:lastRenderedPageBreak/>
                    <w:t>gab</w:t>
                  </w:r>
                  <w:proofErr w:type="spellEnd"/>
                </w:p>
              </w:tc>
              <w:tc>
                <w:tcPr>
                  <w:tcW w:w="71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0CE96EB" w14:textId="77777777" w:rsidR="002D6AC1" w:rsidRPr="003C2B4C" w:rsidRDefault="002D6AC1" w:rsidP="002D6AC1">
                  <w:pPr>
                    <w:jc w:val="center"/>
                    <w:rPr>
                      <w:rFonts w:cs="Times New Roman"/>
                    </w:rPr>
                  </w:pPr>
                  <w:r w:rsidRPr="003C2B4C">
                    <w:rPr>
                      <w:rFonts w:cs="Times New Roman"/>
                    </w:rPr>
                    <w:t>1</w:t>
                  </w:r>
                </w:p>
              </w:tc>
            </w:tr>
            <w:tr w:rsidR="003C2B4C" w:rsidRPr="003C2B4C" w14:paraId="4A6F1828" w14:textId="77777777" w:rsidTr="002D6AC1">
              <w:trPr>
                <w:trHeight w:val="600"/>
              </w:trPr>
              <w:tc>
                <w:tcPr>
                  <w:tcW w:w="49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F47D930" w14:textId="77777777" w:rsidR="002D6AC1" w:rsidRPr="003C2B4C" w:rsidRDefault="002D6AC1" w:rsidP="002D6AC1">
                  <w:pPr>
                    <w:jc w:val="center"/>
                    <w:rPr>
                      <w:rFonts w:cs="Times New Roman"/>
                    </w:rPr>
                  </w:pPr>
                  <w:r w:rsidRPr="003C2B4C">
                    <w:rPr>
                      <w:rFonts w:cs="Times New Roman"/>
                    </w:rPr>
                    <w:t>7.4</w:t>
                  </w:r>
                </w:p>
              </w:tc>
              <w:tc>
                <w:tcPr>
                  <w:tcW w:w="237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263C9CC" w14:textId="77777777" w:rsidR="002D6AC1" w:rsidRPr="003C2B4C" w:rsidRDefault="002D6AC1" w:rsidP="002D6AC1">
                  <w:pPr>
                    <w:rPr>
                      <w:rFonts w:cs="Times New Roman"/>
                    </w:rPr>
                  </w:pPr>
                  <w:r w:rsidRPr="003C2B4C">
                    <w:rPr>
                      <w:rFonts w:cs="Times New Roman"/>
                    </w:rPr>
                    <w:t xml:space="preserve">Frekvences pārv. </w:t>
                  </w:r>
                  <w:proofErr w:type="spellStart"/>
                  <w:r w:rsidRPr="003C2B4C">
                    <w:rPr>
                      <w:rFonts w:cs="Times New Roman"/>
                    </w:rPr>
                    <w:t>Pn</w:t>
                  </w:r>
                  <w:proofErr w:type="spellEnd"/>
                  <w:r w:rsidRPr="003C2B4C">
                    <w:rPr>
                      <w:rFonts w:cs="Times New Roman"/>
                    </w:rPr>
                    <w:t xml:space="preserve">: 5,5kW, IP21, ar </w:t>
                  </w:r>
                  <w:proofErr w:type="spellStart"/>
                  <w:r w:rsidRPr="003C2B4C">
                    <w:rPr>
                      <w:rFonts w:cs="Times New Roman"/>
                    </w:rPr>
                    <w:t>Modbus</w:t>
                  </w:r>
                  <w:proofErr w:type="spellEnd"/>
                  <w:r w:rsidRPr="003C2B4C">
                    <w:rPr>
                      <w:rFonts w:cs="Times New Roman"/>
                    </w:rPr>
                    <w:t xml:space="preserve"> RTU </w:t>
                  </w:r>
                  <w:proofErr w:type="spellStart"/>
                  <w:r w:rsidRPr="003C2B4C">
                    <w:rPr>
                      <w:rFonts w:cs="Times New Roman"/>
                    </w:rPr>
                    <w:t>kominikāciju</w:t>
                  </w:r>
                  <w:proofErr w:type="spellEnd"/>
                  <w:r w:rsidRPr="003C2B4C">
                    <w:rPr>
                      <w:rFonts w:cs="Times New Roman"/>
                    </w:rPr>
                    <w:t xml:space="preserve"> vai ekvivalents, montāžas darbi</w:t>
                  </w:r>
                </w:p>
              </w:tc>
              <w:tc>
                <w:tcPr>
                  <w:tcW w:w="7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9417C43" w14:textId="14531518" w:rsidR="002D6AC1" w:rsidRPr="003C2B4C" w:rsidRDefault="002D6AC1" w:rsidP="002D6AC1">
                  <w:pPr>
                    <w:jc w:val="center"/>
                    <w:rPr>
                      <w:rFonts w:cs="Times New Roman"/>
                    </w:rPr>
                  </w:pPr>
                  <w:proofErr w:type="spellStart"/>
                  <w:r w:rsidRPr="003C2B4C">
                    <w:rPr>
                      <w:rFonts w:cs="Times New Roman"/>
                    </w:rPr>
                    <w:t>gab</w:t>
                  </w:r>
                  <w:proofErr w:type="spellEnd"/>
                </w:p>
              </w:tc>
              <w:tc>
                <w:tcPr>
                  <w:tcW w:w="71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048F86C" w14:textId="77777777" w:rsidR="002D6AC1" w:rsidRPr="003C2B4C" w:rsidRDefault="002D6AC1" w:rsidP="002D6AC1">
                  <w:pPr>
                    <w:jc w:val="center"/>
                    <w:rPr>
                      <w:rFonts w:cs="Times New Roman"/>
                    </w:rPr>
                  </w:pPr>
                  <w:r w:rsidRPr="003C2B4C">
                    <w:rPr>
                      <w:rFonts w:cs="Times New Roman"/>
                    </w:rPr>
                    <w:t>6</w:t>
                  </w:r>
                </w:p>
              </w:tc>
            </w:tr>
            <w:tr w:rsidR="003C2B4C" w:rsidRPr="003C2B4C" w14:paraId="08E86DBB" w14:textId="77777777" w:rsidTr="002D6AC1">
              <w:trPr>
                <w:trHeight w:val="600"/>
              </w:trPr>
              <w:tc>
                <w:tcPr>
                  <w:tcW w:w="49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2FE96F7" w14:textId="77777777" w:rsidR="002D6AC1" w:rsidRPr="003C2B4C" w:rsidRDefault="002D6AC1" w:rsidP="002D6AC1">
                  <w:pPr>
                    <w:jc w:val="center"/>
                    <w:rPr>
                      <w:rFonts w:cs="Times New Roman"/>
                    </w:rPr>
                  </w:pPr>
                  <w:r w:rsidRPr="003C2B4C">
                    <w:rPr>
                      <w:rFonts w:cs="Times New Roman"/>
                    </w:rPr>
                    <w:t>7.5</w:t>
                  </w:r>
                </w:p>
              </w:tc>
              <w:tc>
                <w:tcPr>
                  <w:tcW w:w="237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BF252CE" w14:textId="77777777" w:rsidR="002D6AC1" w:rsidRPr="003C2B4C" w:rsidRDefault="002D6AC1" w:rsidP="002D6AC1">
                  <w:pPr>
                    <w:rPr>
                      <w:rFonts w:cs="Times New Roman"/>
                    </w:rPr>
                  </w:pPr>
                  <w:r w:rsidRPr="003C2B4C">
                    <w:rPr>
                      <w:rFonts w:cs="Times New Roman"/>
                    </w:rPr>
                    <w:t xml:space="preserve">Frekvences pārv. </w:t>
                  </w:r>
                  <w:proofErr w:type="spellStart"/>
                  <w:r w:rsidRPr="003C2B4C">
                    <w:rPr>
                      <w:rFonts w:cs="Times New Roman"/>
                    </w:rPr>
                    <w:t>Pn</w:t>
                  </w:r>
                  <w:proofErr w:type="spellEnd"/>
                  <w:r w:rsidRPr="003C2B4C">
                    <w:rPr>
                      <w:rFonts w:cs="Times New Roman"/>
                    </w:rPr>
                    <w:t xml:space="preserve">: 7,5kW, IP21, ar </w:t>
                  </w:r>
                  <w:proofErr w:type="spellStart"/>
                  <w:r w:rsidRPr="003C2B4C">
                    <w:rPr>
                      <w:rFonts w:cs="Times New Roman"/>
                    </w:rPr>
                    <w:t>Modbus</w:t>
                  </w:r>
                  <w:proofErr w:type="spellEnd"/>
                  <w:r w:rsidRPr="003C2B4C">
                    <w:rPr>
                      <w:rFonts w:cs="Times New Roman"/>
                    </w:rPr>
                    <w:t xml:space="preserve"> RTU </w:t>
                  </w:r>
                  <w:proofErr w:type="spellStart"/>
                  <w:r w:rsidRPr="003C2B4C">
                    <w:rPr>
                      <w:rFonts w:cs="Times New Roman"/>
                    </w:rPr>
                    <w:t>kominikāciju</w:t>
                  </w:r>
                  <w:proofErr w:type="spellEnd"/>
                  <w:r w:rsidRPr="003C2B4C">
                    <w:rPr>
                      <w:rFonts w:cs="Times New Roman"/>
                    </w:rPr>
                    <w:t xml:space="preserve"> vai ekvivalents, montāžas darbi</w:t>
                  </w:r>
                </w:p>
              </w:tc>
              <w:tc>
                <w:tcPr>
                  <w:tcW w:w="7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A5F70D8" w14:textId="525CFBCE" w:rsidR="002D6AC1" w:rsidRPr="003C2B4C" w:rsidRDefault="002D6AC1" w:rsidP="002D6AC1">
                  <w:pPr>
                    <w:jc w:val="center"/>
                    <w:rPr>
                      <w:rFonts w:cs="Times New Roman"/>
                    </w:rPr>
                  </w:pPr>
                  <w:proofErr w:type="spellStart"/>
                  <w:r w:rsidRPr="003C2B4C">
                    <w:rPr>
                      <w:rFonts w:cs="Times New Roman"/>
                    </w:rPr>
                    <w:t>gab</w:t>
                  </w:r>
                  <w:proofErr w:type="spellEnd"/>
                </w:p>
              </w:tc>
              <w:tc>
                <w:tcPr>
                  <w:tcW w:w="71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A78D74C" w14:textId="77777777" w:rsidR="002D6AC1" w:rsidRPr="003C2B4C" w:rsidRDefault="002D6AC1" w:rsidP="002D6AC1">
                  <w:pPr>
                    <w:jc w:val="center"/>
                    <w:rPr>
                      <w:rFonts w:cs="Times New Roman"/>
                    </w:rPr>
                  </w:pPr>
                  <w:r w:rsidRPr="003C2B4C">
                    <w:rPr>
                      <w:rFonts w:cs="Times New Roman"/>
                    </w:rPr>
                    <w:t>2</w:t>
                  </w:r>
                </w:p>
              </w:tc>
            </w:tr>
            <w:tr w:rsidR="003C2B4C" w:rsidRPr="003C2B4C" w14:paraId="66AA3C23" w14:textId="77777777" w:rsidTr="002D6AC1">
              <w:trPr>
                <w:trHeight w:val="600"/>
              </w:trPr>
              <w:tc>
                <w:tcPr>
                  <w:tcW w:w="49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7C660CB" w14:textId="77777777" w:rsidR="002D6AC1" w:rsidRPr="003C2B4C" w:rsidRDefault="002D6AC1" w:rsidP="002D6AC1">
                  <w:pPr>
                    <w:jc w:val="center"/>
                    <w:rPr>
                      <w:rFonts w:cs="Times New Roman"/>
                    </w:rPr>
                  </w:pPr>
                  <w:r w:rsidRPr="003C2B4C">
                    <w:rPr>
                      <w:rFonts w:cs="Times New Roman"/>
                    </w:rPr>
                    <w:t>7.6</w:t>
                  </w:r>
                </w:p>
              </w:tc>
              <w:tc>
                <w:tcPr>
                  <w:tcW w:w="237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07C3EFC" w14:textId="77777777" w:rsidR="002D6AC1" w:rsidRPr="003C2B4C" w:rsidRDefault="002D6AC1" w:rsidP="002D6AC1">
                  <w:pPr>
                    <w:rPr>
                      <w:rFonts w:cs="Times New Roman"/>
                    </w:rPr>
                  </w:pPr>
                  <w:r w:rsidRPr="003C2B4C">
                    <w:rPr>
                      <w:rFonts w:cs="Times New Roman"/>
                    </w:rPr>
                    <w:t xml:space="preserve">Frekvences pārv. </w:t>
                  </w:r>
                  <w:proofErr w:type="spellStart"/>
                  <w:r w:rsidRPr="003C2B4C">
                    <w:rPr>
                      <w:rFonts w:cs="Times New Roman"/>
                    </w:rPr>
                    <w:t>Pn</w:t>
                  </w:r>
                  <w:proofErr w:type="spellEnd"/>
                  <w:r w:rsidRPr="003C2B4C">
                    <w:rPr>
                      <w:rFonts w:cs="Times New Roman"/>
                    </w:rPr>
                    <w:t xml:space="preserve">: 11kW, IP21, ar </w:t>
                  </w:r>
                  <w:proofErr w:type="spellStart"/>
                  <w:r w:rsidRPr="003C2B4C">
                    <w:rPr>
                      <w:rFonts w:cs="Times New Roman"/>
                    </w:rPr>
                    <w:t>Modbus</w:t>
                  </w:r>
                  <w:proofErr w:type="spellEnd"/>
                  <w:r w:rsidRPr="003C2B4C">
                    <w:rPr>
                      <w:rFonts w:cs="Times New Roman"/>
                    </w:rPr>
                    <w:t xml:space="preserve"> RTU </w:t>
                  </w:r>
                  <w:proofErr w:type="spellStart"/>
                  <w:r w:rsidRPr="003C2B4C">
                    <w:rPr>
                      <w:rFonts w:cs="Times New Roman"/>
                    </w:rPr>
                    <w:t>kominikāciju</w:t>
                  </w:r>
                  <w:proofErr w:type="spellEnd"/>
                  <w:r w:rsidRPr="003C2B4C">
                    <w:rPr>
                      <w:rFonts w:cs="Times New Roman"/>
                    </w:rPr>
                    <w:t xml:space="preserve"> vai ekvivalents, montāžas darbi</w:t>
                  </w:r>
                </w:p>
              </w:tc>
              <w:tc>
                <w:tcPr>
                  <w:tcW w:w="7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9893152" w14:textId="5434EF9E" w:rsidR="002D6AC1" w:rsidRPr="003C2B4C" w:rsidRDefault="002D6AC1" w:rsidP="002D6AC1">
                  <w:pPr>
                    <w:jc w:val="center"/>
                    <w:rPr>
                      <w:rFonts w:cs="Times New Roman"/>
                    </w:rPr>
                  </w:pPr>
                  <w:proofErr w:type="spellStart"/>
                  <w:r w:rsidRPr="003C2B4C">
                    <w:rPr>
                      <w:rFonts w:cs="Times New Roman"/>
                    </w:rPr>
                    <w:t>gab</w:t>
                  </w:r>
                  <w:proofErr w:type="spellEnd"/>
                </w:p>
              </w:tc>
              <w:tc>
                <w:tcPr>
                  <w:tcW w:w="71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F3606A8" w14:textId="77777777" w:rsidR="002D6AC1" w:rsidRPr="003C2B4C" w:rsidRDefault="002D6AC1" w:rsidP="002D6AC1">
                  <w:pPr>
                    <w:jc w:val="center"/>
                    <w:rPr>
                      <w:rFonts w:cs="Times New Roman"/>
                    </w:rPr>
                  </w:pPr>
                  <w:r w:rsidRPr="003C2B4C">
                    <w:rPr>
                      <w:rFonts w:cs="Times New Roman"/>
                    </w:rPr>
                    <w:t>9</w:t>
                  </w:r>
                </w:p>
              </w:tc>
            </w:tr>
            <w:tr w:rsidR="003C2B4C" w:rsidRPr="003C2B4C" w14:paraId="65140560" w14:textId="77777777" w:rsidTr="002D6AC1">
              <w:trPr>
                <w:trHeight w:val="600"/>
              </w:trPr>
              <w:tc>
                <w:tcPr>
                  <w:tcW w:w="49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BD1F424" w14:textId="77777777" w:rsidR="002D6AC1" w:rsidRPr="003C2B4C" w:rsidRDefault="002D6AC1" w:rsidP="002D6AC1">
                  <w:pPr>
                    <w:jc w:val="center"/>
                    <w:rPr>
                      <w:rFonts w:cs="Times New Roman"/>
                    </w:rPr>
                  </w:pPr>
                  <w:r w:rsidRPr="003C2B4C">
                    <w:rPr>
                      <w:rFonts w:cs="Times New Roman"/>
                    </w:rPr>
                    <w:t>7.7</w:t>
                  </w:r>
                </w:p>
              </w:tc>
              <w:tc>
                <w:tcPr>
                  <w:tcW w:w="237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08FD25C" w14:textId="77777777" w:rsidR="002D6AC1" w:rsidRPr="003C2B4C" w:rsidRDefault="002D6AC1" w:rsidP="002D6AC1">
                  <w:pPr>
                    <w:rPr>
                      <w:rFonts w:cs="Times New Roman"/>
                    </w:rPr>
                  </w:pPr>
                  <w:r w:rsidRPr="003C2B4C">
                    <w:rPr>
                      <w:rFonts w:cs="Times New Roman"/>
                    </w:rPr>
                    <w:t xml:space="preserve">Frekvences pārv. </w:t>
                  </w:r>
                  <w:proofErr w:type="spellStart"/>
                  <w:r w:rsidRPr="003C2B4C">
                    <w:rPr>
                      <w:rFonts w:cs="Times New Roman"/>
                    </w:rPr>
                    <w:t>Pn</w:t>
                  </w:r>
                  <w:proofErr w:type="spellEnd"/>
                  <w:r w:rsidRPr="003C2B4C">
                    <w:rPr>
                      <w:rFonts w:cs="Times New Roman"/>
                    </w:rPr>
                    <w:t xml:space="preserve">: 22kW, IP21, ar </w:t>
                  </w:r>
                  <w:proofErr w:type="spellStart"/>
                  <w:r w:rsidRPr="003C2B4C">
                    <w:rPr>
                      <w:rFonts w:cs="Times New Roman"/>
                    </w:rPr>
                    <w:t>Modbus</w:t>
                  </w:r>
                  <w:proofErr w:type="spellEnd"/>
                  <w:r w:rsidRPr="003C2B4C">
                    <w:rPr>
                      <w:rFonts w:cs="Times New Roman"/>
                    </w:rPr>
                    <w:t xml:space="preserve"> RTU </w:t>
                  </w:r>
                  <w:proofErr w:type="spellStart"/>
                  <w:r w:rsidRPr="003C2B4C">
                    <w:rPr>
                      <w:rFonts w:cs="Times New Roman"/>
                    </w:rPr>
                    <w:t>kominikāciju</w:t>
                  </w:r>
                  <w:proofErr w:type="spellEnd"/>
                  <w:r w:rsidRPr="003C2B4C">
                    <w:rPr>
                      <w:rFonts w:cs="Times New Roman"/>
                    </w:rPr>
                    <w:t xml:space="preserve"> vai ekvivalents, montāžas darbi</w:t>
                  </w:r>
                </w:p>
              </w:tc>
              <w:tc>
                <w:tcPr>
                  <w:tcW w:w="7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885DFA0" w14:textId="0DD95BD0" w:rsidR="002D6AC1" w:rsidRPr="003C2B4C" w:rsidRDefault="002D6AC1" w:rsidP="002D6AC1">
                  <w:pPr>
                    <w:jc w:val="center"/>
                    <w:rPr>
                      <w:rFonts w:cs="Times New Roman"/>
                    </w:rPr>
                  </w:pPr>
                  <w:proofErr w:type="spellStart"/>
                  <w:r w:rsidRPr="003C2B4C">
                    <w:rPr>
                      <w:rFonts w:cs="Times New Roman"/>
                    </w:rPr>
                    <w:t>gab</w:t>
                  </w:r>
                  <w:proofErr w:type="spellEnd"/>
                </w:p>
              </w:tc>
              <w:tc>
                <w:tcPr>
                  <w:tcW w:w="71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2E0CC8C" w14:textId="77777777" w:rsidR="002D6AC1" w:rsidRPr="003C2B4C" w:rsidRDefault="002D6AC1" w:rsidP="002D6AC1">
                  <w:pPr>
                    <w:jc w:val="center"/>
                    <w:rPr>
                      <w:rFonts w:cs="Times New Roman"/>
                    </w:rPr>
                  </w:pPr>
                  <w:r w:rsidRPr="003C2B4C">
                    <w:rPr>
                      <w:rFonts w:cs="Times New Roman"/>
                    </w:rPr>
                    <w:t>2</w:t>
                  </w:r>
                </w:p>
              </w:tc>
            </w:tr>
            <w:tr w:rsidR="003C2B4C" w:rsidRPr="003C2B4C" w14:paraId="307F60E6" w14:textId="77777777" w:rsidTr="002D6AC1">
              <w:trPr>
                <w:trHeight w:val="600"/>
              </w:trPr>
              <w:tc>
                <w:tcPr>
                  <w:tcW w:w="49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C1F3101" w14:textId="77777777" w:rsidR="002D6AC1" w:rsidRPr="003C2B4C" w:rsidRDefault="002D6AC1" w:rsidP="002D6AC1">
                  <w:pPr>
                    <w:jc w:val="center"/>
                    <w:rPr>
                      <w:rFonts w:cs="Times New Roman"/>
                    </w:rPr>
                  </w:pPr>
                  <w:r w:rsidRPr="003C2B4C">
                    <w:rPr>
                      <w:rFonts w:cs="Times New Roman"/>
                    </w:rPr>
                    <w:t>7.8</w:t>
                  </w:r>
                </w:p>
              </w:tc>
              <w:tc>
                <w:tcPr>
                  <w:tcW w:w="237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3A7DA3D" w14:textId="77777777" w:rsidR="002D6AC1" w:rsidRPr="003C2B4C" w:rsidRDefault="002D6AC1" w:rsidP="002D6AC1">
                  <w:pPr>
                    <w:rPr>
                      <w:rFonts w:cs="Times New Roman"/>
                    </w:rPr>
                  </w:pPr>
                  <w:r w:rsidRPr="003C2B4C">
                    <w:rPr>
                      <w:rFonts w:cs="Times New Roman"/>
                    </w:rPr>
                    <w:t xml:space="preserve">Frekvences pārv. </w:t>
                  </w:r>
                  <w:proofErr w:type="spellStart"/>
                  <w:r w:rsidRPr="003C2B4C">
                    <w:rPr>
                      <w:rFonts w:cs="Times New Roman"/>
                    </w:rPr>
                    <w:t>Pn</w:t>
                  </w:r>
                  <w:proofErr w:type="spellEnd"/>
                  <w:r w:rsidRPr="003C2B4C">
                    <w:rPr>
                      <w:rFonts w:cs="Times New Roman"/>
                    </w:rPr>
                    <w:t xml:space="preserve">: 37kW, IP21, ar </w:t>
                  </w:r>
                  <w:proofErr w:type="spellStart"/>
                  <w:r w:rsidRPr="003C2B4C">
                    <w:rPr>
                      <w:rFonts w:cs="Times New Roman"/>
                    </w:rPr>
                    <w:t>Modbus</w:t>
                  </w:r>
                  <w:proofErr w:type="spellEnd"/>
                  <w:r w:rsidRPr="003C2B4C">
                    <w:rPr>
                      <w:rFonts w:cs="Times New Roman"/>
                    </w:rPr>
                    <w:t xml:space="preserve"> RTU </w:t>
                  </w:r>
                  <w:proofErr w:type="spellStart"/>
                  <w:r w:rsidRPr="003C2B4C">
                    <w:rPr>
                      <w:rFonts w:cs="Times New Roman"/>
                    </w:rPr>
                    <w:t>kominikāciju</w:t>
                  </w:r>
                  <w:proofErr w:type="spellEnd"/>
                  <w:r w:rsidRPr="003C2B4C">
                    <w:rPr>
                      <w:rFonts w:cs="Times New Roman"/>
                    </w:rPr>
                    <w:t xml:space="preserve"> vai ekvivalents, montāžas darbi</w:t>
                  </w:r>
                </w:p>
              </w:tc>
              <w:tc>
                <w:tcPr>
                  <w:tcW w:w="7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96C3F0F" w14:textId="66A4051D" w:rsidR="002D6AC1" w:rsidRPr="003C2B4C" w:rsidRDefault="002D6AC1" w:rsidP="002D6AC1">
                  <w:pPr>
                    <w:jc w:val="center"/>
                    <w:rPr>
                      <w:rFonts w:cs="Times New Roman"/>
                    </w:rPr>
                  </w:pPr>
                  <w:proofErr w:type="spellStart"/>
                  <w:r w:rsidRPr="003C2B4C">
                    <w:rPr>
                      <w:rFonts w:cs="Times New Roman"/>
                    </w:rPr>
                    <w:t>gab</w:t>
                  </w:r>
                  <w:proofErr w:type="spellEnd"/>
                </w:p>
              </w:tc>
              <w:tc>
                <w:tcPr>
                  <w:tcW w:w="71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8BC07AE" w14:textId="77777777" w:rsidR="002D6AC1" w:rsidRPr="003C2B4C" w:rsidRDefault="002D6AC1" w:rsidP="002D6AC1">
                  <w:pPr>
                    <w:jc w:val="center"/>
                    <w:rPr>
                      <w:rFonts w:cs="Times New Roman"/>
                    </w:rPr>
                  </w:pPr>
                  <w:r w:rsidRPr="003C2B4C">
                    <w:rPr>
                      <w:rFonts w:cs="Times New Roman"/>
                    </w:rPr>
                    <w:t>2</w:t>
                  </w:r>
                </w:p>
              </w:tc>
            </w:tr>
          </w:tbl>
          <w:p w14:paraId="0FDAE895" w14:textId="77777777" w:rsidR="002D6AC1" w:rsidRPr="003C2B4C" w:rsidRDefault="002D6AC1" w:rsidP="002D6AC1">
            <w:pPr>
              <w:jc w:val="both"/>
              <w:rPr>
                <w:rFonts w:cs="Times New Roman"/>
                <w:b/>
              </w:rPr>
            </w:pPr>
          </w:p>
        </w:tc>
        <w:tc>
          <w:tcPr>
            <w:tcW w:w="4440" w:type="dxa"/>
          </w:tcPr>
          <w:p w14:paraId="7CDD81A1" w14:textId="77777777" w:rsidR="0015241D" w:rsidRPr="003C2B4C" w:rsidRDefault="0015241D" w:rsidP="002D5E61">
            <w:pPr>
              <w:tabs>
                <w:tab w:val="left" w:pos="1695"/>
              </w:tabs>
              <w:spacing w:after="0" w:line="240" w:lineRule="auto"/>
              <w:ind w:left="181" w:right="231"/>
              <w:jc w:val="both"/>
            </w:pPr>
            <w:r w:rsidRPr="003C2B4C">
              <w:lastRenderedPageBreak/>
              <w:t>Esošo frekvenču pārveidotāju modeļu saraksts:</w:t>
            </w:r>
          </w:p>
          <w:p w14:paraId="58C2F1B3" w14:textId="77777777" w:rsidR="0015241D" w:rsidRPr="003C2B4C" w:rsidRDefault="0015241D" w:rsidP="002D5E61">
            <w:pPr>
              <w:tabs>
                <w:tab w:val="left" w:pos="1695"/>
              </w:tabs>
              <w:spacing w:after="0" w:line="240" w:lineRule="auto"/>
              <w:ind w:left="181" w:right="231"/>
              <w:jc w:val="both"/>
            </w:pPr>
            <w:r w:rsidRPr="003C2B4C">
              <w:t> </w:t>
            </w:r>
          </w:p>
          <w:tbl>
            <w:tblPr>
              <w:tblW w:w="4413" w:type="dxa"/>
              <w:jc w:val="center"/>
              <w:tblCellMar>
                <w:left w:w="0" w:type="dxa"/>
                <w:right w:w="0" w:type="dxa"/>
              </w:tblCellMar>
              <w:tblLook w:val="04A0" w:firstRow="1" w:lastRow="0" w:firstColumn="1" w:lastColumn="0" w:noHBand="0" w:noVBand="1"/>
            </w:tblPr>
            <w:tblGrid>
              <w:gridCol w:w="794"/>
              <w:gridCol w:w="3619"/>
            </w:tblGrid>
            <w:tr w:rsidR="003C2B4C" w:rsidRPr="003C2B4C" w14:paraId="2BA5C182" w14:textId="77777777" w:rsidTr="002D5E61">
              <w:trPr>
                <w:trHeight w:val="522"/>
                <w:jc w:val="center"/>
              </w:trPr>
              <w:tc>
                <w:tcPr>
                  <w:tcW w:w="35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9BF55BD" w14:textId="77777777" w:rsidR="0015241D" w:rsidRPr="003C2B4C" w:rsidRDefault="0015241D" w:rsidP="002D5E61">
                  <w:pPr>
                    <w:tabs>
                      <w:tab w:val="left" w:pos="1695"/>
                    </w:tabs>
                    <w:spacing w:after="0" w:line="240" w:lineRule="auto"/>
                    <w:ind w:left="181" w:right="231"/>
                    <w:jc w:val="center"/>
                  </w:pPr>
                  <w:r w:rsidRPr="003C2B4C">
                    <w:t>1.</w:t>
                  </w:r>
                </w:p>
              </w:tc>
              <w:tc>
                <w:tcPr>
                  <w:tcW w:w="406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C491B36" w14:textId="77777777" w:rsidR="0015241D" w:rsidRPr="003C2B4C" w:rsidRDefault="0015241D" w:rsidP="002D5E61">
                  <w:pPr>
                    <w:tabs>
                      <w:tab w:val="left" w:pos="1695"/>
                    </w:tabs>
                    <w:spacing w:after="0" w:line="240" w:lineRule="auto"/>
                    <w:ind w:left="181" w:right="231"/>
                    <w:jc w:val="both"/>
                  </w:pPr>
                  <w:r w:rsidRPr="003C2B4C">
                    <w:t>ABB ACS550 PN/</w:t>
                  </w:r>
                  <w:proofErr w:type="spellStart"/>
                  <w:r w:rsidRPr="003C2B4C">
                    <w:t>Phd</w:t>
                  </w:r>
                  <w:proofErr w:type="spellEnd"/>
                  <w:r w:rsidRPr="003C2B4C">
                    <w:t xml:space="preserve"> 37/30 </w:t>
                  </w:r>
                  <w:proofErr w:type="spellStart"/>
                  <w:r w:rsidRPr="003C2B4C">
                    <w:t>kW</w:t>
                  </w:r>
                  <w:proofErr w:type="spellEnd"/>
                </w:p>
              </w:tc>
            </w:tr>
            <w:tr w:rsidR="003C2B4C" w:rsidRPr="003C2B4C" w14:paraId="7960C8B9" w14:textId="77777777" w:rsidTr="002D5E61">
              <w:trPr>
                <w:trHeight w:val="522"/>
                <w:jc w:val="center"/>
              </w:trPr>
              <w:tc>
                <w:tcPr>
                  <w:tcW w:w="35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0FD585E" w14:textId="77777777" w:rsidR="0015241D" w:rsidRPr="003C2B4C" w:rsidRDefault="0015241D" w:rsidP="002D5E61">
                  <w:pPr>
                    <w:tabs>
                      <w:tab w:val="left" w:pos="1695"/>
                    </w:tabs>
                    <w:spacing w:after="0" w:line="240" w:lineRule="auto"/>
                    <w:ind w:left="181" w:right="231"/>
                    <w:jc w:val="both"/>
                  </w:pPr>
                  <w:r w:rsidRPr="003C2B4C">
                    <w:t>2.</w:t>
                  </w:r>
                </w:p>
              </w:tc>
              <w:tc>
                <w:tcPr>
                  <w:tcW w:w="406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233D434" w14:textId="77777777" w:rsidR="0015241D" w:rsidRPr="003C2B4C" w:rsidRDefault="0015241D" w:rsidP="002D5E61">
                  <w:pPr>
                    <w:tabs>
                      <w:tab w:val="left" w:pos="1695"/>
                    </w:tabs>
                    <w:spacing w:after="0" w:line="240" w:lineRule="auto"/>
                    <w:ind w:left="181" w:right="231"/>
                    <w:jc w:val="both"/>
                  </w:pPr>
                  <w:r w:rsidRPr="003C2B4C">
                    <w:t>ABB ACS550 PN/</w:t>
                  </w:r>
                  <w:proofErr w:type="spellStart"/>
                  <w:r w:rsidRPr="003C2B4C">
                    <w:t>Phd</w:t>
                  </w:r>
                  <w:proofErr w:type="spellEnd"/>
                  <w:r w:rsidRPr="003C2B4C">
                    <w:t xml:space="preserve"> 11/7.5 </w:t>
                  </w:r>
                  <w:proofErr w:type="spellStart"/>
                  <w:r w:rsidRPr="003C2B4C">
                    <w:t>kW</w:t>
                  </w:r>
                  <w:proofErr w:type="spellEnd"/>
                </w:p>
              </w:tc>
            </w:tr>
            <w:tr w:rsidR="003C2B4C" w:rsidRPr="003C2B4C" w14:paraId="0F5045B5" w14:textId="77777777" w:rsidTr="002D5E61">
              <w:trPr>
                <w:trHeight w:val="522"/>
                <w:jc w:val="center"/>
              </w:trPr>
              <w:tc>
                <w:tcPr>
                  <w:tcW w:w="35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1014863" w14:textId="77777777" w:rsidR="0015241D" w:rsidRPr="003C2B4C" w:rsidRDefault="0015241D" w:rsidP="002D5E61">
                  <w:pPr>
                    <w:tabs>
                      <w:tab w:val="left" w:pos="1695"/>
                    </w:tabs>
                    <w:spacing w:after="0" w:line="240" w:lineRule="auto"/>
                    <w:ind w:left="181" w:right="231"/>
                    <w:jc w:val="both"/>
                  </w:pPr>
                  <w:r w:rsidRPr="003C2B4C">
                    <w:t>3.</w:t>
                  </w:r>
                </w:p>
              </w:tc>
              <w:tc>
                <w:tcPr>
                  <w:tcW w:w="406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942B615" w14:textId="77777777" w:rsidR="0015241D" w:rsidRPr="003C2B4C" w:rsidRDefault="0015241D" w:rsidP="002D5E61">
                  <w:pPr>
                    <w:tabs>
                      <w:tab w:val="left" w:pos="1695"/>
                    </w:tabs>
                    <w:spacing w:after="0" w:line="240" w:lineRule="auto"/>
                    <w:ind w:left="181" w:right="231"/>
                    <w:jc w:val="both"/>
                  </w:pPr>
                  <w:r w:rsidRPr="003C2B4C">
                    <w:t>ABB ACS550 PN/</w:t>
                  </w:r>
                  <w:proofErr w:type="spellStart"/>
                  <w:r w:rsidRPr="003C2B4C">
                    <w:t>Phd</w:t>
                  </w:r>
                  <w:proofErr w:type="spellEnd"/>
                  <w:r w:rsidRPr="003C2B4C">
                    <w:t xml:space="preserve"> 5.5/4 </w:t>
                  </w:r>
                  <w:proofErr w:type="spellStart"/>
                  <w:r w:rsidRPr="003C2B4C">
                    <w:t>kW</w:t>
                  </w:r>
                  <w:proofErr w:type="spellEnd"/>
                </w:p>
              </w:tc>
            </w:tr>
            <w:tr w:rsidR="003C2B4C" w:rsidRPr="003C2B4C" w14:paraId="0EBFCBD5" w14:textId="77777777" w:rsidTr="002D5E61">
              <w:trPr>
                <w:trHeight w:val="522"/>
                <w:jc w:val="center"/>
              </w:trPr>
              <w:tc>
                <w:tcPr>
                  <w:tcW w:w="35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58EF0D2" w14:textId="77777777" w:rsidR="0015241D" w:rsidRPr="003C2B4C" w:rsidRDefault="0015241D" w:rsidP="002D5E61">
                  <w:pPr>
                    <w:tabs>
                      <w:tab w:val="left" w:pos="1695"/>
                    </w:tabs>
                    <w:spacing w:after="0" w:line="240" w:lineRule="auto"/>
                    <w:ind w:left="181" w:right="231"/>
                    <w:jc w:val="both"/>
                  </w:pPr>
                  <w:r w:rsidRPr="003C2B4C">
                    <w:t>4.</w:t>
                  </w:r>
                </w:p>
              </w:tc>
              <w:tc>
                <w:tcPr>
                  <w:tcW w:w="406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7B96761" w14:textId="4241FEFD" w:rsidR="0015241D" w:rsidRPr="003C2B4C" w:rsidRDefault="0015241D" w:rsidP="002D5E61">
                  <w:pPr>
                    <w:tabs>
                      <w:tab w:val="left" w:pos="1695"/>
                    </w:tabs>
                    <w:spacing w:after="0" w:line="240" w:lineRule="auto"/>
                    <w:ind w:left="181" w:right="231"/>
                  </w:pPr>
                  <w:proofErr w:type="spellStart"/>
                  <w:r w:rsidRPr="003C2B4C">
                    <w:t>Telemecanique</w:t>
                  </w:r>
                  <w:proofErr w:type="spellEnd"/>
                  <w:r w:rsidR="002D5E61" w:rsidRPr="003C2B4C">
                    <w:t xml:space="preserve"> </w:t>
                  </w:r>
                  <w:proofErr w:type="spellStart"/>
                  <w:r w:rsidRPr="003C2B4C">
                    <w:t>Altivar</w:t>
                  </w:r>
                  <w:proofErr w:type="spellEnd"/>
                  <w:r w:rsidRPr="003C2B4C">
                    <w:t xml:space="preserve"> 31 7.5</w:t>
                  </w:r>
                  <w:r w:rsidR="002D5E61" w:rsidRPr="003C2B4C">
                    <w:t xml:space="preserve"> </w:t>
                  </w:r>
                  <w:proofErr w:type="spellStart"/>
                  <w:r w:rsidRPr="003C2B4C">
                    <w:t>kW</w:t>
                  </w:r>
                  <w:proofErr w:type="spellEnd"/>
                </w:p>
              </w:tc>
            </w:tr>
          </w:tbl>
          <w:p w14:paraId="6EFB6AD1" w14:textId="77777777" w:rsidR="0015241D" w:rsidRPr="003C2B4C" w:rsidRDefault="0015241D" w:rsidP="002D5E61">
            <w:pPr>
              <w:tabs>
                <w:tab w:val="left" w:pos="1695"/>
              </w:tabs>
              <w:spacing w:after="0" w:line="240" w:lineRule="auto"/>
              <w:ind w:left="181" w:right="231"/>
              <w:jc w:val="both"/>
            </w:pPr>
            <w:r w:rsidRPr="003C2B4C">
              <w:t> </w:t>
            </w:r>
          </w:p>
          <w:p w14:paraId="04D62E9E" w14:textId="77777777" w:rsidR="00043034" w:rsidRPr="003C2B4C" w:rsidRDefault="0015241D" w:rsidP="002D5E61">
            <w:pPr>
              <w:tabs>
                <w:tab w:val="left" w:pos="1695"/>
              </w:tabs>
              <w:spacing w:after="0" w:line="240" w:lineRule="auto"/>
              <w:ind w:left="181" w:right="231"/>
              <w:jc w:val="both"/>
            </w:pPr>
            <w:r w:rsidRPr="003C2B4C">
              <w:t>Informācija par attiecīgo modeļu frekvenču pārveidotājiem ir pieejama ražotāju tīmekļvietnēs</w:t>
            </w:r>
            <w:r w:rsidR="00043034" w:rsidRPr="003C2B4C">
              <w:t xml:space="preserve"> </w:t>
            </w:r>
          </w:p>
          <w:p w14:paraId="1E9400B8" w14:textId="77777777" w:rsidR="00043034" w:rsidRPr="003C2B4C" w:rsidRDefault="00043034" w:rsidP="002D5E61">
            <w:pPr>
              <w:tabs>
                <w:tab w:val="left" w:pos="1695"/>
              </w:tabs>
              <w:spacing w:after="0" w:line="240" w:lineRule="auto"/>
              <w:ind w:left="181" w:right="231"/>
              <w:jc w:val="both"/>
            </w:pPr>
          </w:p>
          <w:p w14:paraId="610677E0" w14:textId="27C7299C" w:rsidR="00043034" w:rsidRPr="003C2B4C" w:rsidRDefault="00043034" w:rsidP="002D5E61">
            <w:pPr>
              <w:tabs>
                <w:tab w:val="left" w:pos="1695"/>
              </w:tabs>
              <w:spacing w:after="0" w:line="240" w:lineRule="auto"/>
              <w:ind w:left="181" w:right="231"/>
              <w:jc w:val="both"/>
            </w:pPr>
            <w:r w:rsidRPr="003C2B4C">
              <w:t>(</w:t>
            </w:r>
            <w:r w:rsidRPr="003C2B4C">
              <w:rPr>
                <w:i/>
                <w:iCs/>
              </w:rPr>
              <w:t>https://www.abb.com/global/en/areas/motion/drives/low-voltage-ac-drives/legacy-drives/acs550</w:t>
            </w:r>
            <w:r w:rsidRPr="003C2B4C">
              <w:t xml:space="preserve"> </w:t>
            </w:r>
          </w:p>
          <w:p w14:paraId="20CA23B7" w14:textId="77777777" w:rsidR="00043034" w:rsidRPr="003C2B4C" w:rsidRDefault="00043034" w:rsidP="002D5E61">
            <w:pPr>
              <w:tabs>
                <w:tab w:val="left" w:pos="1695"/>
              </w:tabs>
              <w:spacing w:after="0" w:line="240" w:lineRule="auto"/>
              <w:ind w:left="181" w:right="231"/>
              <w:jc w:val="both"/>
            </w:pPr>
            <w:r w:rsidRPr="003C2B4C">
              <w:t xml:space="preserve">un </w:t>
            </w:r>
          </w:p>
          <w:p w14:paraId="79246DD2" w14:textId="2090EEDD" w:rsidR="00043034" w:rsidRPr="003C2B4C" w:rsidRDefault="00043034" w:rsidP="002D5E61">
            <w:pPr>
              <w:tabs>
                <w:tab w:val="left" w:pos="1695"/>
              </w:tabs>
              <w:spacing w:after="0" w:line="240" w:lineRule="auto"/>
              <w:ind w:left="181" w:right="231"/>
              <w:jc w:val="both"/>
              <w:rPr>
                <w:i/>
                <w:iCs/>
              </w:rPr>
            </w:pPr>
            <w:r w:rsidRPr="003C2B4C">
              <w:rPr>
                <w:i/>
                <w:iCs/>
              </w:rPr>
              <w:t>https://www.se.com/lv/lv/product/ATV31CU75N4/sl%C4%93gts-frekven%C4%8Du-p%C4%81rveidot%C4%81jsatv31-7-5kw-500v-ip56/)</w:t>
            </w:r>
          </w:p>
          <w:p w14:paraId="6B02FBFD" w14:textId="3A1600AB" w:rsidR="00043034" w:rsidRPr="003C2B4C" w:rsidRDefault="0015241D" w:rsidP="002D5E61">
            <w:pPr>
              <w:tabs>
                <w:tab w:val="left" w:pos="1695"/>
              </w:tabs>
              <w:spacing w:after="0" w:line="240" w:lineRule="auto"/>
              <w:ind w:left="181" w:right="231"/>
              <w:jc w:val="both"/>
            </w:pPr>
            <w:r w:rsidRPr="003C2B4C">
              <w:t xml:space="preserve"> </w:t>
            </w:r>
          </w:p>
          <w:p w14:paraId="3E3DB5DC" w14:textId="5E367A69" w:rsidR="0015241D" w:rsidRPr="003C2B4C" w:rsidRDefault="0015241D" w:rsidP="002D5E61">
            <w:pPr>
              <w:tabs>
                <w:tab w:val="left" w:pos="1695"/>
              </w:tabs>
              <w:spacing w:after="0" w:line="240" w:lineRule="auto"/>
              <w:ind w:left="181" w:right="231"/>
              <w:jc w:val="both"/>
              <w:rPr>
                <w:sz w:val="24"/>
                <w:szCs w:val="24"/>
              </w:rPr>
            </w:pPr>
            <w:r w:rsidRPr="003C2B4C">
              <w:t>Visi frekvenču pārveidotāji strādā kopš 2009. gada, dotajā brīdī visi ir darbspējīgā stāvoklī</w:t>
            </w:r>
            <w:r w:rsidRPr="003C2B4C">
              <w:rPr>
                <w:sz w:val="24"/>
                <w:szCs w:val="24"/>
              </w:rPr>
              <w:t>.</w:t>
            </w:r>
          </w:p>
          <w:p w14:paraId="60767BFB" w14:textId="77777777" w:rsidR="0015241D" w:rsidRPr="003C2B4C" w:rsidRDefault="0015241D" w:rsidP="002D5E61">
            <w:pPr>
              <w:tabs>
                <w:tab w:val="left" w:pos="1695"/>
              </w:tabs>
              <w:spacing w:after="0" w:line="240" w:lineRule="auto"/>
              <w:jc w:val="both"/>
              <w:rPr>
                <w:sz w:val="24"/>
                <w:szCs w:val="24"/>
              </w:rPr>
            </w:pPr>
          </w:p>
          <w:p w14:paraId="5C19596B" w14:textId="77777777" w:rsidR="002D6AC1" w:rsidRPr="003C2B4C" w:rsidRDefault="002D6AC1" w:rsidP="002D5E61">
            <w:pPr>
              <w:tabs>
                <w:tab w:val="left" w:pos="1695"/>
              </w:tabs>
              <w:spacing w:after="0" w:line="240" w:lineRule="auto"/>
              <w:jc w:val="both"/>
              <w:rPr>
                <w:rFonts w:cs="Times New Roman"/>
              </w:rPr>
            </w:pPr>
          </w:p>
        </w:tc>
      </w:tr>
    </w:tbl>
    <w:p w14:paraId="7705AF58" w14:textId="77777777" w:rsidR="004F58E1" w:rsidRPr="003C2B4C" w:rsidRDefault="004F58E1"/>
    <w:p w14:paraId="3ACEDBFB" w14:textId="77777777" w:rsidR="000507C6" w:rsidRPr="003C2B4C" w:rsidRDefault="000507C6"/>
    <w:p w14:paraId="41DE3498" w14:textId="12D24BD1" w:rsidR="000507C6" w:rsidRPr="003C2B4C" w:rsidRDefault="000507C6" w:rsidP="000507C6">
      <w:pPr>
        <w:jc w:val="right"/>
      </w:pPr>
      <w:r w:rsidRPr="003C2B4C">
        <w:t>Iepirkumu komisija</w:t>
      </w:r>
    </w:p>
    <w:sectPr w:rsidR="000507C6" w:rsidRPr="003C2B4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8B0836" w14:textId="77777777" w:rsidR="00A82F05" w:rsidRDefault="00A82F05" w:rsidP="004F58E1">
      <w:pPr>
        <w:spacing w:after="0" w:line="240" w:lineRule="auto"/>
      </w:pPr>
      <w:r>
        <w:separator/>
      </w:r>
    </w:p>
  </w:endnote>
  <w:endnote w:type="continuationSeparator" w:id="0">
    <w:p w14:paraId="7B84AAB4" w14:textId="77777777" w:rsidR="00A82F05" w:rsidRDefault="00A82F05" w:rsidP="004F58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9F16F6" w14:textId="77777777" w:rsidR="00A82F05" w:rsidRDefault="00A82F05" w:rsidP="004F58E1">
      <w:pPr>
        <w:spacing w:after="0" w:line="240" w:lineRule="auto"/>
      </w:pPr>
      <w:r>
        <w:separator/>
      </w:r>
    </w:p>
  </w:footnote>
  <w:footnote w:type="continuationSeparator" w:id="0">
    <w:p w14:paraId="0B111907" w14:textId="77777777" w:rsidR="00A82F05" w:rsidRDefault="00A82F05" w:rsidP="004F58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B40FC"/>
    <w:multiLevelType w:val="hybridMultilevel"/>
    <w:tmpl w:val="A47EE5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4D711F5"/>
    <w:multiLevelType w:val="multilevel"/>
    <w:tmpl w:val="190659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E3373C"/>
    <w:multiLevelType w:val="multilevel"/>
    <w:tmpl w:val="895CF6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B2D5E97"/>
    <w:multiLevelType w:val="hybridMultilevel"/>
    <w:tmpl w:val="0F6C06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9676813">
    <w:abstractNumId w:val="1"/>
  </w:num>
  <w:num w:numId="2" w16cid:durableId="1319768048">
    <w:abstractNumId w:val="2"/>
  </w:num>
  <w:num w:numId="3" w16cid:durableId="1514954654">
    <w:abstractNumId w:val="3"/>
  </w:num>
  <w:num w:numId="4" w16cid:durableId="19184405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7E04"/>
    <w:rsid w:val="00012E9D"/>
    <w:rsid w:val="00043034"/>
    <w:rsid w:val="000446DA"/>
    <w:rsid w:val="000507C6"/>
    <w:rsid w:val="00056322"/>
    <w:rsid w:val="0007331C"/>
    <w:rsid w:val="000834CF"/>
    <w:rsid w:val="00083982"/>
    <w:rsid w:val="0011732C"/>
    <w:rsid w:val="00117E04"/>
    <w:rsid w:val="00142B23"/>
    <w:rsid w:val="0015241D"/>
    <w:rsid w:val="00173842"/>
    <w:rsid w:val="001828E6"/>
    <w:rsid w:val="00211CB7"/>
    <w:rsid w:val="0027167B"/>
    <w:rsid w:val="002B1D28"/>
    <w:rsid w:val="002D5E61"/>
    <w:rsid w:val="002D6AC1"/>
    <w:rsid w:val="00343738"/>
    <w:rsid w:val="00376D68"/>
    <w:rsid w:val="003C2B4C"/>
    <w:rsid w:val="003C2B6B"/>
    <w:rsid w:val="003E3B65"/>
    <w:rsid w:val="00484B0F"/>
    <w:rsid w:val="004D44A6"/>
    <w:rsid w:val="004F58E1"/>
    <w:rsid w:val="00516796"/>
    <w:rsid w:val="0056474A"/>
    <w:rsid w:val="005A40AF"/>
    <w:rsid w:val="006000BE"/>
    <w:rsid w:val="00605EDD"/>
    <w:rsid w:val="006134A4"/>
    <w:rsid w:val="006263E1"/>
    <w:rsid w:val="0065317F"/>
    <w:rsid w:val="006670B8"/>
    <w:rsid w:val="006739F0"/>
    <w:rsid w:val="00684853"/>
    <w:rsid w:val="00686D9E"/>
    <w:rsid w:val="006913BC"/>
    <w:rsid w:val="006A1E73"/>
    <w:rsid w:val="006B410F"/>
    <w:rsid w:val="0072715A"/>
    <w:rsid w:val="007A1F03"/>
    <w:rsid w:val="007A2DEE"/>
    <w:rsid w:val="007B505B"/>
    <w:rsid w:val="007F2EAC"/>
    <w:rsid w:val="007F7FCA"/>
    <w:rsid w:val="008035B4"/>
    <w:rsid w:val="00831A85"/>
    <w:rsid w:val="008402F7"/>
    <w:rsid w:val="00884C28"/>
    <w:rsid w:val="00895329"/>
    <w:rsid w:val="008964AB"/>
    <w:rsid w:val="00932DF7"/>
    <w:rsid w:val="00960667"/>
    <w:rsid w:val="0098391A"/>
    <w:rsid w:val="009B409B"/>
    <w:rsid w:val="009D4B6B"/>
    <w:rsid w:val="009F644A"/>
    <w:rsid w:val="00A10151"/>
    <w:rsid w:val="00A26106"/>
    <w:rsid w:val="00A512A1"/>
    <w:rsid w:val="00A82F05"/>
    <w:rsid w:val="00AB2326"/>
    <w:rsid w:val="00B240FE"/>
    <w:rsid w:val="00B24671"/>
    <w:rsid w:val="00C043DE"/>
    <w:rsid w:val="00C2783D"/>
    <w:rsid w:val="00C4102B"/>
    <w:rsid w:val="00C82DE6"/>
    <w:rsid w:val="00CA06C8"/>
    <w:rsid w:val="00CF2A78"/>
    <w:rsid w:val="00D207D6"/>
    <w:rsid w:val="00D44907"/>
    <w:rsid w:val="00D729D3"/>
    <w:rsid w:val="00D83242"/>
    <w:rsid w:val="00E30880"/>
    <w:rsid w:val="00E55E68"/>
    <w:rsid w:val="00E66931"/>
    <w:rsid w:val="00E704AB"/>
    <w:rsid w:val="00E871A5"/>
    <w:rsid w:val="00EE2E6E"/>
    <w:rsid w:val="00F32EF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C4FAA"/>
  <w15:chartTrackingRefBased/>
  <w15:docId w15:val="{1A1AF486-DB3E-46B7-A159-5745D4348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9"/>
    <w:qFormat/>
    <w:rsid w:val="008402F7"/>
    <w:pPr>
      <w:keepNext/>
      <w:spacing w:before="240" w:after="60" w:line="240" w:lineRule="auto"/>
      <w:outlineLvl w:val="0"/>
    </w:pPr>
    <w:rPr>
      <w:rFonts w:eastAsia="Times New Roman" w:cs="Arial"/>
      <w:b/>
      <w:bCs/>
      <w:kern w:val="32"/>
      <w:szCs w:val="32"/>
      <w:lang w:eastAsia="lv-LV"/>
    </w:rPr>
  </w:style>
  <w:style w:type="paragraph" w:styleId="Virsraksts2">
    <w:name w:val="heading 2"/>
    <w:basedOn w:val="Parasts"/>
    <w:next w:val="Parasts"/>
    <w:link w:val="Virsraksts2Rakstz"/>
    <w:uiPriority w:val="9"/>
    <w:semiHidden/>
    <w:unhideWhenUsed/>
    <w:qFormat/>
    <w:rsid w:val="00117E0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117E04"/>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117E04"/>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117E04"/>
    <w:pPr>
      <w:keepNext/>
      <w:keepLines/>
      <w:spacing w:before="80" w:after="40"/>
      <w:outlineLvl w:val="4"/>
    </w:pPr>
    <w:rPr>
      <w:rFonts w:asciiTheme="minorHAnsi" w:eastAsiaTheme="majorEastAsia" w:hAnsiTheme="minorHAnsi" w:cstheme="majorBidi"/>
      <w:color w:val="2F5496" w:themeColor="accent1" w:themeShade="BF"/>
    </w:rPr>
  </w:style>
  <w:style w:type="paragraph" w:styleId="Virsraksts6">
    <w:name w:val="heading 6"/>
    <w:aliases w:val="1. Virsraksts"/>
    <w:basedOn w:val="Parasts"/>
    <w:next w:val="Parasts"/>
    <w:link w:val="Virsraksts6Rakstz"/>
    <w:autoRedefine/>
    <w:uiPriority w:val="99"/>
    <w:qFormat/>
    <w:rsid w:val="00012E9D"/>
    <w:pPr>
      <w:spacing w:before="240" w:after="60" w:line="240" w:lineRule="auto"/>
      <w:outlineLvl w:val="5"/>
    </w:pPr>
    <w:rPr>
      <w:rFonts w:eastAsia="Times New Roman" w:cs="Times New Roman"/>
      <w:b/>
      <w:bCs/>
      <w:lang w:eastAsia="lv-LV"/>
    </w:rPr>
  </w:style>
  <w:style w:type="paragraph" w:styleId="Virsraksts7">
    <w:name w:val="heading 7"/>
    <w:basedOn w:val="Parasts"/>
    <w:next w:val="Parasts"/>
    <w:link w:val="Virsraksts7Rakstz"/>
    <w:uiPriority w:val="9"/>
    <w:semiHidden/>
    <w:unhideWhenUsed/>
    <w:qFormat/>
    <w:rsid w:val="00117E04"/>
    <w:pPr>
      <w:keepNext/>
      <w:keepLines/>
      <w:spacing w:before="40" w:after="0"/>
      <w:outlineLvl w:val="6"/>
    </w:pPr>
    <w:rPr>
      <w:rFonts w:asciiTheme="minorHAnsi" w:eastAsiaTheme="majorEastAsia" w:hAnsiTheme="minorHAnsi" w:cstheme="majorBidi"/>
      <w:color w:val="595959" w:themeColor="text1" w:themeTint="A6"/>
    </w:rPr>
  </w:style>
  <w:style w:type="paragraph" w:styleId="Virsraksts8">
    <w:name w:val="heading 8"/>
    <w:basedOn w:val="Parasts"/>
    <w:next w:val="Parasts"/>
    <w:link w:val="Virsraksts8Rakstz"/>
    <w:uiPriority w:val="9"/>
    <w:semiHidden/>
    <w:unhideWhenUsed/>
    <w:qFormat/>
    <w:rsid w:val="00117E04"/>
    <w:pPr>
      <w:keepNext/>
      <w:keepLines/>
      <w:spacing w:after="0"/>
      <w:outlineLvl w:val="7"/>
    </w:pPr>
    <w:rPr>
      <w:rFonts w:asciiTheme="minorHAnsi" w:eastAsiaTheme="majorEastAsia" w:hAnsiTheme="minorHAnsi"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117E04"/>
    <w:pPr>
      <w:keepNext/>
      <w:keepLines/>
      <w:spacing w:after="0"/>
      <w:outlineLvl w:val="8"/>
    </w:pPr>
    <w:rPr>
      <w:rFonts w:asciiTheme="minorHAnsi" w:eastAsiaTheme="majorEastAsia" w:hAnsiTheme="minorHAnsi"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6Rakstz">
    <w:name w:val="Virsraksts 6 Rakstz."/>
    <w:aliases w:val="1. Virsraksts Rakstz."/>
    <w:basedOn w:val="Noklusjumarindkopasfonts"/>
    <w:link w:val="Virsraksts6"/>
    <w:uiPriority w:val="99"/>
    <w:rsid w:val="00012E9D"/>
    <w:rPr>
      <w:rFonts w:eastAsia="Times New Roman" w:cs="Times New Roman"/>
      <w:b/>
      <w:bCs/>
      <w:lang w:eastAsia="lv-LV"/>
    </w:rPr>
  </w:style>
  <w:style w:type="character" w:customStyle="1" w:styleId="Virsraksts1Rakstz">
    <w:name w:val="Virsraksts 1 Rakstz."/>
    <w:basedOn w:val="Noklusjumarindkopasfonts"/>
    <w:link w:val="Virsraksts1"/>
    <w:uiPriority w:val="99"/>
    <w:rsid w:val="008402F7"/>
    <w:rPr>
      <w:rFonts w:eastAsia="Times New Roman" w:cs="Arial"/>
      <w:b/>
      <w:bCs/>
      <w:kern w:val="32"/>
      <w:szCs w:val="32"/>
      <w:lang w:eastAsia="lv-LV"/>
    </w:rPr>
  </w:style>
  <w:style w:type="character" w:customStyle="1" w:styleId="Virsraksts2Rakstz">
    <w:name w:val="Virsraksts 2 Rakstz."/>
    <w:basedOn w:val="Noklusjumarindkopasfonts"/>
    <w:link w:val="Virsraksts2"/>
    <w:uiPriority w:val="9"/>
    <w:semiHidden/>
    <w:rsid w:val="00117E04"/>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117E04"/>
    <w:rPr>
      <w:rFonts w:asciiTheme="minorHAnsi" w:eastAsiaTheme="majorEastAsia" w:hAnsiTheme="minorHAnsi"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117E04"/>
    <w:rPr>
      <w:rFonts w:asciiTheme="minorHAnsi" w:eastAsiaTheme="majorEastAsia" w:hAnsiTheme="minorHAnsi"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117E04"/>
    <w:rPr>
      <w:rFonts w:asciiTheme="minorHAnsi" w:eastAsiaTheme="majorEastAsia" w:hAnsiTheme="minorHAnsi" w:cstheme="majorBidi"/>
      <w:color w:val="2F5496" w:themeColor="accent1" w:themeShade="BF"/>
    </w:rPr>
  </w:style>
  <w:style w:type="character" w:customStyle="1" w:styleId="Virsraksts7Rakstz">
    <w:name w:val="Virsraksts 7 Rakstz."/>
    <w:basedOn w:val="Noklusjumarindkopasfonts"/>
    <w:link w:val="Virsraksts7"/>
    <w:uiPriority w:val="9"/>
    <w:semiHidden/>
    <w:rsid w:val="00117E04"/>
    <w:rPr>
      <w:rFonts w:asciiTheme="minorHAnsi" w:eastAsiaTheme="majorEastAsia" w:hAnsiTheme="minorHAnsi" w:cstheme="majorBidi"/>
      <w:color w:val="595959" w:themeColor="text1" w:themeTint="A6"/>
    </w:rPr>
  </w:style>
  <w:style w:type="character" w:customStyle="1" w:styleId="Virsraksts8Rakstz">
    <w:name w:val="Virsraksts 8 Rakstz."/>
    <w:basedOn w:val="Noklusjumarindkopasfonts"/>
    <w:link w:val="Virsraksts8"/>
    <w:uiPriority w:val="9"/>
    <w:semiHidden/>
    <w:rsid w:val="00117E04"/>
    <w:rPr>
      <w:rFonts w:asciiTheme="minorHAnsi" w:eastAsiaTheme="majorEastAsia" w:hAnsiTheme="minorHAnsi"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117E04"/>
    <w:rPr>
      <w:rFonts w:asciiTheme="minorHAnsi" w:eastAsiaTheme="majorEastAsia" w:hAnsiTheme="minorHAnsi" w:cstheme="majorBidi"/>
      <w:color w:val="272727" w:themeColor="text1" w:themeTint="D8"/>
    </w:rPr>
  </w:style>
  <w:style w:type="paragraph" w:styleId="Nosaukums">
    <w:name w:val="Title"/>
    <w:basedOn w:val="Parasts"/>
    <w:next w:val="Parasts"/>
    <w:link w:val="NosaukumsRakstz"/>
    <w:uiPriority w:val="10"/>
    <w:qFormat/>
    <w:rsid w:val="00117E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117E04"/>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117E04"/>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117E04"/>
    <w:rPr>
      <w:rFonts w:asciiTheme="minorHAnsi" w:eastAsiaTheme="majorEastAsia" w:hAnsiTheme="minorHAnsi" w:cstheme="majorBidi"/>
      <w:color w:val="595959" w:themeColor="text1" w:themeTint="A6"/>
      <w:spacing w:val="15"/>
      <w:sz w:val="28"/>
      <w:szCs w:val="28"/>
    </w:rPr>
  </w:style>
  <w:style w:type="paragraph" w:styleId="Citts">
    <w:name w:val="Quote"/>
    <w:basedOn w:val="Parasts"/>
    <w:next w:val="Parasts"/>
    <w:link w:val="CittsRakstz"/>
    <w:uiPriority w:val="29"/>
    <w:qFormat/>
    <w:rsid w:val="00117E04"/>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117E04"/>
    <w:rPr>
      <w:i/>
      <w:iCs/>
      <w:color w:val="404040" w:themeColor="text1" w:themeTint="BF"/>
    </w:rPr>
  </w:style>
  <w:style w:type="paragraph" w:styleId="Sarakstarindkopa">
    <w:name w:val="List Paragraph"/>
    <w:basedOn w:val="Parasts"/>
    <w:uiPriority w:val="34"/>
    <w:qFormat/>
    <w:rsid w:val="00117E04"/>
    <w:pPr>
      <w:ind w:left="720"/>
      <w:contextualSpacing/>
    </w:pPr>
  </w:style>
  <w:style w:type="character" w:styleId="Intensvsizclums">
    <w:name w:val="Intense Emphasis"/>
    <w:basedOn w:val="Noklusjumarindkopasfonts"/>
    <w:uiPriority w:val="21"/>
    <w:qFormat/>
    <w:rsid w:val="00117E04"/>
    <w:rPr>
      <w:i/>
      <w:iCs/>
      <w:color w:val="2F5496" w:themeColor="accent1" w:themeShade="BF"/>
    </w:rPr>
  </w:style>
  <w:style w:type="paragraph" w:styleId="Intensvscitts">
    <w:name w:val="Intense Quote"/>
    <w:basedOn w:val="Parasts"/>
    <w:next w:val="Parasts"/>
    <w:link w:val="IntensvscittsRakstz"/>
    <w:uiPriority w:val="30"/>
    <w:qFormat/>
    <w:rsid w:val="00117E0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117E04"/>
    <w:rPr>
      <w:i/>
      <w:iCs/>
      <w:color w:val="2F5496" w:themeColor="accent1" w:themeShade="BF"/>
    </w:rPr>
  </w:style>
  <w:style w:type="character" w:styleId="Intensvaatsauce">
    <w:name w:val="Intense Reference"/>
    <w:basedOn w:val="Noklusjumarindkopasfonts"/>
    <w:uiPriority w:val="32"/>
    <w:qFormat/>
    <w:rsid w:val="00117E04"/>
    <w:rPr>
      <w:b/>
      <w:bCs/>
      <w:smallCaps/>
      <w:color w:val="2F5496" w:themeColor="accent1" w:themeShade="BF"/>
      <w:spacing w:val="5"/>
    </w:rPr>
  </w:style>
  <w:style w:type="paragraph" w:styleId="Galvene">
    <w:name w:val="header"/>
    <w:basedOn w:val="Parasts"/>
    <w:link w:val="GalveneRakstz"/>
    <w:uiPriority w:val="99"/>
    <w:unhideWhenUsed/>
    <w:rsid w:val="004F58E1"/>
    <w:pPr>
      <w:tabs>
        <w:tab w:val="center" w:pos="4513"/>
        <w:tab w:val="right" w:pos="9026"/>
      </w:tabs>
      <w:spacing w:after="0" w:line="240" w:lineRule="auto"/>
    </w:pPr>
  </w:style>
  <w:style w:type="character" w:customStyle="1" w:styleId="GalveneRakstz">
    <w:name w:val="Galvene Rakstz."/>
    <w:basedOn w:val="Noklusjumarindkopasfonts"/>
    <w:link w:val="Galvene"/>
    <w:uiPriority w:val="99"/>
    <w:rsid w:val="004F58E1"/>
  </w:style>
  <w:style w:type="paragraph" w:styleId="Kjene">
    <w:name w:val="footer"/>
    <w:basedOn w:val="Parasts"/>
    <w:link w:val="KjeneRakstz"/>
    <w:uiPriority w:val="99"/>
    <w:unhideWhenUsed/>
    <w:rsid w:val="004F58E1"/>
    <w:pPr>
      <w:tabs>
        <w:tab w:val="center" w:pos="4513"/>
        <w:tab w:val="right" w:pos="9026"/>
      </w:tabs>
      <w:spacing w:after="0" w:line="240" w:lineRule="auto"/>
    </w:pPr>
  </w:style>
  <w:style w:type="character" w:customStyle="1" w:styleId="KjeneRakstz">
    <w:name w:val="Kājene Rakstz."/>
    <w:basedOn w:val="Noklusjumarindkopasfonts"/>
    <w:link w:val="Kjene"/>
    <w:uiPriority w:val="99"/>
    <w:rsid w:val="004F58E1"/>
  </w:style>
  <w:style w:type="paragraph" w:styleId="Pamattekstsaratkpi">
    <w:name w:val="Body Text Indent"/>
    <w:basedOn w:val="Parasts"/>
    <w:link w:val="PamattekstsaratkpiRakstz"/>
    <w:rsid w:val="000834CF"/>
    <w:pPr>
      <w:spacing w:after="0" w:line="240" w:lineRule="auto"/>
      <w:ind w:left="720"/>
      <w:jc w:val="both"/>
    </w:pPr>
    <w:rPr>
      <w:rFonts w:eastAsia="Times New Roman" w:cs="Times New Roman"/>
      <w:kern w:val="0"/>
      <w:sz w:val="24"/>
      <w:szCs w:val="20"/>
      <w:lang w:eastAsia="x-none"/>
      <w14:ligatures w14:val="none"/>
    </w:rPr>
  </w:style>
  <w:style w:type="character" w:customStyle="1" w:styleId="PamattekstsaratkpiRakstz">
    <w:name w:val="Pamatteksts ar atkāpi Rakstz."/>
    <w:basedOn w:val="Noklusjumarindkopasfonts"/>
    <w:link w:val="Pamattekstsaratkpi"/>
    <w:rsid w:val="000834CF"/>
    <w:rPr>
      <w:rFonts w:eastAsia="Times New Roman" w:cs="Times New Roman"/>
      <w:kern w:val="0"/>
      <w:sz w:val="24"/>
      <w:szCs w:val="20"/>
      <w:lang w:eastAsia="x-none"/>
      <w14:ligatures w14:val="none"/>
    </w:rPr>
  </w:style>
  <w:style w:type="character" w:styleId="Komentraatsauce">
    <w:name w:val="annotation reference"/>
    <w:basedOn w:val="Noklusjumarindkopasfonts"/>
    <w:uiPriority w:val="99"/>
    <w:semiHidden/>
    <w:unhideWhenUsed/>
    <w:rsid w:val="008964AB"/>
    <w:rPr>
      <w:sz w:val="16"/>
      <w:szCs w:val="16"/>
    </w:rPr>
  </w:style>
  <w:style w:type="paragraph" w:styleId="Komentrateksts">
    <w:name w:val="annotation text"/>
    <w:basedOn w:val="Parasts"/>
    <w:link w:val="KomentratekstsRakstz"/>
    <w:uiPriority w:val="99"/>
    <w:semiHidden/>
    <w:unhideWhenUsed/>
    <w:rsid w:val="008964AB"/>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8964AB"/>
    <w:rPr>
      <w:sz w:val="20"/>
      <w:szCs w:val="20"/>
    </w:rPr>
  </w:style>
  <w:style w:type="paragraph" w:styleId="Komentratma">
    <w:name w:val="annotation subject"/>
    <w:basedOn w:val="Komentrateksts"/>
    <w:next w:val="Komentrateksts"/>
    <w:link w:val="KomentratmaRakstz"/>
    <w:uiPriority w:val="99"/>
    <w:semiHidden/>
    <w:unhideWhenUsed/>
    <w:rsid w:val="008964AB"/>
    <w:rPr>
      <w:b/>
      <w:bCs/>
    </w:rPr>
  </w:style>
  <w:style w:type="character" w:customStyle="1" w:styleId="KomentratmaRakstz">
    <w:name w:val="Komentāra tēma Rakstz."/>
    <w:basedOn w:val="KomentratekstsRakstz"/>
    <w:link w:val="Komentratma"/>
    <w:uiPriority w:val="99"/>
    <w:semiHidden/>
    <w:rsid w:val="008964AB"/>
    <w:rPr>
      <w:b/>
      <w:bCs/>
      <w:sz w:val="20"/>
      <w:szCs w:val="20"/>
    </w:rPr>
  </w:style>
  <w:style w:type="paragraph" w:styleId="Paraststmeklis">
    <w:name w:val="Normal (Web)"/>
    <w:basedOn w:val="Parasts"/>
    <w:uiPriority w:val="99"/>
    <w:unhideWhenUsed/>
    <w:rsid w:val="00CF2A78"/>
    <w:pPr>
      <w:spacing w:before="100" w:beforeAutospacing="1" w:after="100" w:afterAutospacing="1" w:line="240" w:lineRule="auto"/>
    </w:pPr>
    <w:rPr>
      <w:rFonts w:cs="Times New Roman"/>
      <w:kern w:val="0"/>
      <w:sz w:val="24"/>
      <w:szCs w:val="24"/>
      <w:lang w:val="ru-RU" w:eastAsia="ru-RU"/>
      <w14:ligatures w14:val="none"/>
    </w:rPr>
  </w:style>
  <w:style w:type="character" w:styleId="Hipersaite">
    <w:name w:val="Hyperlink"/>
    <w:basedOn w:val="Noklusjumarindkopasfonts"/>
    <w:uiPriority w:val="99"/>
    <w:unhideWhenUsed/>
    <w:rsid w:val="00960667"/>
    <w:rPr>
      <w:color w:val="0563C1" w:themeColor="hyperlink"/>
      <w:u w:val="single"/>
    </w:rPr>
  </w:style>
  <w:style w:type="character" w:styleId="Neatrisintapieminana">
    <w:name w:val="Unresolved Mention"/>
    <w:basedOn w:val="Noklusjumarindkopasfonts"/>
    <w:uiPriority w:val="99"/>
    <w:semiHidden/>
    <w:unhideWhenUsed/>
    <w:rsid w:val="009606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4796</Words>
  <Characters>2734</Characters>
  <Application>Microsoft Office Word</Application>
  <DocSecurity>0</DocSecurity>
  <Lines>22</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Daina Strode</dc:creator>
  <cp:keywords/>
  <dc:description/>
  <cp:lastModifiedBy>Daina Strode</cp:lastModifiedBy>
  <cp:revision>4</cp:revision>
  <cp:lastPrinted>2025-12-11T10:36:00Z</cp:lastPrinted>
  <dcterms:created xsi:type="dcterms:W3CDTF">2026-08-05T07:51:00Z</dcterms:created>
  <dcterms:modified xsi:type="dcterms:W3CDTF">2026-08-05T17:55:00Z</dcterms:modified>
</cp:coreProperties>
</file>