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66D84B" w14:textId="02768CD7" w:rsidR="004F58E1" w:rsidRPr="008276D0" w:rsidRDefault="004F58E1" w:rsidP="004F58E1">
      <w:pPr>
        <w:spacing w:after="0"/>
        <w:jc w:val="center"/>
        <w:rPr>
          <w:rFonts w:cs="Times New Roman"/>
        </w:rPr>
      </w:pPr>
      <w:r w:rsidRPr="008276D0">
        <w:rPr>
          <w:rFonts w:cs="Times New Roman"/>
        </w:rPr>
        <w:t>Atklāta konkursa</w:t>
      </w:r>
    </w:p>
    <w:p w14:paraId="167FB12C" w14:textId="6BF6945B" w:rsidR="004F58E1" w:rsidRPr="008276D0" w:rsidRDefault="004F58E1" w:rsidP="004F58E1">
      <w:pPr>
        <w:spacing w:after="0"/>
        <w:jc w:val="center"/>
        <w:rPr>
          <w:rFonts w:cs="Times New Roman"/>
          <w:b/>
          <w:bCs/>
        </w:rPr>
      </w:pPr>
      <w:r w:rsidRPr="008276D0">
        <w:rPr>
          <w:rFonts w:cs="Times New Roman"/>
          <w:b/>
          <w:bCs/>
        </w:rPr>
        <w:t>“</w:t>
      </w:r>
      <w:r w:rsidR="002D6AC1" w:rsidRPr="008276D0">
        <w:rPr>
          <w:rFonts w:cs="Times New Roman"/>
          <w:b/>
          <w:bCs/>
        </w:rPr>
        <w:t>Notekūdeņu attīrīšanas iekārtu vadības un automatizācijas sistēmas modernizācija</w:t>
      </w:r>
      <w:r w:rsidRPr="008276D0">
        <w:rPr>
          <w:rFonts w:cs="Times New Roman"/>
          <w:b/>
          <w:bCs/>
        </w:rPr>
        <w:t>”</w:t>
      </w:r>
    </w:p>
    <w:p w14:paraId="7E1D5B1E" w14:textId="504FB677" w:rsidR="004F58E1" w:rsidRPr="008276D0" w:rsidRDefault="004F58E1" w:rsidP="004F58E1">
      <w:pPr>
        <w:spacing w:after="0"/>
        <w:jc w:val="center"/>
        <w:rPr>
          <w:rFonts w:cs="Times New Roman"/>
        </w:rPr>
      </w:pPr>
      <w:r w:rsidRPr="008276D0">
        <w:rPr>
          <w:rFonts w:cs="Times New Roman"/>
        </w:rPr>
        <w:t xml:space="preserve">identifikācijas Nr. DŪ </w:t>
      </w:r>
      <w:r w:rsidR="002D6AC1" w:rsidRPr="008276D0">
        <w:rPr>
          <w:rFonts w:cs="Times New Roman"/>
        </w:rPr>
        <w:t>2026/26</w:t>
      </w:r>
    </w:p>
    <w:p w14:paraId="68EBEFB2" w14:textId="77777777" w:rsidR="000507C6" w:rsidRPr="008276D0" w:rsidRDefault="000507C6">
      <w:pPr>
        <w:rPr>
          <w:rFonts w:cs="Times New Roman"/>
        </w:rPr>
      </w:pPr>
    </w:p>
    <w:p w14:paraId="48BF1751" w14:textId="575EF403" w:rsidR="004F58E1" w:rsidRDefault="004F58E1">
      <w:pPr>
        <w:rPr>
          <w:rFonts w:cs="Times New Roman"/>
        </w:rPr>
      </w:pPr>
      <w:r w:rsidRPr="008276D0">
        <w:rPr>
          <w:rFonts w:cs="Times New Roman"/>
        </w:rPr>
        <w:t>Daugavpilī, 202</w:t>
      </w:r>
      <w:r w:rsidR="00CF2A78" w:rsidRPr="008276D0">
        <w:rPr>
          <w:rFonts w:cs="Times New Roman"/>
        </w:rPr>
        <w:t>6</w:t>
      </w:r>
      <w:r w:rsidRPr="008276D0">
        <w:rPr>
          <w:rFonts w:cs="Times New Roman"/>
        </w:rPr>
        <w:t>.</w:t>
      </w:r>
      <w:r w:rsidR="002D6AC1" w:rsidRPr="008276D0">
        <w:rPr>
          <w:rFonts w:cs="Times New Roman"/>
        </w:rPr>
        <w:t xml:space="preserve"> </w:t>
      </w:r>
      <w:r w:rsidRPr="008276D0">
        <w:rPr>
          <w:rFonts w:cs="Times New Roman"/>
        </w:rPr>
        <w:t xml:space="preserve">gada </w:t>
      </w:r>
      <w:r w:rsidR="00E30880" w:rsidRPr="008276D0">
        <w:rPr>
          <w:rFonts w:cs="Times New Roman"/>
        </w:rPr>
        <w:t>31. jūlijā</w:t>
      </w:r>
    </w:p>
    <w:p w14:paraId="5D9F3925" w14:textId="77777777" w:rsidR="008276D0" w:rsidRPr="008276D0" w:rsidRDefault="008276D0">
      <w:pPr>
        <w:rPr>
          <w:rFonts w:cs="Times New Roman"/>
        </w:rPr>
      </w:pPr>
    </w:p>
    <w:p w14:paraId="1A334CCC" w14:textId="71557BA3" w:rsidR="008276D0" w:rsidRPr="008276D0" w:rsidRDefault="008276D0" w:rsidP="00AB659D">
      <w:pPr>
        <w:ind w:firstLine="567"/>
        <w:jc w:val="both"/>
        <w:rPr>
          <w:rFonts w:cs="Times New Roman"/>
        </w:rPr>
      </w:pPr>
      <w:r w:rsidRPr="008276D0">
        <w:rPr>
          <w:rFonts w:cs="Times New Roman"/>
        </w:rPr>
        <w:t xml:space="preserve">Sabiedrības ar ierobežotu atbildību “Daugavpils ūdens” iepirkumu komisija atklātā konkursa “Notekūdeņu attīrīšanas iekārtu vadības un automatizācijas sistēmas modernizācija”, identifikācijas Nr. DŪ 2026/26, ietvaros saņēma ieinteresēta piegādātāja </w:t>
      </w:r>
      <w:r w:rsidRPr="008276D0">
        <w:rPr>
          <w:rFonts w:cs="Times New Roman"/>
        </w:rPr>
        <w:t xml:space="preserve">zemāk norādītos </w:t>
      </w:r>
      <w:r w:rsidRPr="008276D0">
        <w:rPr>
          <w:rFonts w:cs="Times New Roman"/>
        </w:rPr>
        <w:t>jautājumus.</w:t>
      </w:r>
    </w:p>
    <w:p w14:paraId="3D15F7C4" w14:textId="5F37EB76" w:rsidR="008276D0" w:rsidRDefault="008276D0" w:rsidP="008276D0">
      <w:pPr>
        <w:ind w:firstLine="567"/>
        <w:jc w:val="both"/>
        <w:rPr>
          <w:rFonts w:cs="Times New Roman"/>
        </w:rPr>
      </w:pPr>
      <w:r w:rsidRPr="008276D0">
        <w:rPr>
          <w:rFonts w:cs="Times New Roman"/>
        </w:rPr>
        <w:t>Iepirkumu komisija informē, ka ņemot vērā jautājumu būtiskumu un apjomu</w:t>
      </w:r>
      <w:r w:rsidR="007819F4">
        <w:rPr>
          <w:rFonts w:cs="Times New Roman"/>
        </w:rPr>
        <w:t>,</w:t>
      </w:r>
      <w:r w:rsidRPr="008276D0">
        <w:rPr>
          <w:rFonts w:cs="Times New Roman"/>
        </w:rPr>
        <w:t xml:space="preserve"> komisijai ir nepieciešams papildus laiks atbilžu sagatavošanai.</w:t>
      </w:r>
      <w:r w:rsidRPr="008276D0">
        <w:rPr>
          <w:rFonts w:cs="Times New Roman"/>
        </w:rPr>
        <w:t xml:space="preserve"> Atbildes tiks sagatavotas un publicētas tuvāk</w:t>
      </w:r>
      <w:r w:rsidR="007819F4">
        <w:rPr>
          <w:rFonts w:cs="Times New Roman"/>
        </w:rPr>
        <w:t>o piecu darba dienu</w:t>
      </w:r>
      <w:r w:rsidRPr="008276D0">
        <w:rPr>
          <w:rFonts w:cs="Times New Roman"/>
        </w:rPr>
        <w:t xml:space="preserve"> laikā. </w:t>
      </w:r>
      <w:r w:rsidRPr="008276D0">
        <w:rPr>
          <w:rFonts w:cs="Times New Roman"/>
        </w:rPr>
        <w:t xml:space="preserve"> </w:t>
      </w:r>
    </w:p>
    <w:p w14:paraId="4ACB13E7" w14:textId="77777777" w:rsidR="008276D0" w:rsidRPr="008276D0" w:rsidRDefault="008276D0" w:rsidP="008276D0">
      <w:pPr>
        <w:ind w:firstLine="567"/>
        <w:jc w:val="both"/>
        <w:rPr>
          <w:rFonts w:cs="Times New Roman"/>
        </w:rPr>
      </w:pPr>
    </w:p>
    <w:tbl>
      <w:tblPr>
        <w:tblW w:w="90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6"/>
        <w:gridCol w:w="4440"/>
      </w:tblGrid>
      <w:tr w:rsidR="004F58E1" w:rsidRPr="008276D0" w14:paraId="0D4C2191" w14:textId="28D54A1D" w:rsidTr="008964AB">
        <w:tc>
          <w:tcPr>
            <w:tcW w:w="45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024C2A6" w14:textId="1BB9F57E" w:rsidR="004F58E1" w:rsidRPr="008276D0" w:rsidRDefault="004F58E1" w:rsidP="0011732C">
            <w:pPr>
              <w:spacing w:after="0" w:line="240" w:lineRule="auto"/>
              <w:jc w:val="center"/>
              <w:rPr>
                <w:rFonts w:cs="Times New Roman"/>
              </w:rPr>
            </w:pPr>
            <w:r w:rsidRPr="008276D0">
              <w:rPr>
                <w:rFonts w:cs="Times New Roman"/>
                <w:b/>
                <w:bCs/>
              </w:rPr>
              <w:t>Jautājums</w:t>
            </w:r>
          </w:p>
        </w:tc>
        <w:tc>
          <w:tcPr>
            <w:tcW w:w="4440" w:type="dxa"/>
            <w:vAlign w:val="center"/>
          </w:tcPr>
          <w:p w14:paraId="19890AF0" w14:textId="0D9235E9" w:rsidR="004F58E1" w:rsidRPr="008276D0" w:rsidRDefault="004F58E1" w:rsidP="0011732C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8276D0">
              <w:rPr>
                <w:rFonts w:cs="Times New Roman"/>
                <w:b/>
                <w:bCs/>
              </w:rPr>
              <w:t>Atbilde</w:t>
            </w:r>
          </w:p>
        </w:tc>
      </w:tr>
      <w:tr w:rsidR="00CF2A78" w:rsidRPr="008276D0" w14:paraId="46F5FD81" w14:textId="77777777" w:rsidTr="008964AB">
        <w:tc>
          <w:tcPr>
            <w:tcW w:w="456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09FC1F" w14:textId="3B8582FB" w:rsidR="00CF2A78" w:rsidRPr="008276D0" w:rsidRDefault="00CF2A78" w:rsidP="00CF2A78">
            <w:pPr>
              <w:spacing w:before="100" w:beforeAutospacing="1" w:after="100" w:afterAutospacing="1"/>
              <w:jc w:val="both"/>
              <w:rPr>
                <w:rFonts w:cs="Times New Roman"/>
                <w:b/>
                <w:bCs/>
              </w:rPr>
            </w:pPr>
            <w:r w:rsidRPr="008276D0">
              <w:rPr>
                <w:rFonts w:cs="Times New Roman"/>
                <w:b/>
                <w:bCs/>
              </w:rPr>
              <w:t>1. Sistēmas komponentu rezerve (Redundancy)</w:t>
            </w:r>
          </w:p>
        </w:tc>
        <w:tc>
          <w:tcPr>
            <w:tcW w:w="4440" w:type="dxa"/>
            <w:vAlign w:val="center"/>
          </w:tcPr>
          <w:p w14:paraId="4719E1BD" w14:textId="77777777" w:rsidR="00CF2A78" w:rsidRPr="008276D0" w:rsidRDefault="00CF2A78" w:rsidP="0011732C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</w:tc>
      </w:tr>
      <w:tr w:rsidR="004F58E1" w:rsidRPr="008276D0" w14:paraId="558D3A0A" w14:textId="397548D8" w:rsidTr="00CF2A78">
        <w:tc>
          <w:tcPr>
            <w:tcW w:w="45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26CF64" w14:textId="77777777" w:rsidR="00CF2A78" w:rsidRPr="008276D0" w:rsidRDefault="00CF2A78" w:rsidP="00CF2A78">
            <w:pPr>
              <w:spacing w:before="100" w:beforeAutospacing="1" w:after="100" w:afterAutospacing="1"/>
              <w:jc w:val="both"/>
              <w:rPr>
                <w:rFonts w:cs="Times New Roman"/>
              </w:rPr>
            </w:pPr>
            <w:r w:rsidRPr="008276D0">
              <w:rPr>
                <w:rFonts w:cs="Times New Roman"/>
              </w:rPr>
              <w:t>1.1. Saskaņā ar EN 12255-12:2024 kritiskās infrastruktūras objektos ar notekūdeņu plūsmu virs 10 000 m³/diennaktī ir nepieciešama PLC CPU, I/O un SCADA redundance, lai izvairītos no single point of failure.</w:t>
            </w:r>
          </w:p>
          <w:p w14:paraId="68EEF2C3" w14:textId="77777777" w:rsidR="00CF2A78" w:rsidRPr="008276D0" w:rsidRDefault="00CF2A78" w:rsidP="00CF2A78">
            <w:pPr>
              <w:pStyle w:val="NormalWeb"/>
              <w:jc w:val="both"/>
              <w:rPr>
                <w:sz w:val="22"/>
                <w:szCs w:val="22"/>
                <w:lang w:val="lv-LV"/>
              </w:rPr>
            </w:pPr>
            <w:r w:rsidRPr="008276D0">
              <w:rPr>
                <w:b/>
                <w:bCs/>
                <w:sz w:val="22"/>
                <w:szCs w:val="22"/>
                <w:lang w:val="lv-LV"/>
              </w:rPr>
              <w:t>Jautājums:</w:t>
            </w:r>
            <w:r w:rsidRPr="008276D0">
              <w:rPr>
                <w:sz w:val="22"/>
                <w:szCs w:val="22"/>
                <w:lang w:val="lv-LV"/>
              </w:rPr>
              <w:t xml:space="preserve"> Vai Pasūtītājam ir dokuments (HAZOP, risku analīze vai tehniskā pamatojuma apraksts), kurā ir pamatots sistēmas arhitektūras izveides princips bez PLC CPU redundances, SCADA serveru pilnas redundances (failover/cluster) un komunikācijas tīkla redundances (ring/PRP/HSR)? Lūdzam iesniegt šo dokumentu vai tā izrakstu.</w:t>
            </w:r>
          </w:p>
          <w:p w14:paraId="3CB06130" w14:textId="77777777" w:rsidR="006B410F" w:rsidRPr="008276D0" w:rsidRDefault="006B410F" w:rsidP="0011732C">
            <w:pPr>
              <w:spacing w:after="0" w:line="240" w:lineRule="auto"/>
              <w:jc w:val="both"/>
              <w:rPr>
                <w:rFonts w:cs="Times New Roman"/>
              </w:rPr>
            </w:pPr>
          </w:p>
        </w:tc>
        <w:tc>
          <w:tcPr>
            <w:tcW w:w="4440" w:type="dxa"/>
          </w:tcPr>
          <w:p w14:paraId="63784E06" w14:textId="0D398B2E" w:rsidR="00056322" w:rsidRPr="008276D0" w:rsidRDefault="00056322" w:rsidP="0011732C">
            <w:pPr>
              <w:spacing w:after="0" w:line="240" w:lineRule="auto"/>
              <w:ind w:left="112" w:right="75"/>
              <w:jc w:val="both"/>
              <w:rPr>
                <w:rFonts w:cs="Times New Roman"/>
              </w:rPr>
            </w:pPr>
          </w:p>
        </w:tc>
      </w:tr>
      <w:tr w:rsidR="004F58E1" w:rsidRPr="008276D0" w14:paraId="47D52065" w14:textId="195627EE" w:rsidTr="00CF2A78">
        <w:tc>
          <w:tcPr>
            <w:tcW w:w="45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75A86F" w14:textId="77777777" w:rsidR="00CF2A78" w:rsidRPr="008276D0" w:rsidRDefault="00CF2A78" w:rsidP="00CF2A78">
            <w:pPr>
              <w:pStyle w:val="NormalWeb"/>
              <w:jc w:val="both"/>
              <w:rPr>
                <w:sz w:val="22"/>
                <w:szCs w:val="22"/>
                <w:lang w:val="lv-LV"/>
              </w:rPr>
            </w:pPr>
            <w:r w:rsidRPr="008276D0">
              <w:rPr>
                <w:sz w:val="22"/>
                <w:szCs w:val="22"/>
                <w:lang w:val="lv-LV"/>
              </w:rPr>
              <w:t>1.2. Specifikācijā (9.2. sadaļa) minēts tikai “rezervēto serveri”, bet nav detalizētu prasību SCADA redundancei.</w:t>
            </w:r>
          </w:p>
          <w:p w14:paraId="07CB88BD" w14:textId="77777777" w:rsidR="00CF2A78" w:rsidRPr="008276D0" w:rsidRDefault="00CF2A78" w:rsidP="00CF2A78">
            <w:pPr>
              <w:pStyle w:val="NormalWeb"/>
              <w:jc w:val="both"/>
              <w:rPr>
                <w:sz w:val="22"/>
                <w:szCs w:val="22"/>
                <w:lang w:val="lv-LV"/>
              </w:rPr>
            </w:pPr>
            <w:r w:rsidRPr="008276D0">
              <w:rPr>
                <w:b/>
                <w:bCs/>
                <w:sz w:val="22"/>
                <w:szCs w:val="22"/>
                <w:lang w:val="lv-LV"/>
              </w:rPr>
              <w:t>Jautājums:</w:t>
            </w:r>
            <w:r w:rsidRPr="008276D0">
              <w:rPr>
                <w:sz w:val="22"/>
                <w:szCs w:val="22"/>
                <w:lang w:val="lv-LV"/>
              </w:rPr>
              <w:t xml:space="preserve"> Lūdzam precizēt detalizētās prasības attiecībā uz SCADA serveru redundanci (hot standby, automātisko failover, cluster konfigurāciju) saskaņā ar EN 12255-12:2024 un IEC 62443 prasībām augstas pieejamības sistēmām.</w:t>
            </w:r>
          </w:p>
          <w:p w14:paraId="25F8760A" w14:textId="739D2D23" w:rsidR="004F58E1" w:rsidRPr="008276D0" w:rsidRDefault="004F58E1" w:rsidP="0011732C">
            <w:pPr>
              <w:spacing w:after="0" w:line="240" w:lineRule="auto"/>
              <w:jc w:val="both"/>
              <w:rPr>
                <w:rFonts w:cs="Times New Roman"/>
              </w:rPr>
            </w:pPr>
          </w:p>
        </w:tc>
        <w:tc>
          <w:tcPr>
            <w:tcW w:w="4440" w:type="dxa"/>
          </w:tcPr>
          <w:p w14:paraId="19469095" w14:textId="1E27E667" w:rsidR="006B410F" w:rsidRPr="008276D0" w:rsidRDefault="006B410F" w:rsidP="0011732C">
            <w:pPr>
              <w:spacing w:after="0" w:line="240" w:lineRule="auto"/>
              <w:ind w:left="112" w:right="75"/>
              <w:jc w:val="both"/>
              <w:rPr>
                <w:rFonts w:cs="Times New Roman"/>
              </w:rPr>
            </w:pPr>
          </w:p>
        </w:tc>
      </w:tr>
      <w:tr w:rsidR="004F58E1" w:rsidRPr="008276D0" w14:paraId="44B2ACD7" w14:textId="432563AB" w:rsidTr="00CF2A78">
        <w:tc>
          <w:tcPr>
            <w:tcW w:w="45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8F67F2" w14:textId="77777777" w:rsidR="00CF2A78" w:rsidRPr="008276D0" w:rsidRDefault="00CF2A78" w:rsidP="00CF2A78">
            <w:pPr>
              <w:pStyle w:val="NormalWeb"/>
              <w:jc w:val="both"/>
              <w:rPr>
                <w:sz w:val="22"/>
                <w:szCs w:val="22"/>
                <w:lang w:val="lv-LV"/>
              </w:rPr>
            </w:pPr>
            <w:r w:rsidRPr="008276D0">
              <w:rPr>
                <w:sz w:val="22"/>
                <w:szCs w:val="22"/>
                <w:lang w:val="lv-LV"/>
              </w:rPr>
              <w:t xml:space="preserve">1.3. </w:t>
            </w:r>
            <w:r w:rsidRPr="008276D0">
              <w:rPr>
                <w:b/>
                <w:bCs/>
                <w:sz w:val="22"/>
                <w:szCs w:val="22"/>
                <w:lang w:val="lv-LV"/>
              </w:rPr>
              <w:t>Jautājums:</w:t>
            </w:r>
            <w:r w:rsidRPr="008276D0">
              <w:rPr>
                <w:sz w:val="22"/>
                <w:szCs w:val="22"/>
                <w:lang w:val="lv-LV"/>
              </w:rPr>
              <w:t xml:space="preserve"> Vai ir prasības datu pārraides tīkla redundancei (redundant Ethernet paths, ring topology, PRP/HSR protokoli) starp PLC un SCADA? Lūdzam precizēt prasības saskaņā ar </w:t>
            </w:r>
            <w:r w:rsidRPr="008276D0">
              <w:rPr>
                <w:sz w:val="22"/>
                <w:szCs w:val="22"/>
                <w:lang w:val="lv-LV"/>
              </w:rPr>
              <w:lastRenderedPageBreak/>
              <w:t>EN 12255-12:2024 un IEC 62443 (System security) prasībām kritiskās infrastruktūras aizsardzībai.</w:t>
            </w:r>
          </w:p>
          <w:p w14:paraId="67F1F140" w14:textId="77777777" w:rsidR="004F58E1" w:rsidRPr="008276D0" w:rsidRDefault="004F58E1" w:rsidP="00CF2A78">
            <w:pPr>
              <w:spacing w:after="0" w:line="240" w:lineRule="auto"/>
              <w:jc w:val="both"/>
              <w:rPr>
                <w:rFonts w:cs="Times New Roman"/>
              </w:rPr>
            </w:pPr>
          </w:p>
          <w:p w14:paraId="18D529D6" w14:textId="6FD99837" w:rsidR="00C4102B" w:rsidRPr="008276D0" w:rsidRDefault="00C4102B" w:rsidP="00CF2A78">
            <w:pPr>
              <w:spacing w:after="0" w:line="240" w:lineRule="auto"/>
              <w:jc w:val="both"/>
              <w:rPr>
                <w:rFonts w:cs="Times New Roman"/>
              </w:rPr>
            </w:pPr>
          </w:p>
        </w:tc>
        <w:tc>
          <w:tcPr>
            <w:tcW w:w="4440" w:type="dxa"/>
          </w:tcPr>
          <w:p w14:paraId="0C6D722A" w14:textId="51235CA0" w:rsidR="00A10151" w:rsidRPr="008276D0" w:rsidRDefault="00A10151" w:rsidP="0011732C">
            <w:pPr>
              <w:spacing w:after="0" w:line="240" w:lineRule="auto"/>
              <w:ind w:left="112" w:right="75"/>
              <w:jc w:val="both"/>
              <w:rPr>
                <w:rFonts w:cs="Times New Roman"/>
              </w:rPr>
            </w:pPr>
          </w:p>
        </w:tc>
      </w:tr>
      <w:tr w:rsidR="004F58E1" w:rsidRPr="008276D0" w14:paraId="59300504" w14:textId="5DC15CF8" w:rsidTr="00CF2A78">
        <w:tc>
          <w:tcPr>
            <w:tcW w:w="45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9D937E" w14:textId="595E02C0" w:rsidR="004F58E1" w:rsidRPr="008276D0" w:rsidRDefault="002D6AC1" w:rsidP="002D6AC1">
            <w:pPr>
              <w:spacing w:before="100" w:beforeAutospacing="1" w:after="100" w:afterAutospacing="1"/>
              <w:jc w:val="both"/>
              <w:rPr>
                <w:rFonts w:cs="Times New Roman"/>
                <w:b/>
                <w:bCs/>
              </w:rPr>
            </w:pPr>
            <w:r w:rsidRPr="008276D0">
              <w:rPr>
                <w:rFonts w:cs="Times New Roman"/>
                <w:b/>
                <w:bCs/>
              </w:rPr>
              <w:t>2. SIL, HAZOP un funkcionālā drošība</w:t>
            </w:r>
          </w:p>
        </w:tc>
        <w:tc>
          <w:tcPr>
            <w:tcW w:w="4440" w:type="dxa"/>
          </w:tcPr>
          <w:p w14:paraId="5E187A45" w14:textId="09B1639B" w:rsidR="004F58E1" w:rsidRPr="008276D0" w:rsidRDefault="004F58E1" w:rsidP="0011732C">
            <w:pPr>
              <w:spacing w:after="0" w:line="240" w:lineRule="auto"/>
              <w:ind w:left="112" w:right="75"/>
              <w:jc w:val="both"/>
              <w:rPr>
                <w:rFonts w:cs="Times New Roman"/>
              </w:rPr>
            </w:pPr>
          </w:p>
        </w:tc>
      </w:tr>
      <w:tr w:rsidR="004F58E1" w:rsidRPr="008276D0" w14:paraId="23AB4055" w14:textId="6C17A3A6" w:rsidTr="00CF2A78">
        <w:tc>
          <w:tcPr>
            <w:tcW w:w="45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7643E8" w14:textId="77777777" w:rsidR="002D6AC1" w:rsidRPr="008276D0" w:rsidRDefault="002D6AC1" w:rsidP="002D6AC1">
            <w:pPr>
              <w:spacing w:before="100" w:beforeAutospacing="1" w:after="100" w:afterAutospacing="1"/>
              <w:jc w:val="both"/>
              <w:rPr>
                <w:rFonts w:cs="Times New Roman"/>
              </w:rPr>
            </w:pPr>
            <w:r w:rsidRPr="008276D0">
              <w:rPr>
                <w:rFonts w:cs="Times New Roman"/>
              </w:rPr>
              <w:t xml:space="preserve">2.1. </w:t>
            </w:r>
            <w:r w:rsidRPr="008276D0">
              <w:rPr>
                <w:rFonts w:cs="Times New Roman"/>
                <w:b/>
                <w:bCs/>
              </w:rPr>
              <w:t>Jautājums:</w:t>
            </w:r>
            <w:r w:rsidRPr="008276D0">
              <w:rPr>
                <w:rFonts w:cs="Times New Roman"/>
              </w:rPr>
              <w:t xml:space="preserve"> Vai Pasūtītājs ir veicis HAZOP analīzi un definējis SIL līmeņus drošības funkcijām (piemēram, pārplūdes aizsardzība, avārijas apturēšana, dūņu apsaimniekošana)? Lūdzam iesniegt attiecīgo dokumentu vai izrakstu.</w:t>
            </w:r>
          </w:p>
          <w:p w14:paraId="223D45CB" w14:textId="040EFA47" w:rsidR="004F58E1" w:rsidRPr="008276D0" w:rsidRDefault="004F58E1" w:rsidP="0011732C">
            <w:pPr>
              <w:spacing w:after="0" w:line="240" w:lineRule="auto"/>
              <w:jc w:val="both"/>
              <w:rPr>
                <w:rFonts w:cs="Times New Roman"/>
              </w:rPr>
            </w:pPr>
          </w:p>
        </w:tc>
        <w:tc>
          <w:tcPr>
            <w:tcW w:w="4440" w:type="dxa"/>
          </w:tcPr>
          <w:p w14:paraId="61EDF770" w14:textId="3A4855C3" w:rsidR="004F58E1" w:rsidRPr="008276D0" w:rsidRDefault="004F58E1" w:rsidP="0011732C">
            <w:pPr>
              <w:spacing w:after="0" w:line="240" w:lineRule="auto"/>
              <w:ind w:left="112" w:right="75"/>
              <w:jc w:val="both"/>
              <w:rPr>
                <w:rFonts w:cs="Times New Roman"/>
              </w:rPr>
            </w:pPr>
          </w:p>
        </w:tc>
      </w:tr>
      <w:tr w:rsidR="004F58E1" w:rsidRPr="008276D0" w14:paraId="6E816D1E" w14:textId="013A5F54" w:rsidTr="00CF2A78">
        <w:tc>
          <w:tcPr>
            <w:tcW w:w="45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F79DE7" w14:textId="77777777" w:rsidR="002D6AC1" w:rsidRPr="008276D0" w:rsidRDefault="002D6AC1" w:rsidP="002D6AC1">
            <w:pPr>
              <w:pStyle w:val="NormalWeb"/>
              <w:jc w:val="both"/>
              <w:rPr>
                <w:sz w:val="22"/>
                <w:szCs w:val="22"/>
                <w:lang w:val="lv-LV"/>
              </w:rPr>
            </w:pPr>
            <w:r w:rsidRPr="008276D0">
              <w:rPr>
                <w:sz w:val="22"/>
                <w:szCs w:val="22"/>
                <w:lang w:val="lv-LV"/>
              </w:rPr>
              <w:t xml:space="preserve">2.2. </w:t>
            </w:r>
            <w:r w:rsidRPr="008276D0">
              <w:rPr>
                <w:b/>
                <w:bCs/>
                <w:sz w:val="22"/>
                <w:szCs w:val="22"/>
                <w:lang w:val="lv-LV"/>
              </w:rPr>
              <w:t>Jautājums:</w:t>
            </w:r>
            <w:r w:rsidRPr="008276D0">
              <w:rPr>
                <w:sz w:val="22"/>
                <w:szCs w:val="22"/>
                <w:lang w:val="lv-LV"/>
              </w:rPr>
              <w:t xml:space="preserve"> Vai projekta ietvaros (t.sk. pēc modernizācijas) ir paredzēta PLC un I/O moduļu atbilstība noteiktam SIL līmenim saskaņā ar IEC 61511 un EN 12255-12:2024 (Functional safety)?</w:t>
            </w:r>
          </w:p>
          <w:p w14:paraId="7BCFD092" w14:textId="2C7FBCDF" w:rsidR="004F58E1" w:rsidRPr="008276D0" w:rsidRDefault="004F58E1" w:rsidP="0011732C">
            <w:pPr>
              <w:spacing w:after="0" w:line="240" w:lineRule="auto"/>
              <w:jc w:val="both"/>
              <w:rPr>
                <w:rFonts w:cs="Times New Roman"/>
              </w:rPr>
            </w:pPr>
          </w:p>
        </w:tc>
        <w:tc>
          <w:tcPr>
            <w:tcW w:w="4440" w:type="dxa"/>
          </w:tcPr>
          <w:p w14:paraId="3767D29D" w14:textId="4DA42080" w:rsidR="000834CF" w:rsidRPr="008276D0" w:rsidRDefault="000834CF" w:rsidP="0011732C">
            <w:pPr>
              <w:spacing w:after="0" w:line="240" w:lineRule="auto"/>
              <w:ind w:left="112" w:right="75"/>
              <w:jc w:val="both"/>
              <w:rPr>
                <w:rFonts w:cs="Times New Roman"/>
              </w:rPr>
            </w:pPr>
          </w:p>
        </w:tc>
      </w:tr>
      <w:tr w:rsidR="004F58E1" w:rsidRPr="008276D0" w14:paraId="2C327CA5" w14:textId="25079440" w:rsidTr="00CF2A78">
        <w:tc>
          <w:tcPr>
            <w:tcW w:w="45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44104E" w14:textId="2C597C8D" w:rsidR="004F58E1" w:rsidRPr="008276D0" w:rsidRDefault="002D6AC1" w:rsidP="002D6AC1">
            <w:pPr>
              <w:spacing w:before="100" w:beforeAutospacing="1" w:after="100" w:afterAutospacing="1"/>
              <w:jc w:val="both"/>
              <w:rPr>
                <w:rFonts w:cs="Times New Roman"/>
                <w:b/>
                <w:bCs/>
              </w:rPr>
            </w:pPr>
            <w:r w:rsidRPr="008276D0">
              <w:rPr>
                <w:rFonts w:cs="Times New Roman"/>
                <w:b/>
                <w:bCs/>
              </w:rPr>
              <w:t>3. Esošie kontrolieri ABB AC500 Eco</w:t>
            </w:r>
          </w:p>
        </w:tc>
        <w:tc>
          <w:tcPr>
            <w:tcW w:w="4440" w:type="dxa"/>
          </w:tcPr>
          <w:p w14:paraId="2ECF1792" w14:textId="3B7D7FD8" w:rsidR="007F7FCA" w:rsidRPr="008276D0" w:rsidRDefault="007F7FCA" w:rsidP="00056322">
            <w:pPr>
              <w:ind w:left="112" w:right="75"/>
              <w:jc w:val="both"/>
              <w:rPr>
                <w:rFonts w:cs="Times New Roman"/>
              </w:rPr>
            </w:pPr>
          </w:p>
        </w:tc>
      </w:tr>
      <w:tr w:rsidR="004F58E1" w:rsidRPr="008276D0" w14:paraId="050CB8C9" w14:textId="59C7F7FB" w:rsidTr="00CF2A78">
        <w:tc>
          <w:tcPr>
            <w:tcW w:w="45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6CE870" w14:textId="77777777" w:rsidR="002D6AC1" w:rsidRPr="008276D0" w:rsidRDefault="002D6AC1" w:rsidP="002D6AC1">
            <w:pPr>
              <w:spacing w:before="100" w:beforeAutospacing="1" w:after="100" w:afterAutospacing="1"/>
              <w:jc w:val="both"/>
              <w:rPr>
                <w:rFonts w:cs="Times New Roman"/>
              </w:rPr>
            </w:pPr>
            <w:r w:rsidRPr="008276D0">
              <w:rPr>
                <w:rFonts w:cs="Times New Roman"/>
              </w:rPr>
              <w:t xml:space="preserve">3.1. Pielikumā Nr. 2 (Tehnoloģiskās shēmas) norādīti esošie ABB AC500 Eco kontrolieri, kas paliek pēc modernizācijas. </w:t>
            </w:r>
          </w:p>
          <w:p w14:paraId="4E1DEC8D" w14:textId="77777777" w:rsidR="002D6AC1" w:rsidRPr="008276D0" w:rsidRDefault="002D6AC1" w:rsidP="002D6AC1">
            <w:pPr>
              <w:spacing w:before="100" w:beforeAutospacing="1" w:after="100" w:afterAutospacing="1"/>
              <w:jc w:val="both"/>
              <w:rPr>
                <w:rFonts w:cs="Times New Roman"/>
              </w:rPr>
            </w:pPr>
            <w:r w:rsidRPr="008276D0">
              <w:rPr>
                <w:rFonts w:cs="Times New Roman"/>
                <w:b/>
                <w:bCs/>
              </w:rPr>
              <w:t>Jautājums:</w:t>
            </w:r>
            <w:r w:rsidRPr="008276D0">
              <w:rPr>
                <w:rFonts w:cs="Times New Roman"/>
              </w:rPr>
              <w:t xml:space="preserve"> Lūdzam precizēt, kā plānota integrācija esošo ABB AC500 Eco kontrolieru ar jauno SCADA sistēmu, īpaši ņemot vērā prasības elektroenerģijas uzskaites sistēmas integrācijai un komunikācijas protokoliem. Lūdzam, sniedziet papildu tehniskās specifikācijas - informāciju par AC500 Eco kontrolieriem.</w:t>
            </w:r>
          </w:p>
          <w:p w14:paraId="27E4869B" w14:textId="47CE41D4" w:rsidR="004F58E1" w:rsidRPr="008276D0" w:rsidRDefault="004F58E1" w:rsidP="0056474A">
            <w:pPr>
              <w:jc w:val="both"/>
              <w:rPr>
                <w:rFonts w:cs="Times New Roman"/>
              </w:rPr>
            </w:pPr>
          </w:p>
        </w:tc>
        <w:tc>
          <w:tcPr>
            <w:tcW w:w="4440" w:type="dxa"/>
          </w:tcPr>
          <w:p w14:paraId="67813E02" w14:textId="4B9254DB" w:rsidR="004F58E1" w:rsidRPr="008276D0" w:rsidRDefault="004F58E1" w:rsidP="00056322">
            <w:pPr>
              <w:ind w:left="112" w:right="75"/>
              <w:jc w:val="both"/>
              <w:rPr>
                <w:rFonts w:cs="Times New Roman"/>
              </w:rPr>
            </w:pPr>
          </w:p>
        </w:tc>
      </w:tr>
      <w:tr w:rsidR="004F58E1" w:rsidRPr="008276D0" w14:paraId="78275660" w14:textId="6434CD28" w:rsidTr="00CF2A78">
        <w:tc>
          <w:tcPr>
            <w:tcW w:w="45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19ADA4" w14:textId="7D5A4DF9" w:rsidR="004F58E1" w:rsidRPr="008276D0" w:rsidRDefault="002D6AC1" w:rsidP="002D6AC1">
            <w:pPr>
              <w:spacing w:before="100" w:beforeAutospacing="1" w:after="100" w:afterAutospacing="1"/>
              <w:jc w:val="both"/>
              <w:rPr>
                <w:rFonts w:cs="Times New Roman"/>
                <w:b/>
                <w:bCs/>
              </w:rPr>
            </w:pPr>
            <w:r w:rsidRPr="008276D0">
              <w:rPr>
                <w:rFonts w:cs="Times New Roman"/>
                <w:b/>
                <w:bCs/>
              </w:rPr>
              <w:t>4. Papildu dokumenti</w:t>
            </w:r>
          </w:p>
        </w:tc>
        <w:tc>
          <w:tcPr>
            <w:tcW w:w="4440" w:type="dxa"/>
          </w:tcPr>
          <w:p w14:paraId="58AF7017" w14:textId="4EC04DE9" w:rsidR="00E871A5" w:rsidRPr="008276D0" w:rsidRDefault="00E871A5" w:rsidP="00056322">
            <w:pPr>
              <w:ind w:left="112" w:right="75"/>
              <w:jc w:val="both"/>
              <w:rPr>
                <w:rFonts w:cs="Times New Roman"/>
              </w:rPr>
            </w:pPr>
          </w:p>
        </w:tc>
      </w:tr>
      <w:tr w:rsidR="002D6AC1" w:rsidRPr="008276D0" w14:paraId="32530E7B" w14:textId="77777777" w:rsidTr="00CF2A78">
        <w:tc>
          <w:tcPr>
            <w:tcW w:w="45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2EB346" w14:textId="4D0B1CCB" w:rsidR="002D6AC1" w:rsidRPr="008276D0" w:rsidRDefault="002D6AC1" w:rsidP="002D6AC1">
            <w:pPr>
              <w:spacing w:before="100" w:beforeAutospacing="1" w:after="100" w:afterAutospacing="1"/>
              <w:jc w:val="both"/>
              <w:rPr>
                <w:rFonts w:cs="Times New Roman"/>
              </w:rPr>
            </w:pPr>
            <w:r w:rsidRPr="008276D0">
              <w:rPr>
                <w:rFonts w:cs="Times New Roman"/>
              </w:rPr>
              <w:t xml:space="preserve">4.1. </w:t>
            </w:r>
            <w:r w:rsidRPr="008276D0">
              <w:rPr>
                <w:rFonts w:cs="Times New Roman"/>
                <w:b/>
                <w:bCs/>
              </w:rPr>
              <w:t>Jautājums:</w:t>
            </w:r>
            <w:r w:rsidRPr="008276D0">
              <w:rPr>
                <w:rFonts w:cs="Times New Roman"/>
              </w:rPr>
              <w:t xml:space="preserve"> 9.5. sadaļā (“Prasības jauno mēriekārtu uzstādīšanai”) ir atsauce uz “(sk. ESS-VAS-3)”. Lūdzam iesniegt šo dokumentu (vai tā attiecīgo daļu) piedāvājuma sagatavošanai.</w:t>
            </w:r>
          </w:p>
        </w:tc>
        <w:tc>
          <w:tcPr>
            <w:tcW w:w="4440" w:type="dxa"/>
          </w:tcPr>
          <w:p w14:paraId="5BA05E6B" w14:textId="77777777" w:rsidR="002D6AC1" w:rsidRPr="008276D0" w:rsidRDefault="002D6AC1" w:rsidP="00056322">
            <w:pPr>
              <w:ind w:left="112" w:right="75"/>
              <w:jc w:val="both"/>
              <w:rPr>
                <w:rFonts w:cs="Times New Roman"/>
              </w:rPr>
            </w:pPr>
          </w:p>
        </w:tc>
      </w:tr>
      <w:tr w:rsidR="002D6AC1" w:rsidRPr="008276D0" w14:paraId="4EC5ED8F" w14:textId="77777777" w:rsidTr="00CF2A78">
        <w:tc>
          <w:tcPr>
            <w:tcW w:w="45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6E5F54" w14:textId="31343F56" w:rsidR="002D6AC1" w:rsidRPr="008276D0" w:rsidRDefault="002D6AC1" w:rsidP="002D6AC1">
            <w:pPr>
              <w:pStyle w:val="NormalWeb"/>
              <w:jc w:val="both"/>
              <w:rPr>
                <w:sz w:val="22"/>
                <w:szCs w:val="22"/>
                <w:lang w:val="lv-LV"/>
              </w:rPr>
            </w:pPr>
            <w:r w:rsidRPr="008276D0">
              <w:rPr>
                <w:sz w:val="22"/>
                <w:szCs w:val="22"/>
                <w:lang w:val="lv-LV"/>
              </w:rPr>
              <w:t xml:space="preserve">4.2. </w:t>
            </w:r>
            <w:r w:rsidRPr="008276D0">
              <w:rPr>
                <w:b/>
                <w:bCs/>
                <w:sz w:val="22"/>
                <w:szCs w:val="22"/>
                <w:lang w:val="lv-LV"/>
              </w:rPr>
              <w:t>Jautājums:</w:t>
            </w:r>
            <w:r w:rsidRPr="008276D0">
              <w:rPr>
                <w:sz w:val="22"/>
                <w:szCs w:val="22"/>
                <w:lang w:val="lv-LV"/>
              </w:rPr>
              <w:t xml:space="preserve"> Vai papildus publiskotajiem iepirkuma dokumentiem (t.sk. Līgums Nr. DŪSP 2024/14 un TS 1.1. pielikums) pastāv citi tehniskie materiāli, specifikācijas vai iepriekšējās projektēšanas dokumentācijas daļas, kas var </w:t>
            </w:r>
            <w:r w:rsidRPr="008276D0">
              <w:rPr>
                <w:sz w:val="22"/>
                <w:szCs w:val="22"/>
                <w:lang w:val="lv-LV"/>
              </w:rPr>
              <w:lastRenderedPageBreak/>
              <w:t>ietekmēt piedāvājumu sagatavošanu un sistēmas arhitektūru? Lūdzam norādīt un, ja iespējams, nodrošināt piekļuvi šiem materiāliem.</w:t>
            </w:r>
          </w:p>
        </w:tc>
        <w:tc>
          <w:tcPr>
            <w:tcW w:w="4440" w:type="dxa"/>
          </w:tcPr>
          <w:p w14:paraId="264C0E1B" w14:textId="77777777" w:rsidR="002D6AC1" w:rsidRPr="008276D0" w:rsidRDefault="002D6AC1" w:rsidP="00056322">
            <w:pPr>
              <w:ind w:left="112" w:right="75"/>
              <w:jc w:val="both"/>
              <w:rPr>
                <w:rFonts w:cs="Times New Roman"/>
              </w:rPr>
            </w:pPr>
          </w:p>
        </w:tc>
      </w:tr>
      <w:tr w:rsidR="002D6AC1" w:rsidRPr="008276D0" w14:paraId="0EE6B699" w14:textId="77777777" w:rsidTr="00CF2A78">
        <w:tc>
          <w:tcPr>
            <w:tcW w:w="45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F3C1DE" w14:textId="26F0CB64" w:rsidR="002D6AC1" w:rsidRPr="008276D0" w:rsidRDefault="002D6AC1" w:rsidP="002D6AC1">
            <w:pPr>
              <w:jc w:val="both"/>
              <w:rPr>
                <w:rFonts w:cs="Times New Roman"/>
                <w:b/>
              </w:rPr>
            </w:pPr>
            <w:r w:rsidRPr="008276D0">
              <w:rPr>
                <w:rFonts w:cs="Times New Roman"/>
                <w:b/>
              </w:rPr>
              <w:t>5. Frekvenču pārveidotāju</w:t>
            </w:r>
          </w:p>
        </w:tc>
        <w:tc>
          <w:tcPr>
            <w:tcW w:w="4440" w:type="dxa"/>
          </w:tcPr>
          <w:p w14:paraId="34612C21" w14:textId="77777777" w:rsidR="002D6AC1" w:rsidRPr="008276D0" w:rsidRDefault="002D6AC1" w:rsidP="00056322">
            <w:pPr>
              <w:ind w:left="112" w:right="75"/>
              <w:jc w:val="both"/>
              <w:rPr>
                <w:rFonts w:cs="Times New Roman"/>
              </w:rPr>
            </w:pPr>
          </w:p>
        </w:tc>
      </w:tr>
      <w:tr w:rsidR="002D6AC1" w:rsidRPr="008276D0" w14:paraId="53884E0A" w14:textId="77777777" w:rsidTr="00CF2A78">
        <w:tc>
          <w:tcPr>
            <w:tcW w:w="45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AAEC30" w14:textId="77777777" w:rsidR="002D6AC1" w:rsidRPr="008276D0" w:rsidRDefault="002D6AC1" w:rsidP="002D6AC1">
            <w:pPr>
              <w:jc w:val="both"/>
              <w:rPr>
                <w:rFonts w:cs="Times New Roman"/>
              </w:rPr>
            </w:pPr>
            <w:r w:rsidRPr="008276D0">
              <w:rPr>
                <w:rFonts w:cs="Times New Roman"/>
                <w:b/>
                <w:bCs/>
              </w:rPr>
              <w:t>Jautājums:</w:t>
            </w:r>
            <w:r w:rsidRPr="008276D0">
              <w:rPr>
                <w:rFonts w:cs="Times New Roman"/>
                <w:b/>
                <w:bCs/>
                <w:color w:val="7030A0"/>
              </w:rPr>
              <w:t xml:space="preserve"> </w:t>
            </w:r>
            <w:r w:rsidRPr="008276D0">
              <w:rPr>
                <w:rFonts w:cs="Times New Roman"/>
              </w:rPr>
              <w:t>Lūdzam precizēt esošo frekvenču pārveidotāju modeļus, vecumu, stāvokli un pievienot to datasheet vai konfigurācijas informāciju, lai nodrošinātu optimālu nomaiņu un integrāciju jaunajā sistēmā</w:t>
            </w:r>
          </w:p>
          <w:tbl>
            <w:tblPr>
              <w:tblW w:w="428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1"/>
              <w:gridCol w:w="2372"/>
              <w:gridCol w:w="709"/>
              <w:gridCol w:w="715"/>
            </w:tblGrid>
            <w:tr w:rsidR="002D6AC1" w:rsidRPr="008276D0" w14:paraId="35C1355F" w14:textId="77777777" w:rsidTr="002D6AC1">
              <w:trPr>
                <w:trHeight w:val="630"/>
              </w:trPr>
              <w:tc>
                <w:tcPr>
                  <w:tcW w:w="49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BFBFB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C754DD7" w14:textId="77777777" w:rsidR="002D6AC1" w:rsidRPr="008276D0" w:rsidRDefault="002D6AC1" w:rsidP="002D6AC1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</w:rPr>
                  </w:pPr>
                  <w:r w:rsidRPr="008276D0">
                    <w:rPr>
                      <w:rFonts w:cs="Times New Roman"/>
                      <w:b/>
                      <w:bCs/>
                      <w:color w:val="000000"/>
                    </w:rPr>
                    <w:t>7</w:t>
                  </w:r>
                </w:p>
              </w:tc>
              <w:tc>
                <w:tcPr>
                  <w:tcW w:w="2372" w:type="dxa"/>
                  <w:tcBorders>
                    <w:top w:val="single" w:sz="8" w:space="0" w:color="auto"/>
                    <w:left w:val="nil"/>
                    <w:bottom w:val="nil"/>
                    <w:right w:val="nil"/>
                  </w:tcBorders>
                  <w:shd w:val="clear" w:color="auto" w:fill="BFBFBF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B380C12" w14:textId="77777777" w:rsidR="002D6AC1" w:rsidRPr="008276D0" w:rsidRDefault="002D6AC1" w:rsidP="002D6AC1">
                  <w:pPr>
                    <w:rPr>
                      <w:rFonts w:cs="Times New Roman"/>
                      <w:b/>
                      <w:bCs/>
                      <w:color w:val="000000"/>
                    </w:rPr>
                  </w:pPr>
                  <w:r w:rsidRPr="008276D0">
                    <w:rPr>
                      <w:rFonts w:cs="Times New Roman"/>
                      <w:b/>
                      <w:bCs/>
                      <w:color w:val="000000"/>
                    </w:rPr>
                    <w:t>Frekvences pārveidotāji</w:t>
                  </w:r>
                </w:p>
              </w:tc>
              <w:tc>
                <w:tcPr>
                  <w:tcW w:w="709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BFBFBF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033D5A5" w14:textId="77777777" w:rsidR="002D6AC1" w:rsidRPr="008276D0" w:rsidRDefault="002D6AC1" w:rsidP="002D6AC1">
                  <w:pPr>
                    <w:rPr>
                      <w:rFonts w:cs="Times New Roman"/>
                      <w:b/>
                      <w:bCs/>
                      <w:color w:val="000000"/>
                    </w:rPr>
                  </w:pPr>
                  <w:r w:rsidRPr="008276D0">
                    <w:rPr>
                      <w:rFonts w:cs="Times New Roman"/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715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auto" w:fill="BFBFBF"/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F98033D" w14:textId="77777777" w:rsidR="002D6AC1" w:rsidRPr="008276D0" w:rsidRDefault="002D6AC1" w:rsidP="002D6AC1">
                  <w:pPr>
                    <w:rPr>
                      <w:rFonts w:cs="Times New Roman"/>
                      <w:b/>
                      <w:bCs/>
                      <w:color w:val="000000"/>
                    </w:rPr>
                  </w:pPr>
                  <w:r w:rsidRPr="008276D0">
                    <w:rPr>
                      <w:rFonts w:cs="Times New Roman"/>
                      <w:b/>
                      <w:bCs/>
                      <w:color w:val="000000"/>
                    </w:rPr>
                    <w:t> </w:t>
                  </w:r>
                </w:p>
              </w:tc>
            </w:tr>
            <w:tr w:rsidR="002D6AC1" w:rsidRPr="008276D0" w14:paraId="65BA24F4" w14:textId="77777777" w:rsidTr="002D6AC1">
              <w:trPr>
                <w:trHeight w:val="600"/>
              </w:trPr>
              <w:tc>
                <w:tcPr>
                  <w:tcW w:w="49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0293AE1" w14:textId="77777777" w:rsidR="002D6AC1" w:rsidRPr="008276D0" w:rsidRDefault="002D6AC1" w:rsidP="002D6AC1">
                  <w:pPr>
                    <w:jc w:val="center"/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7.1</w:t>
                  </w:r>
                </w:p>
              </w:tc>
              <w:tc>
                <w:tcPr>
                  <w:tcW w:w="237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8C49A83" w14:textId="77777777" w:rsidR="002D6AC1" w:rsidRPr="008276D0" w:rsidRDefault="002D6AC1" w:rsidP="002D6AC1">
                  <w:pPr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Frekvences pārv. Pn: 1,1kW, IP21, ar Modbus RTU kominikāciju vai ekvivalents, montāžas darbi</w:t>
                  </w:r>
                </w:p>
              </w:tc>
              <w:tc>
                <w:tcPr>
                  <w:tcW w:w="70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9686617" w14:textId="77777777" w:rsidR="002D6AC1" w:rsidRPr="008276D0" w:rsidRDefault="002D6AC1" w:rsidP="002D6AC1">
                  <w:pPr>
                    <w:jc w:val="center"/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gab.</w:t>
                  </w:r>
                </w:p>
              </w:tc>
              <w:tc>
                <w:tcPr>
                  <w:tcW w:w="71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5213350" w14:textId="77777777" w:rsidR="002D6AC1" w:rsidRPr="008276D0" w:rsidRDefault="002D6AC1" w:rsidP="002D6AC1">
                  <w:pPr>
                    <w:jc w:val="center"/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2</w:t>
                  </w:r>
                </w:p>
              </w:tc>
            </w:tr>
            <w:tr w:rsidR="002D6AC1" w:rsidRPr="008276D0" w14:paraId="7245E6F6" w14:textId="77777777" w:rsidTr="002D6AC1">
              <w:trPr>
                <w:trHeight w:val="600"/>
              </w:trPr>
              <w:tc>
                <w:tcPr>
                  <w:tcW w:w="49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1289AE1" w14:textId="77777777" w:rsidR="002D6AC1" w:rsidRPr="008276D0" w:rsidRDefault="002D6AC1" w:rsidP="002D6AC1">
                  <w:pPr>
                    <w:jc w:val="center"/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7.2</w:t>
                  </w:r>
                </w:p>
              </w:tc>
              <w:tc>
                <w:tcPr>
                  <w:tcW w:w="23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DCA7556" w14:textId="77777777" w:rsidR="002D6AC1" w:rsidRPr="008276D0" w:rsidRDefault="002D6AC1" w:rsidP="002D6AC1">
                  <w:pPr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Frekvences pārv. Pn: 2,2kW, IP21, ar Modbus RTU kominikāciju vai ekvivalents, montāžas darbi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B046F02" w14:textId="77777777" w:rsidR="002D6AC1" w:rsidRPr="008276D0" w:rsidRDefault="002D6AC1" w:rsidP="002D6AC1">
                  <w:pPr>
                    <w:jc w:val="center"/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gab.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42388DA" w14:textId="77777777" w:rsidR="002D6AC1" w:rsidRPr="008276D0" w:rsidRDefault="002D6AC1" w:rsidP="002D6AC1">
                  <w:pPr>
                    <w:jc w:val="center"/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2</w:t>
                  </w:r>
                </w:p>
              </w:tc>
            </w:tr>
            <w:tr w:rsidR="002D6AC1" w:rsidRPr="008276D0" w14:paraId="70809101" w14:textId="77777777" w:rsidTr="002D6AC1">
              <w:trPr>
                <w:trHeight w:val="600"/>
              </w:trPr>
              <w:tc>
                <w:tcPr>
                  <w:tcW w:w="49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EBA6E6A" w14:textId="77777777" w:rsidR="002D6AC1" w:rsidRPr="008276D0" w:rsidRDefault="002D6AC1" w:rsidP="002D6AC1">
                  <w:pPr>
                    <w:jc w:val="center"/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7.3</w:t>
                  </w:r>
                </w:p>
              </w:tc>
              <w:tc>
                <w:tcPr>
                  <w:tcW w:w="23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12ACCDF" w14:textId="77777777" w:rsidR="002D6AC1" w:rsidRPr="008276D0" w:rsidRDefault="002D6AC1" w:rsidP="002D6AC1">
                  <w:pPr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Frekvences pārv. Pn: 4kW, IP21, ar Modbus RTU kominikāciju vai ekvivalents, montāžas darbi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202644B" w14:textId="77777777" w:rsidR="002D6AC1" w:rsidRPr="008276D0" w:rsidRDefault="002D6AC1" w:rsidP="002D6AC1">
                  <w:pPr>
                    <w:jc w:val="center"/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gab.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0CE96EB" w14:textId="77777777" w:rsidR="002D6AC1" w:rsidRPr="008276D0" w:rsidRDefault="002D6AC1" w:rsidP="002D6AC1">
                  <w:pPr>
                    <w:jc w:val="center"/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1</w:t>
                  </w:r>
                </w:p>
              </w:tc>
            </w:tr>
            <w:tr w:rsidR="002D6AC1" w:rsidRPr="008276D0" w14:paraId="4A6F1828" w14:textId="77777777" w:rsidTr="002D6AC1">
              <w:trPr>
                <w:trHeight w:val="600"/>
              </w:trPr>
              <w:tc>
                <w:tcPr>
                  <w:tcW w:w="49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F47D930" w14:textId="77777777" w:rsidR="002D6AC1" w:rsidRPr="008276D0" w:rsidRDefault="002D6AC1" w:rsidP="002D6AC1">
                  <w:pPr>
                    <w:jc w:val="center"/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7.4</w:t>
                  </w:r>
                </w:p>
              </w:tc>
              <w:tc>
                <w:tcPr>
                  <w:tcW w:w="23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263C9CC" w14:textId="77777777" w:rsidR="002D6AC1" w:rsidRPr="008276D0" w:rsidRDefault="002D6AC1" w:rsidP="002D6AC1">
                  <w:pPr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Frekvences pārv. Pn: 5,5kW, IP21, ar Modbus RTU kominikāciju vai ekvivalents, montāžas darbi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9417C43" w14:textId="77777777" w:rsidR="002D6AC1" w:rsidRPr="008276D0" w:rsidRDefault="002D6AC1" w:rsidP="002D6AC1">
                  <w:pPr>
                    <w:jc w:val="center"/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gab.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048F86C" w14:textId="77777777" w:rsidR="002D6AC1" w:rsidRPr="008276D0" w:rsidRDefault="002D6AC1" w:rsidP="002D6AC1">
                  <w:pPr>
                    <w:jc w:val="center"/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6</w:t>
                  </w:r>
                </w:p>
              </w:tc>
            </w:tr>
            <w:tr w:rsidR="002D6AC1" w:rsidRPr="008276D0" w14:paraId="08E86DBB" w14:textId="77777777" w:rsidTr="002D6AC1">
              <w:trPr>
                <w:trHeight w:val="600"/>
              </w:trPr>
              <w:tc>
                <w:tcPr>
                  <w:tcW w:w="49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2FE96F7" w14:textId="77777777" w:rsidR="002D6AC1" w:rsidRPr="008276D0" w:rsidRDefault="002D6AC1" w:rsidP="002D6AC1">
                  <w:pPr>
                    <w:jc w:val="center"/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7.5</w:t>
                  </w:r>
                </w:p>
              </w:tc>
              <w:tc>
                <w:tcPr>
                  <w:tcW w:w="23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BF252CE" w14:textId="77777777" w:rsidR="002D6AC1" w:rsidRPr="008276D0" w:rsidRDefault="002D6AC1" w:rsidP="002D6AC1">
                  <w:pPr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Frekvences pārv. Pn: 7,5kW, IP21, ar Modbus RTU kominikāciju vai ekvivalents, montāžas darbi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A5F70D8" w14:textId="77777777" w:rsidR="002D6AC1" w:rsidRPr="008276D0" w:rsidRDefault="002D6AC1" w:rsidP="002D6AC1">
                  <w:pPr>
                    <w:jc w:val="center"/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gab.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A78D74C" w14:textId="77777777" w:rsidR="002D6AC1" w:rsidRPr="008276D0" w:rsidRDefault="002D6AC1" w:rsidP="002D6AC1">
                  <w:pPr>
                    <w:jc w:val="center"/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2</w:t>
                  </w:r>
                </w:p>
              </w:tc>
            </w:tr>
            <w:tr w:rsidR="002D6AC1" w:rsidRPr="008276D0" w14:paraId="66AA3C23" w14:textId="77777777" w:rsidTr="002D6AC1">
              <w:trPr>
                <w:trHeight w:val="600"/>
              </w:trPr>
              <w:tc>
                <w:tcPr>
                  <w:tcW w:w="49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7C660CB" w14:textId="77777777" w:rsidR="002D6AC1" w:rsidRPr="008276D0" w:rsidRDefault="002D6AC1" w:rsidP="002D6AC1">
                  <w:pPr>
                    <w:jc w:val="center"/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7.6</w:t>
                  </w:r>
                </w:p>
              </w:tc>
              <w:tc>
                <w:tcPr>
                  <w:tcW w:w="23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07C3EFC" w14:textId="77777777" w:rsidR="002D6AC1" w:rsidRPr="008276D0" w:rsidRDefault="002D6AC1" w:rsidP="002D6AC1">
                  <w:pPr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Frekvences pārv. Pn: 11kW, IP21, ar Modbus RTU kominikāciju vai ekvivalents, montāžas darbi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9893152" w14:textId="77777777" w:rsidR="002D6AC1" w:rsidRPr="008276D0" w:rsidRDefault="002D6AC1" w:rsidP="002D6AC1">
                  <w:pPr>
                    <w:jc w:val="center"/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gab.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F3606A8" w14:textId="77777777" w:rsidR="002D6AC1" w:rsidRPr="008276D0" w:rsidRDefault="002D6AC1" w:rsidP="002D6AC1">
                  <w:pPr>
                    <w:jc w:val="center"/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9</w:t>
                  </w:r>
                </w:p>
              </w:tc>
            </w:tr>
            <w:tr w:rsidR="002D6AC1" w:rsidRPr="008276D0" w14:paraId="65140560" w14:textId="77777777" w:rsidTr="002D6AC1">
              <w:trPr>
                <w:trHeight w:val="600"/>
              </w:trPr>
              <w:tc>
                <w:tcPr>
                  <w:tcW w:w="49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BD1F424" w14:textId="77777777" w:rsidR="002D6AC1" w:rsidRPr="008276D0" w:rsidRDefault="002D6AC1" w:rsidP="002D6AC1">
                  <w:pPr>
                    <w:jc w:val="center"/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7.7</w:t>
                  </w:r>
                </w:p>
              </w:tc>
              <w:tc>
                <w:tcPr>
                  <w:tcW w:w="23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08FD25C" w14:textId="77777777" w:rsidR="002D6AC1" w:rsidRPr="008276D0" w:rsidRDefault="002D6AC1" w:rsidP="002D6AC1">
                  <w:pPr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 xml:space="preserve">Frekvences pārv. Pn: 22kW, IP21, ar Modbus RTU kominikāciju vai </w:t>
                  </w:r>
                  <w:r w:rsidRPr="008276D0">
                    <w:rPr>
                      <w:rFonts w:cs="Times New Roman"/>
                    </w:rPr>
                    <w:lastRenderedPageBreak/>
                    <w:t>ekvivalents, montāžas darbi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885DFA0" w14:textId="77777777" w:rsidR="002D6AC1" w:rsidRPr="008276D0" w:rsidRDefault="002D6AC1" w:rsidP="002D6AC1">
                  <w:pPr>
                    <w:jc w:val="center"/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lastRenderedPageBreak/>
                    <w:t>gab.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2E0CC8C" w14:textId="77777777" w:rsidR="002D6AC1" w:rsidRPr="008276D0" w:rsidRDefault="002D6AC1" w:rsidP="002D6AC1">
                  <w:pPr>
                    <w:jc w:val="center"/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2</w:t>
                  </w:r>
                </w:p>
              </w:tc>
            </w:tr>
            <w:tr w:rsidR="002D6AC1" w:rsidRPr="008276D0" w14:paraId="307F60E6" w14:textId="77777777" w:rsidTr="002D6AC1">
              <w:trPr>
                <w:trHeight w:val="600"/>
              </w:trPr>
              <w:tc>
                <w:tcPr>
                  <w:tcW w:w="49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C1F3101" w14:textId="77777777" w:rsidR="002D6AC1" w:rsidRPr="008276D0" w:rsidRDefault="002D6AC1" w:rsidP="002D6AC1">
                  <w:pPr>
                    <w:jc w:val="center"/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7.8</w:t>
                  </w:r>
                </w:p>
              </w:tc>
              <w:tc>
                <w:tcPr>
                  <w:tcW w:w="237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3A7DA3D" w14:textId="77777777" w:rsidR="002D6AC1" w:rsidRPr="008276D0" w:rsidRDefault="002D6AC1" w:rsidP="002D6AC1">
                  <w:pPr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Frekvences pārv. Pn: 37kW, IP21, ar Modbus RTU kominikāciju vai ekvivalents, montāžas darbi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96C3F0F" w14:textId="77777777" w:rsidR="002D6AC1" w:rsidRPr="008276D0" w:rsidRDefault="002D6AC1" w:rsidP="002D6AC1">
                  <w:pPr>
                    <w:jc w:val="center"/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gab.</w:t>
                  </w:r>
                </w:p>
              </w:tc>
              <w:tc>
                <w:tcPr>
                  <w:tcW w:w="71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8BC07AE" w14:textId="77777777" w:rsidR="002D6AC1" w:rsidRPr="008276D0" w:rsidRDefault="002D6AC1" w:rsidP="002D6AC1">
                  <w:pPr>
                    <w:jc w:val="center"/>
                    <w:rPr>
                      <w:rFonts w:cs="Times New Roman"/>
                    </w:rPr>
                  </w:pPr>
                  <w:r w:rsidRPr="008276D0">
                    <w:rPr>
                      <w:rFonts w:cs="Times New Roman"/>
                    </w:rPr>
                    <w:t>2</w:t>
                  </w:r>
                </w:p>
              </w:tc>
            </w:tr>
          </w:tbl>
          <w:p w14:paraId="0FDAE895" w14:textId="77777777" w:rsidR="002D6AC1" w:rsidRPr="008276D0" w:rsidRDefault="002D6AC1" w:rsidP="002D6AC1">
            <w:pPr>
              <w:jc w:val="both"/>
              <w:rPr>
                <w:rFonts w:cs="Times New Roman"/>
                <w:b/>
              </w:rPr>
            </w:pPr>
          </w:p>
        </w:tc>
        <w:tc>
          <w:tcPr>
            <w:tcW w:w="4440" w:type="dxa"/>
          </w:tcPr>
          <w:p w14:paraId="5C19596B" w14:textId="77777777" w:rsidR="002D6AC1" w:rsidRPr="008276D0" w:rsidRDefault="002D6AC1" w:rsidP="00056322">
            <w:pPr>
              <w:ind w:left="112" w:right="75"/>
              <w:jc w:val="both"/>
              <w:rPr>
                <w:rFonts w:cs="Times New Roman"/>
              </w:rPr>
            </w:pPr>
          </w:p>
        </w:tc>
      </w:tr>
    </w:tbl>
    <w:p w14:paraId="7705AF58" w14:textId="77777777" w:rsidR="004F58E1" w:rsidRPr="008276D0" w:rsidRDefault="004F58E1">
      <w:pPr>
        <w:rPr>
          <w:rFonts w:cs="Times New Roman"/>
        </w:rPr>
      </w:pPr>
    </w:p>
    <w:p w14:paraId="3ACEDBFB" w14:textId="77777777" w:rsidR="000507C6" w:rsidRPr="008276D0" w:rsidRDefault="000507C6">
      <w:pPr>
        <w:rPr>
          <w:rFonts w:cs="Times New Roman"/>
        </w:rPr>
      </w:pPr>
    </w:p>
    <w:p w14:paraId="41DE3498" w14:textId="12D24BD1" w:rsidR="000507C6" w:rsidRPr="008276D0" w:rsidRDefault="000507C6" w:rsidP="000507C6">
      <w:pPr>
        <w:jc w:val="right"/>
        <w:rPr>
          <w:rFonts w:cs="Times New Roman"/>
        </w:rPr>
      </w:pPr>
      <w:r w:rsidRPr="008276D0">
        <w:rPr>
          <w:rFonts w:cs="Times New Roman"/>
        </w:rPr>
        <w:t>Iepirkumu komisija</w:t>
      </w:r>
    </w:p>
    <w:sectPr w:rsidR="000507C6" w:rsidRPr="008276D0" w:rsidSect="008276D0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627815" w14:textId="77777777" w:rsidR="00686D9E" w:rsidRDefault="00686D9E" w:rsidP="004F58E1">
      <w:pPr>
        <w:spacing w:after="0" w:line="240" w:lineRule="auto"/>
      </w:pPr>
      <w:r>
        <w:separator/>
      </w:r>
    </w:p>
  </w:endnote>
  <w:endnote w:type="continuationSeparator" w:id="0">
    <w:p w14:paraId="710D522A" w14:textId="77777777" w:rsidR="00686D9E" w:rsidRDefault="00686D9E" w:rsidP="004F5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2C83E6" w14:textId="77777777" w:rsidR="00686D9E" w:rsidRDefault="00686D9E" w:rsidP="004F58E1">
      <w:pPr>
        <w:spacing w:after="0" w:line="240" w:lineRule="auto"/>
      </w:pPr>
      <w:r>
        <w:separator/>
      </w:r>
    </w:p>
  </w:footnote>
  <w:footnote w:type="continuationSeparator" w:id="0">
    <w:p w14:paraId="4ACB8A12" w14:textId="77777777" w:rsidR="00686D9E" w:rsidRDefault="00686D9E" w:rsidP="004F58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D711F5"/>
    <w:multiLevelType w:val="multilevel"/>
    <w:tmpl w:val="19065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E3373C"/>
    <w:multiLevelType w:val="multilevel"/>
    <w:tmpl w:val="895C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9676813">
    <w:abstractNumId w:val="0"/>
  </w:num>
  <w:num w:numId="2" w16cid:durableId="1319768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E04"/>
    <w:rsid w:val="00012E9D"/>
    <w:rsid w:val="000446DA"/>
    <w:rsid w:val="000507C6"/>
    <w:rsid w:val="00056322"/>
    <w:rsid w:val="000834CF"/>
    <w:rsid w:val="0011732C"/>
    <w:rsid w:val="00117E04"/>
    <w:rsid w:val="00142B23"/>
    <w:rsid w:val="00173842"/>
    <w:rsid w:val="001828E6"/>
    <w:rsid w:val="00211CB7"/>
    <w:rsid w:val="0027167B"/>
    <w:rsid w:val="002D6AC1"/>
    <w:rsid w:val="00343738"/>
    <w:rsid w:val="003C2B6B"/>
    <w:rsid w:val="003E3B65"/>
    <w:rsid w:val="004F58E1"/>
    <w:rsid w:val="00516796"/>
    <w:rsid w:val="0056474A"/>
    <w:rsid w:val="005A40AF"/>
    <w:rsid w:val="006000BE"/>
    <w:rsid w:val="006263E1"/>
    <w:rsid w:val="0065317F"/>
    <w:rsid w:val="006670B8"/>
    <w:rsid w:val="006739F0"/>
    <w:rsid w:val="00686D9E"/>
    <w:rsid w:val="006A1E73"/>
    <w:rsid w:val="006B410F"/>
    <w:rsid w:val="0072715A"/>
    <w:rsid w:val="007819F4"/>
    <w:rsid w:val="007A1F03"/>
    <w:rsid w:val="007B505B"/>
    <w:rsid w:val="007F7FCA"/>
    <w:rsid w:val="008276D0"/>
    <w:rsid w:val="00831A85"/>
    <w:rsid w:val="008402F7"/>
    <w:rsid w:val="00895329"/>
    <w:rsid w:val="008964AB"/>
    <w:rsid w:val="00932DF7"/>
    <w:rsid w:val="0098391A"/>
    <w:rsid w:val="009B409B"/>
    <w:rsid w:val="009F644A"/>
    <w:rsid w:val="00A10151"/>
    <w:rsid w:val="00A26106"/>
    <w:rsid w:val="00B240FE"/>
    <w:rsid w:val="00B24671"/>
    <w:rsid w:val="00C4102B"/>
    <w:rsid w:val="00C82DE6"/>
    <w:rsid w:val="00CF2A78"/>
    <w:rsid w:val="00D207D6"/>
    <w:rsid w:val="00D44907"/>
    <w:rsid w:val="00D729D3"/>
    <w:rsid w:val="00D83242"/>
    <w:rsid w:val="00E30880"/>
    <w:rsid w:val="00E66931"/>
    <w:rsid w:val="00E871A5"/>
    <w:rsid w:val="00EE2E6E"/>
    <w:rsid w:val="00F3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DC4FAA"/>
  <w15:chartTrackingRefBased/>
  <w15:docId w15:val="{8922DDA8-0F43-4C89-8AF2-C2A19CB56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8402F7"/>
    <w:pPr>
      <w:keepNext/>
      <w:spacing w:before="240" w:after="60" w:line="240" w:lineRule="auto"/>
      <w:outlineLvl w:val="0"/>
    </w:pPr>
    <w:rPr>
      <w:rFonts w:eastAsia="Times New Roman" w:cs="Arial"/>
      <w:b/>
      <w:bCs/>
      <w:kern w:val="32"/>
      <w:szCs w:val="32"/>
      <w:lang w:eastAsia="lv-LV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7E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7E0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7E0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7E0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aliases w:val="1. Virsraksts"/>
    <w:basedOn w:val="Normal"/>
    <w:next w:val="Normal"/>
    <w:link w:val="Heading6Char"/>
    <w:autoRedefine/>
    <w:uiPriority w:val="99"/>
    <w:qFormat/>
    <w:rsid w:val="00012E9D"/>
    <w:pPr>
      <w:spacing w:before="240" w:after="60" w:line="240" w:lineRule="auto"/>
      <w:outlineLvl w:val="5"/>
    </w:pPr>
    <w:rPr>
      <w:rFonts w:eastAsia="Times New Roman" w:cs="Times New Roman"/>
      <w:b/>
      <w:bCs/>
      <w:lang w:eastAsia="lv-LV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7E0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7E0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7E0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aliases w:val="1. Virsraksts Char"/>
    <w:basedOn w:val="DefaultParagraphFont"/>
    <w:link w:val="Heading6"/>
    <w:uiPriority w:val="99"/>
    <w:rsid w:val="00012E9D"/>
    <w:rPr>
      <w:rFonts w:eastAsia="Times New Roman" w:cs="Times New Roman"/>
      <w:b/>
      <w:bCs/>
      <w:lang w:eastAsia="lv-LV"/>
    </w:rPr>
  </w:style>
  <w:style w:type="character" w:customStyle="1" w:styleId="Heading1Char">
    <w:name w:val="Heading 1 Char"/>
    <w:basedOn w:val="DefaultParagraphFont"/>
    <w:link w:val="Heading1"/>
    <w:uiPriority w:val="99"/>
    <w:rsid w:val="008402F7"/>
    <w:rPr>
      <w:rFonts w:eastAsia="Times New Roman" w:cs="Arial"/>
      <w:b/>
      <w:bCs/>
      <w:kern w:val="32"/>
      <w:szCs w:val="32"/>
      <w:lang w:eastAsia="lv-LV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7E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7E04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7E04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7E04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7E0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7E0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7E0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7E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7E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7E0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7E0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7E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7E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7E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7E0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7E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7E0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7E04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F58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58E1"/>
  </w:style>
  <w:style w:type="paragraph" w:styleId="Footer">
    <w:name w:val="footer"/>
    <w:basedOn w:val="Normal"/>
    <w:link w:val="FooterChar"/>
    <w:uiPriority w:val="99"/>
    <w:unhideWhenUsed/>
    <w:rsid w:val="004F58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58E1"/>
  </w:style>
  <w:style w:type="paragraph" w:styleId="BodyTextIndent">
    <w:name w:val="Body Text Indent"/>
    <w:basedOn w:val="Normal"/>
    <w:link w:val="BodyTextIndentChar"/>
    <w:rsid w:val="000834CF"/>
    <w:pPr>
      <w:spacing w:after="0" w:line="240" w:lineRule="auto"/>
      <w:ind w:left="720"/>
      <w:jc w:val="both"/>
    </w:pPr>
    <w:rPr>
      <w:rFonts w:eastAsia="Times New Roman" w:cs="Times New Roman"/>
      <w:kern w:val="0"/>
      <w:sz w:val="24"/>
      <w:szCs w:val="20"/>
      <w:lang w:eastAsia="x-none"/>
      <w14:ligatures w14:val="none"/>
    </w:rPr>
  </w:style>
  <w:style w:type="character" w:customStyle="1" w:styleId="BodyTextIndentChar">
    <w:name w:val="Body Text Indent Char"/>
    <w:basedOn w:val="DefaultParagraphFont"/>
    <w:link w:val="BodyTextIndent"/>
    <w:rsid w:val="000834CF"/>
    <w:rPr>
      <w:rFonts w:eastAsia="Times New Roman" w:cs="Times New Roman"/>
      <w:kern w:val="0"/>
      <w:sz w:val="24"/>
      <w:szCs w:val="20"/>
      <w:lang w:eastAsia="x-none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8964A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64A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64A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64A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64AB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CF2A78"/>
    <w:pPr>
      <w:spacing w:before="100" w:beforeAutospacing="1" w:after="100" w:afterAutospacing="1" w:line="240" w:lineRule="auto"/>
    </w:pPr>
    <w:rPr>
      <w:rFonts w:cs="Times New Roman"/>
      <w:kern w:val="0"/>
      <w:sz w:val="24"/>
      <w:szCs w:val="24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2867</Words>
  <Characters>1635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Daina Strode</dc:creator>
  <cp:keywords/>
  <dc:description/>
  <cp:lastModifiedBy>Svetlana Romane</cp:lastModifiedBy>
  <cp:revision>3</cp:revision>
  <cp:lastPrinted>2025-12-11T10:36:00Z</cp:lastPrinted>
  <dcterms:created xsi:type="dcterms:W3CDTF">2026-07-31T13:29:00Z</dcterms:created>
  <dcterms:modified xsi:type="dcterms:W3CDTF">2026-07-31T13:31:00Z</dcterms:modified>
</cp:coreProperties>
</file>