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0298C" w14:textId="1E993245" w:rsidR="00D5201B" w:rsidRPr="00AC21DC" w:rsidRDefault="00D5201B" w:rsidP="00D5201B">
      <w:pPr>
        <w:pStyle w:val="Default"/>
        <w:jc w:val="center"/>
        <w:rPr>
          <w:b/>
          <w:bCs/>
          <w:color w:val="auto"/>
          <w:sz w:val="22"/>
          <w:szCs w:val="22"/>
        </w:rPr>
      </w:pPr>
      <w:r w:rsidRPr="00AC21DC">
        <w:rPr>
          <w:b/>
          <w:bCs/>
          <w:color w:val="auto"/>
          <w:sz w:val="22"/>
          <w:szCs w:val="22"/>
        </w:rPr>
        <w:t xml:space="preserve">Iepirkumu </w:t>
      </w:r>
      <w:r w:rsidRPr="00937DB5">
        <w:rPr>
          <w:b/>
          <w:bCs/>
          <w:color w:val="auto"/>
          <w:sz w:val="22"/>
          <w:szCs w:val="22"/>
        </w:rPr>
        <w:t>komisijas 2026. gada 31. jūlija sēdē</w:t>
      </w:r>
    </w:p>
    <w:p w14:paraId="6C5696A1" w14:textId="5120C821" w:rsidR="00D5201B" w:rsidRPr="00AC21DC" w:rsidRDefault="00D5201B" w:rsidP="00D5201B">
      <w:pPr>
        <w:pStyle w:val="Default"/>
        <w:jc w:val="center"/>
        <w:rPr>
          <w:b/>
          <w:bCs/>
          <w:sz w:val="22"/>
          <w:szCs w:val="22"/>
        </w:rPr>
      </w:pPr>
      <w:r w:rsidRPr="00AC21DC">
        <w:rPr>
          <w:b/>
          <w:bCs/>
          <w:color w:val="auto"/>
          <w:sz w:val="22"/>
          <w:szCs w:val="22"/>
        </w:rPr>
        <w:t xml:space="preserve">apstiprinātā atbilde uz jautājumu </w:t>
      </w:r>
      <w:r w:rsidRPr="00AC21DC">
        <w:rPr>
          <w:b/>
          <w:bCs/>
          <w:sz w:val="22"/>
          <w:szCs w:val="22"/>
        </w:rPr>
        <w:t>par atklāta konkursa “</w:t>
      </w:r>
      <w:r w:rsidRPr="00AC21DC">
        <w:rPr>
          <w:rFonts w:eastAsia="Batang"/>
          <w:b/>
          <w:bCs/>
          <w:sz w:val="22"/>
          <w:szCs w:val="22"/>
          <w:lang w:eastAsia="ko-KR"/>
        </w:rPr>
        <w:t>Mikroautobusu noma</w:t>
      </w:r>
      <w:r w:rsidRPr="00AC21DC">
        <w:rPr>
          <w:b/>
          <w:bCs/>
          <w:sz w:val="22"/>
          <w:szCs w:val="22"/>
        </w:rPr>
        <w:t>”, identifikācijas Nr. RNP 2026/48 (turpmāk – atklāts konkurss) nolikuma dokumentāciju</w:t>
      </w:r>
    </w:p>
    <w:p w14:paraId="50DD9639" w14:textId="77777777" w:rsidR="00D5201B" w:rsidRPr="00AC21DC" w:rsidRDefault="00D5201B" w:rsidP="00D5201B">
      <w:pPr>
        <w:pStyle w:val="Default"/>
        <w:jc w:val="center"/>
        <w:rPr>
          <w:b/>
          <w:bCs/>
          <w:color w:val="auto"/>
          <w:sz w:val="22"/>
          <w:szCs w:val="22"/>
        </w:rPr>
      </w:pPr>
    </w:p>
    <w:tbl>
      <w:tblPr>
        <w:tblStyle w:val="Reatabula"/>
        <w:tblW w:w="0" w:type="auto"/>
        <w:tblInd w:w="0" w:type="dxa"/>
        <w:tblLook w:val="04A0" w:firstRow="1" w:lastRow="0" w:firstColumn="1" w:lastColumn="0" w:noHBand="0" w:noVBand="1"/>
      </w:tblPr>
      <w:tblGrid>
        <w:gridCol w:w="4508"/>
        <w:gridCol w:w="4508"/>
      </w:tblGrid>
      <w:tr w:rsidR="00D5201B" w:rsidRPr="00AC21DC" w14:paraId="0E3C09EE" w14:textId="77777777" w:rsidTr="00510296">
        <w:tc>
          <w:tcPr>
            <w:tcW w:w="4508" w:type="dxa"/>
            <w:tcBorders>
              <w:top w:val="single" w:sz="4" w:space="0" w:color="auto"/>
              <w:left w:val="single" w:sz="4" w:space="0" w:color="auto"/>
              <w:bottom w:val="single" w:sz="4" w:space="0" w:color="auto"/>
              <w:right w:val="single" w:sz="4" w:space="0" w:color="auto"/>
            </w:tcBorders>
            <w:hideMark/>
          </w:tcPr>
          <w:p w14:paraId="5FD8ECBC" w14:textId="77777777" w:rsidR="00D5201B" w:rsidRPr="00AC21DC" w:rsidRDefault="00D5201B" w:rsidP="00510296">
            <w:pPr>
              <w:spacing w:line="240" w:lineRule="auto"/>
              <w:jc w:val="both"/>
              <w:rPr>
                <w:rFonts w:ascii="Times New Roman" w:hAnsi="Times New Roman" w:cs="Times New Roman"/>
                <w:b/>
                <w:bCs/>
                <w:sz w:val="22"/>
                <w:szCs w:val="22"/>
              </w:rPr>
            </w:pPr>
            <w:r w:rsidRPr="00AC21DC">
              <w:rPr>
                <w:rFonts w:ascii="Times New Roman" w:hAnsi="Times New Roman" w:cs="Times New Roman"/>
                <w:b/>
                <w:bCs/>
                <w:sz w:val="22"/>
                <w:szCs w:val="22"/>
              </w:rPr>
              <w:t>Jautājums</w:t>
            </w:r>
          </w:p>
        </w:tc>
        <w:tc>
          <w:tcPr>
            <w:tcW w:w="4508" w:type="dxa"/>
            <w:tcBorders>
              <w:top w:val="single" w:sz="4" w:space="0" w:color="auto"/>
              <w:left w:val="single" w:sz="4" w:space="0" w:color="auto"/>
              <w:bottom w:val="single" w:sz="4" w:space="0" w:color="auto"/>
              <w:right w:val="single" w:sz="4" w:space="0" w:color="auto"/>
            </w:tcBorders>
            <w:hideMark/>
          </w:tcPr>
          <w:p w14:paraId="1FFED4F2" w14:textId="77777777" w:rsidR="00D5201B" w:rsidRPr="00AC21DC" w:rsidRDefault="00D5201B" w:rsidP="00510296">
            <w:pPr>
              <w:spacing w:line="240" w:lineRule="auto"/>
              <w:jc w:val="both"/>
              <w:rPr>
                <w:rFonts w:ascii="Times New Roman" w:hAnsi="Times New Roman" w:cs="Times New Roman"/>
                <w:b/>
                <w:bCs/>
                <w:sz w:val="22"/>
                <w:szCs w:val="22"/>
              </w:rPr>
            </w:pPr>
            <w:r w:rsidRPr="00AC21DC">
              <w:rPr>
                <w:rFonts w:ascii="Times New Roman" w:hAnsi="Times New Roman" w:cs="Times New Roman"/>
                <w:b/>
                <w:bCs/>
                <w:sz w:val="22"/>
                <w:szCs w:val="22"/>
              </w:rPr>
              <w:t>Atbilde</w:t>
            </w:r>
          </w:p>
        </w:tc>
      </w:tr>
      <w:tr w:rsidR="00D5201B" w:rsidRPr="00AC21DC" w14:paraId="4588745B" w14:textId="77777777" w:rsidTr="00D5201B">
        <w:trPr>
          <w:trHeight w:val="719"/>
        </w:trPr>
        <w:tc>
          <w:tcPr>
            <w:tcW w:w="4508" w:type="dxa"/>
            <w:tcBorders>
              <w:top w:val="single" w:sz="4" w:space="0" w:color="auto"/>
              <w:left w:val="single" w:sz="4" w:space="0" w:color="auto"/>
              <w:bottom w:val="single" w:sz="4" w:space="0" w:color="auto"/>
              <w:right w:val="single" w:sz="4" w:space="0" w:color="auto"/>
            </w:tcBorders>
          </w:tcPr>
          <w:p w14:paraId="65D4FCEC" w14:textId="33FEA51E" w:rsidR="00D5201B" w:rsidRPr="00AC21DC" w:rsidRDefault="00D5201B" w:rsidP="00D5201B">
            <w:pPr>
              <w:pStyle w:val="Paraststmeklis"/>
              <w:shd w:val="clear" w:color="auto" w:fill="FFFFFF"/>
              <w:spacing w:before="0" w:beforeAutospacing="0" w:after="0" w:afterAutospacing="0"/>
              <w:jc w:val="both"/>
              <w:rPr>
                <w:kern w:val="2"/>
                <w:sz w:val="22"/>
                <w:szCs w:val="22"/>
                <w:lang w:eastAsia="en-US"/>
                <w14:ligatures w14:val="standardContextual"/>
              </w:rPr>
            </w:pPr>
            <w:proofErr w:type="spellStart"/>
            <w:r w:rsidRPr="00AC21DC">
              <w:rPr>
                <w:kern w:val="2"/>
                <w:sz w:val="22"/>
                <w:szCs w:val="22"/>
                <w:lang w:eastAsia="en-US"/>
                <w14:ligatures w14:val="standardContextual"/>
              </w:rPr>
              <w:t>Pamataprīkojuma</w:t>
            </w:r>
            <w:proofErr w:type="spellEnd"/>
            <w:r w:rsidRPr="00AC21DC">
              <w:rPr>
                <w:kern w:val="2"/>
                <w:sz w:val="22"/>
                <w:szCs w:val="22"/>
                <w:lang w:eastAsia="en-US"/>
                <w14:ligatures w14:val="standardContextual"/>
              </w:rPr>
              <w:t xml:space="preserve"> 24.punkta prasība “Regulējams vadītāja sēdekļa augstums”  - vai iespējams šo prasību noteikt šāda redakcijā – “Regulējams vadītāja sēdeklis”.  Tā kā </w:t>
            </w:r>
            <w:proofErr w:type="spellStart"/>
            <w:r w:rsidRPr="00AC21DC">
              <w:rPr>
                <w:kern w:val="2"/>
                <w:sz w:val="22"/>
                <w:szCs w:val="22"/>
                <w:lang w:eastAsia="en-US"/>
                <w14:ligatures w14:val="standardContextual"/>
              </w:rPr>
              <w:t>pamataprīkojuma</w:t>
            </w:r>
            <w:proofErr w:type="spellEnd"/>
            <w:r w:rsidRPr="00AC21DC">
              <w:rPr>
                <w:kern w:val="2"/>
                <w:sz w:val="22"/>
                <w:szCs w:val="22"/>
                <w:lang w:eastAsia="en-US"/>
                <w14:ligatures w14:val="standardContextual"/>
              </w:rPr>
              <w:t xml:space="preserve"> 23.punkts nosaka “Stūres augstuma un attāluma regulēšanas iespējas”,  kas atvieglo vadītāja vietas pielāgošanu, tad lūgums atstāt vadītāja sēdekli bez augstuma regulēšanas, saglabājot ražotāja sēdekļa regulēšanu uz priekšu un muguras slīpuma regulēšanu;</w:t>
            </w:r>
          </w:p>
        </w:tc>
        <w:tc>
          <w:tcPr>
            <w:tcW w:w="4508"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1726C60C" w14:textId="7F7F4D03" w:rsidR="00D5201B" w:rsidRPr="00AC21DC" w:rsidRDefault="00000000" w:rsidP="001A6813">
            <w:pPr>
              <w:pStyle w:val="Parasts1"/>
              <w:jc w:val="both"/>
              <w:rPr>
                <w:rFonts w:ascii="Times New Roman" w:hAnsi="Times New Roman"/>
                <w:sz w:val="22"/>
                <w:szCs w:val="22"/>
              </w:rPr>
            </w:pPr>
            <w:r w:rsidRPr="00AC21DC">
              <w:rPr>
                <w:rFonts w:ascii="Times New Roman" w:hAnsi="Times New Roman"/>
                <w:sz w:val="22"/>
                <w:szCs w:val="22"/>
              </w:rPr>
              <w:t xml:space="preserve">Iepirkumu komisija norāda, ka </w:t>
            </w:r>
            <w:proofErr w:type="spellStart"/>
            <w:r w:rsidRPr="00AC21DC">
              <w:rPr>
                <w:rFonts w:ascii="Times New Roman" w:hAnsi="Times New Roman"/>
                <w:sz w:val="22"/>
                <w:szCs w:val="22"/>
              </w:rPr>
              <w:t>pamataprīkojuma</w:t>
            </w:r>
            <w:proofErr w:type="spellEnd"/>
            <w:r w:rsidRPr="00AC21DC">
              <w:rPr>
                <w:rFonts w:ascii="Times New Roman" w:hAnsi="Times New Roman"/>
                <w:sz w:val="22"/>
                <w:szCs w:val="22"/>
              </w:rPr>
              <w:t xml:space="preserve"> 24. punktā noteiktā prasība par regulējamu vadītāja sēdekļa augstumu ir objektīvi pamatota ar ergonomikas un darba drošības apsvērumiem, jo transportlīdzekļus ikdienā var izmantot dažāda auguma vadītāji. Lai gan </w:t>
            </w:r>
            <w:proofErr w:type="spellStart"/>
            <w:r w:rsidRPr="00AC21DC">
              <w:rPr>
                <w:rFonts w:ascii="Times New Roman" w:hAnsi="Times New Roman"/>
                <w:sz w:val="22"/>
                <w:szCs w:val="22"/>
              </w:rPr>
              <w:t>pamataprīkojuma</w:t>
            </w:r>
            <w:proofErr w:type="spellEnd"/>
            <w:r w:rsidRPr="00AC21DC">
              <w:rPr>
                <w:rFonts w:ascii="Times New Roman" w:hAnsi="Times New Roman"/>
                <w:sz w:val="22"/>
                <w:szCs w:val="22"/>
              </w:rPr>
              <w:t xml:space="preserve"> 23. punktā ir paredzēta stūres augstuma un attāluma regulēšanas iespēja, šī funkcionalitāte pilnībā neaizstāj vadītāja sēdekļa augstuma regulēšanas iespēju. </w:t>
            </w:r>
            <w:r w:rsidR="001A6813" w:rsidRPr="00AC21DC">
              <w:rPr>
                <w:rFonts w:ascii="Times New Roman" w:hAnsi="Times New Roman"/>
                <w:sz w:val="22"/>
                <w:szCs w:val="22"/>
              </w:rPr>
              <w:t xml:space="preserve">Prasība nenosaka konkrētu tehnisko risinājumu, un pretendents to var izpildīt ar mehānisku, elektrisku, pneimatisku vai citu ražotāja paredzētu risinājumu, ja tiek nodrošināta vadītāja sēdekļa augstuma regulēšanas funkcija. </w:t>
            </w:r>
            <w:r w:rsidRPr="00AC21DC">
              <w:rPr>
                <w:rFonts w:ascii="Times New Roman" w:hAnsi="Times New Roman"/>
                <w:sz w:val="22"/>
                <w:szCs w:val="22"/>
              </w:rPr>
              <w:t>Līdz ar to nav pamata prasību grozīt</w:t>
            </w:r>
            <w:r w:rsidR="00AC21DC" w:rsidRPr="00AC21DC">
              <w:rPr>
                <w:rFonts w:ascii="Times New Roman" w:hAnsi="Times New Roman"/>
                <w:sz w:val="22"/>
                <w:szCs w:val="22"/>
              </w:rPr>
              <w:t>.</w:t>
            </w:r>
          </w:p>
        </w:tc>
      </w:tr>
      <w:tr w:rsidR="00D5201B" w:rsidRPr="00AC21DC" w14:paraId="651858A0" w14:textId="77777777" w:rsidTr="00D5201B">
        <w:trPr>
          <w:trHeight w:val="719"/>
        </w:trPr>
        <w:tc>
          <w:tcPr>
            <w:tcW w:w="4508" w:type="dxa"/>
            <w:tcBorders>
              <w:top w:val="single" w:sz="4" w:space="0" w:color="auto"/>
              <w:left w:val="single" w:sz="4" w:space="0" w:color="auto"/>
              <w:bottom w:val="single" w:sz="4" w:space="0" w:color="auto"/>
              <w:right w:val="single" w:sz="4" w:space="0" w:color="auto"/>
            </w:tcBorders>
          </w:tcPr>
          <w:p w14:paraId="6365BD98" w14:textId="77777777" w:rsidR="00AC21DC" w:rsidRPr="00AC21DC" w:rsidRDefault="00AC21DC" w:rsidP="00AC21DC">
            <w:pPr>
              <w:spacing w:after="200"/>
              <w:jc w:val="both"/>
              <w:rPr>
                <w:rFonts w:ascii="Times New Roman" w:hAnsi="Times New Roman" w:cs="Times New Roman"/>
                <w:iCs/>
                <w:kern w:val="3"/>
                <w:sz w:val="22"/>
                <w:szCs w:val="22"/>
              </w:rPr>
            </w:pPr>
            <w:proofErr w:type="spellStart"/>
            <w:r w:rsidRPr="00AC21DC">
              <w:rPr>
                <w:rFonts w:ascii="Times New Roman" w:hAnsi="Times New Roman" w:cs="Times New Roman"/>
                <w:iCs/>
                <w:kern w:val="3"/>
                <w:sz w:val="22"/>
                <w:szCs w:val="22"/>
              </w:rPr>
              <w:t>Pamataprīkojuma</w:t>
            </w:r>
            <w:proofErr w:type="spellEnd"/>
            <w:r w:rsidRPr="00AC21DC">
              <w:rPr>
                <w:rFonts w:ascii="Times New Roman" w:hAnsi="Times New Roman" w:cs="Times New Roman"/>
                <w:iCs/>
                <w:kern w:val="3"/>
                <w:sz w:val="22"/>
                <w:szCs w:val="22"/>
              </w:rPr>
              <w:t xml:space="preserve"> 25.punkta prasība </w:t>
            </w:r>
            <w:r w:rsidRPr="00AC21DC">
              <w:rPr>
                <w:rFonts w:ascii="Times New Roman" w:hAnsi="Times New Roman" w:cs="Times New Roman"/>
                <w:i/>
                <w:kern w:val="3"/>
                <w:sz w:val="22"/>
                <w:szCs w:val="22"/>
              </w:rPr>
              <w:t>“Priekšējie un sānu gaisa drošības spilveni priekšā sēdošajiem, sānu gaisa drošības aizkari</w:t>
            </w:r>
            <w:r w:rsidRPr="00AC21DC">
              <w:rPr>
                <w:rFonts w:ascii="Times New Roman" w:hAnsi="Times New Roman" w:cs="Times New Roman"/>
                <w:iCs/>
                <w:kern w:val="3"/>
                <w:sz w:val="22"/>
                <w:szCs w:val="22"/>
              </w:rPr>
              <w:t xml:space="preserve">”- vai iespējams šo prasību noteikt šādā redakcijā </w:t>
            </w:r>
            <w:r w:rsidRPr="00AC21DC">
              <w:rPr>
                <w:rFonts w:ascii="Times New Roman" w:hAnsi="Times New Roman" w:cs="Times New Roman"/>
                <w:i/>
                <w:kern w:val="3"/>
                <w:sz w:val="22"/>
                <w:szCs w:val="22"/>
              </w:rPr>
              <w:t xml:space="preserve">– “Vadītāja un blakussēdētāja drošības spilveni, blakussēdētāja deaktivizējams” . </w:t>
            </w:r>
            <w:r w:rsidRPr="00AC21DC">
              <w:rPr>
                <w:rFonts w:ascii="Times New Roman" w:hAnsi="Times New Roman" w:cs="Times New Roman"/>
                <w:iCs/>
                <w:kern w:val="3"/>
                <w:sz w:val="22"/>
                <w:szCs w:val="22"/>
              </w:rPr>
              <w:t xml:space="preserve">Aktivizētie standarta drošības spilveni amortizē galvu un ķermeņa augšdaļu, sadalot spēkus pēc iespējas lielākā platībā. Lai nodrošinātu specifikācijā norādīto prasību, papildus </w:t>
            </w:r>
            <w:proofErr w:type="spellStart"/>
            <w:r w:rsidRPr="00AC21DC">
              <w:rPr>
                <w:rFonts w:ascii="Times New Roman" w:hAnsi="Times New Roman" w:cs="Times New Roman"/>
                <w:iCs/>
                <w:kern w:val="3"/>
                <w:sz w:val="22"/>
                <w:szCs w:val="22"/>
              </w:rPr>
              <w:t>jāpasūta</w:t>
            </w:r>
            <w:proofErr w:type="spellEnd"/>
            <w:r w:rsidRPr="00AC21DC">
              <w:rPr>
                <w:rFonts w:ascii="Times New Roman" w:hAnsi="Times New Roman" w:cs="Times New Roman"/>
                <w:iCs/>
                <w:kern w:val="3"/>
                <w:sz w:val="22"/>
                <w:szCs w:val="22"/>
              </w:rPr>
              <w:t xml:space="preserve"> sānu drošības spilveni uzreiz mašīnu komplektējot rūpnīcā, kas radīs papildus izmaksas, sadārdzinot auto. Izskatot līdzīgas šāda transportlīdzekļa tehniskās specifikācijas, nav novērotas prasības pēc papildus drošības spilveniem šādi aprīkotiem transportlīdzekļiem, kā arī norādītā prasība samazina pretendentu piedāvājumu skaitu.</w:t>
            </w:r>
          </w:p>
          <w:p w14:paraId="01A5F04C" w14:textId="1E0E0BC0" w:rsidR="00D5201B" w:rsidRPr="00AC21DC" w:rsidRDefault="00D5201B" w:rsidP="00D5201B">
            <w:pPr>
              <w:spacing w:after="200"/>
              <w:jc w:val="both"/>
              <w:rPr>
                <w:rFonts w:ascii="Times New Roman" w:hAnsi="Times New Roman" w:cs="Times New Roman"/>
                <w:iCs/>
                <w:kern w:val="3"/>
                <w:sz w:val="22"/>
                <w:szCs w:val="22"/>
              </w:rPr>
            </w:pPr>
          </w:p>
        </w:tc>
        <w:tc>
          <w:tcPr>
            <w:tcW w:w="4508" w:type="dxa"/>
            <w:tcBorders>
              <w:top w:val="single" w:sz="4" w:space="0" w:color="auto"/>
              <w:left w:val="nil"/>
              <w:bottom w:val="single" w:sz="4" w:space="0" w:color="auto"/>
              <w:right w:val="single" w:sz="4" w:space="0" w:color="auto"/>
            </w:tcBorders>
            <w:tcMar>
              <w:top w:w="0" w:type="dxa"/>
              <w:left w:w="108" w:type="dxa"/>
              <w:bottom w:w="0" w:type="dxa"/>
              <w:right w:w="108" w:type="dxa"/>
            </w:tcMar>
          </w:tcPr>
          <w:p w14:paraId="56005060" w14:textId="3E5788BC" w:rsidR="00D5201B" w:rsidRPr="00AC21DC" w:rsidRDefault="00000000" w:rsidP="00AC21DC">
            <w:pPr>
              <w:pStyle w:val="Parasts1"/>
              <w:jc w:val="both"/>
              <w:rPr>
                <w:rFonts w:ascii="Times New Roman" w:hAnsi="Times New Roman"/>
                <w:sz w:val="22"/>
                <w:szCs w:val="22"/>
              </w:rPr>
            </w:pPr>
            <w:r w:rsidRPr="00AC21DC">
              <w:rPr>
                <w:rFonts w:ascii="Times New Roman" w:hAnsi="Times New Roman"/>
                <w:sz w:val="22"/>
                <w:szCs w:val="22"/>
              </w:rPr>
              <w:t xml:space="preserve">Iepirkumu komisija norāda, ka </w:t>
            </w:r>
            <w:proofErr w:type="spellStart"/>
            <w:r w:rsidRPr="00AC21DC">
              <w:rPr>
                <w:rFonts w:ascii="Times New Roman" w:hAnsi="Times New Roman"/>
                <w:sz w:val="22"/>
                <w:szCs w:val="22"/>
              </w:rPr>
              <w:t>pamataprīkojuma</w:t>
            </w:r>
            <w:proofErr w:type="spellEnd"/>
            <w:r w:rsidRPr="00AC21DC">
              <w:rPr>
                <w:rFonts w:ascii="Times New Roman" w:hAnsi="Times New Roman"/>
                <w:sz w:val="22"/>
                <w:szCs w:val="22"/>
              </w:rPr>
              <w:t xml:space="preserve"> 25. punktā noteiktā prasība par priekšējiem un sānu gaisa drošības spilveniem priekšā sēdošajiem, kā arī sānu gaisa drošības aizkariem ir noteikta, lai nodrošinātu paaugstinātu vadītāja un pasažieru drošības līmeni. Ņemot vērā transportlīdzekļu paredzēto izmantošanu pasažieru pārvadāšanai, drošības prasību samazināšana nav pamatota. Apstāklis, ka konkrētas drošības funkcijas var radīt papildu izmaksas vai prasīt rūpnīcas komplektāciju, pats par sevi nav pamats drošības prasību samazināšanai, ja tās ir saistītas ar pasūtītāja objektīvām vajadzībām. </w:t>
            </w:r>
            <w:r w:rsidR="00AC21DC" w:rsidRPr="00AC21DC">
              <w:rPr>
                <w:rFonts w:ascii="Times New Roman" w:hAnsi="Times New Roman"/>
                <w:sz w:val="22"/>
                <w:szCs w:val="22"/>
              </w:rPr>
              <w:t>Iepirkumu komisijas ieskatā minētā prasība ir saistīta ar iepirkuma priekšmetu, ir samērīga ar pasūtītāja vajadzību nodrošināt pasažieru pārvadāšanai paredzētu transportlīdzekļu drošību un pati par sevi nenosaka konkrētu transportlīdzekļa marku vai modeli. Līdz ar to nav pamata prasību grozīt.</w:t>
            </w:r>
          </w:p>
        </w:tc>
      </w:tr>
    </w:tbl>
    <w:p w14:paraId="3B40FD40" w14:textId="77777777" w:rsidR="002F67C5" w:rsidRPr="00AC21DC" w:rsidRDefault="002F67C5">
      <w:pPr>
        <w:rPr>
          <w:rFonts w:ascii="Times New Roman" w:hAnsi="Times New Roman" w:cs="Times New Roman"/>
          <w:sz w:val="22"/>
          <w:szCs w:val="22"/>
        </w:rPr>
      </w:pPr>
    </w:p>
    <w:sectPr w:rsidR="002F67C5" w:rsidRPr="00AC21D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ACF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F1C14"/>
    <w:multiLevelType w:val="hybridMultilevel"/>
    <w:tmpl w:val="0AB8854E"/>
    <w:lvl w:ilvl="0" w:tplc="04140011">
      <w:start w:val="1"/>
      <w:numFmt w:val="decimal"/>
      <w:lvlText w:val="%1)"/>
      <w:lvlJc w:val="left"/>
      <w:pPr>
        <w:ind w:left="539" w:hanging="360"/>
      </w:pPr>
      <w:rPr>
        <w:rFonts w:hint="default"/>
        <w:i w:val="0"/>
      </w:rPr>
    </w:lvl>
    <w:lvl w:ilvl="1" w:tplc="04260019" w:tentative="1">
      <w:start w:val="1"/>
      <w:numFmt w:val="lowerLetter"/>
      <w:lvlText w:val="%2."/>
      <w:lvlJc w:val="left"/>
      <w:pPr>
        <w:ind w:left="1259" w:hanging="360"/>
      </w:pPr>
    </w:lvl>
    <w:lvl w:ilvl="2" w:tplc="0426001B" w:tentative="1">
      <w:start w:val="1"/>
      <w:numFmt w:val="lowerRoman"/>
      <w:lvlText w:val="%3."/>
      <w:lvlJc w:val="right"/>
      <w:pPr>
        <w:ind w:left="1979" w:hanging="180"/>
      </w:pPr>
    </w:lvl>
    <w:lvl w:ilvl="3" w:tplc="0426000F" w:tentative="1">
      <w:start w:val="1"/>
      <w:numFmt w:val="decimal"/>
      <w:lvlText w:val="%4."/>
      <w:lvlJc w:val="left"/>
      <w:pPr>
        <w:ind w:left="2699" w:hanging="360"/>
      </w:pPr>
    </w:lvl>
    <w:lvl w:ilvl="4" w:tplc="04260019" w:tentative="1">
      <w:start w:val="1"/>
      <w:numFmt w:val="lowerLetter"/>
      <w:lvlText w:val="%5."/>
      <w:lvlJc w:val="left"/>
      <w:pPr>
        <w:ind w:left="3419" w:hanging="360"/>
      </w:pPr>
    </w:lvl>
    <w:lvl w:ilvl="5" w:tplc="0426001B" w:tentative="1">
      <w:start w:val="1"/>
      <w:numFmt w:val="lowerRoman"/>
      <w:lvlText w:val="%6."/>
      <w:lvlJc w:val="right"/>
      <w:pPr>
        <w:ind w:left="4139" w:hanging="180"/>
      </w:pPr>
    </w:lvl>
    <w:lvl w:ilvl="6" w:tplc="0426000F" w:tentative="1">
      <w:start w:val="1"/>
      <w:numFmt w:val="decimal"/>
      <w:lvlText w:val="%7."/>
      <w:lvlJc w:val="left"/>
      <w:pPr>
        <w:ind w:left="4859" w:hanging="360"/>
      </w:pPr>
    </w:lvl>
    <w:lvl w:ilvl="7" w:tplc="04260019" w:tentative="1">
      <w:start w:val="1"/>
      <w:numFmt w:val="lowerLetter"/>
      <w:lvlText w:val="%8."/>
      <w:lvlJc w:val="left"/>
      <w:pPr>
        <w:ind w:left="5579" w:hanging="360"/>
      </w:pPr>
    </w:lvl>
    <w:lvl w:ilvl="8" w:tplc="0426001B" w:tentative="1">
      <w:start w:val="1"/>
      <w:numFmt w:val="lowerRoman"/>
      <w:lvlText w:val="%9."/>
      <w:lvlJc w:val="right"/>
      <w:pPr>
        <w:ind w:left="6299" w:hanging="180"/>
      </w:pPr>
    </w:lvl>
  </w:abstractNum>
  <w:num w:numId="1" w16cid:durableId="12615307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01B"/>
    <w:rsid w:val="00031B80"/>
    <w:rsid w:val="001A6813"/>
    <w:rsid w:val="002F67C5"/>
    <w:rsid w:val="00381630"/>
    <w:rsid w:val="004A13A1"/>
    <w:rsid w:val="005455AE"/>
    <w:rsid w:val="005554C7"/>
    <w:rsid w:val="0056099E"/>
    <w:rsid w:val="00937DB5"/>
    <w:rsid w:val="00AC21DC"/>
    <w:rsid w:val="00C654DA"/>
    <w:rsid w:val="00D5201B"/>
    <w:rsid w:val="00EE46B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8FF7"/>
  <w15:chartTrackingRefBased/>
  <w15:docId w15:val="{3E072DB4-4444-452A-B3E8-F9052C28C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201B"/>
    <w:pPr>
      <w:spacing w:line="276" w:lineRule="auto"/>
    </w:pPr>
  </w:style>
  <w:style w:type="paragraph" w:styleId="Virsraksts1">
    <w:name w:val="heading 1"/>
    <w:basedOn w:val="Parasts"/>
    <w:next w:val="Parasts"/>
    <w:link w:val="Virsraksts1Rakstz"/>
    <w:uiPriority w:val="9"/>
    <w:qFormat/>
    <w:rsid w:val="00D520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D520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D5201B"/>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D5201B"/>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5201B"/>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5201B"/>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5201B"/>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5201B"/>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5201B"/>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520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D520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D5201B"/>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D5201B"/>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5201B"/>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5201B"/>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5201B"/>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5201B"/>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5201B"/>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520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520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5201B"/>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5201B"/>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520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5201B"/>
    <w:rPr>
      <w:i/>
      <w:iCs/>
      <w:color w:val="404040" w:themeColor="text1" w:themeTint="BF"/>
    </w:rPr>
  </w:style>
  <w:style w:type="paragraph" w:styleId="Sarakstarindkopa">
    <w:name w:val="List Paragraph"/>
    <w:basedOn w:val="Parasts"/>
    <w:uiPriority w:val="34"/>
    <w:qFormat/>
    <w:rsid w:val="00D5201B"/>
    <w:pPr>
      <w:ind w:left="720"/>
      <w:contextualSpacing/>
    </w:pPr>
  </w:style>
  <w:style w:type="character" w:styleId="Intensvsizclums">
    <w:name w:val="Intense Emphasis"/>
    <w:basedOn w:val="Noklusjumarindkopasfonts"/>
    <w:uiPriority w:val="21"/>
    <w:qFormat/>
    <w:rsid w:val="00D5201B"/>
    <w:rPr>
      <w:i/>
      <w:iCs/>
      <w:color w:val="0F4761" w:themeColor="accent1" w:themeShade="BF"/>
    </w:rPr>
  </w:style>
  <w:style w:type="paragraph" w:styleId="Intensvscitts">
    <w:name w:val="Intense Quote"/>
    <w:basedOn w:val="Parasts"/>
    <w:next w:val="Parasts"/>
    <w:link w:val="IntensvscittsRakstz"/>
    <w:uiPriority w:val="30"/>
    <w:qFormat/>
    <w:rsid w:val="00D520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5201B"/>
    <w:rPr>
      <w:i/>
      <w:iCs/>
      <w:color w:val="0F4761" w:themeColor="accent1" w:themeShade="BF"/>
    </w:rPr>
  </w:style>
  <w:style w:type="character" w:styleId="Intensvaatsauce">
    <w:name w:val="Intense Reference"/>
    <w:basedOn w:val="Noklusjumarindkopasfonts"/>
    <w:uiPriority w:val="32"/>
    <w:qFormat/>
    <w:rsid w:val="00D5201B"/>
    <w:rPr>
      <w:b/>
      <w:bCs/>
      <w:smallCaps/>
      <w:color w:val="0F4761" w:themeColor="accent1" w:themeShade="BF"/>
      <w:spacing w:val="5"/>
    </w:rPr>
  </w:style>
  <w:style w:type="paragraph" w:styleId="Paraststmeklis">
    <w:name w:val="Normal (Web)"/>
    <w:basedOn w:val="Parasts"/>
    <w:uiPriority w:val="99"/>
    <w:unhideWhenUsed/>
    <w:rsid w:val="00D5201B"/>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paragraph" w:customStyle="1" w:styleId="Default">
    <w:name w:val="Default"/>
    <w:uiPriority w:val="99"/>
    <w:semiHidden/>
    <w:rsid w:val="00D5201B"/>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table" w:styleId="Reatabula">
    <w:name w:val="Table Grid"/>
    <w:basedOn w:val="Parastatabula"/>
    <w:uiPriority w:val="39"/>
    <w:rsid w:val="00D5201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basedOn w:val="Parasts"/>
    <w:rsid w:val="00D5201B"/>
    <w:rPr>
      <w:rFonts w:ascii="Aptos" w:hAnsi="Aptos" w:cs="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1930</Words>
  <Characters>1101</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Paeglis</dc:creator>
  <cp:keywords/>
  <dc:description/>
  <cp:lastModifiedBy>Arnis Paeglis</cp:lastModifiedBy>
  <cp:revision>3</cp:revision>
  <dcterms:created xsi:type="dcterms:W3CDTF">2026-07-30T07:03:00Z</dcterms:created>
  <dcterms:modified xsi:type="dcterms:W3CDTF">2026-07-31T13:00:00Z</dcterms:modified>
</cp:coreProperties>
</file>