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ind w:hanging="0" w:left="0"/>
        <w:jc w:val="right"/>
        <w:rPr/>
      </w:pPr>
      <w:bookmarkStart w:id="104" w:name="__RefHeading___Toc233978581"/>
      <w:bookmarkStart w:id="105" w:name="_Hlk152662805"/>
      <w:bookmarkStart w:id="106" w:name="_Hlk137714161"/>
      <w:bookmarkStart w:id="107" w:name="_Hlk81401135"/>
      <w:bookmarkStart w:id="108" w:name="_3.pielikums_nolikumam"/>
      <w:bookmarkStart w:id="109" w:name="_4.pielikums_nolikumam"/>
      <w:bookmarkEnd w:id="105"/>
      <w:bookmarkEnd w:id="106"/>
      <w:bookmarkEnd w:id="107"/>
      <w:bookmarkEnd w:id="108"/>
      <w:bookmarkEnd w:id="109"/>
      <w:r>
        <w:rPr>
          <w:rFonts w:cs="Times New Roman" w:ascii="Times New Roman" w:hAnsi="Times New Roman"/>
          <w:sz w:val="24"/>
          <w:szCs w:val="24"/>
          <w:lang w:val="lv-LV"/>
        </w:rPr>
        <w:t>3.pielikums nolikumam</w:t>
      </w:r>
      <w:bookmarkEnd w:id="104"/>
      <w:r>
        <w:rPr>
          <w:rFonts w:cs="Times New Roman" w:ascii="Times New Roman" w:hAnsi="Times New Roman"/>
          <w:sz w:val="24"/>
          <w:szCs w:val="24"/>
          <w:lang w:val="lv-LV"/>
        </w:rPr>
        <w:t xml:space="preserve"> 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714" w:right="0"/>
        <w:jc w:val="right"/>
        <w:textAlignment w:val="baseline"/>
        <w:rPr/>
      </w:pPr>
      <w:r>
        <w:rPr>
          <w:rFonts w:eastAsia="Times New Roman"/>
          <w:b/>
          <w:bCs/>
          <w:i/>
          <w:iCs/>
          <w:sz w:val="22"/>
          <w:lang w:eastAsia="ar-SA"/>
        </w:rPr>
        <w:t>"</w:t>
      </w:r>
      <w:r>
        <w:rPr>
          <w:rFonts w:eastAsia="Times New Roman"/>
          <w:b/>
          <w:i/>
          <w:iCs/>
          <w:sz w:val="22"/>
          <w:lang w:eastAsia="ar-SA"/>
        </w:rPr>
        <w:t>Mēbeļu piegāde un izgatavojamo mēbeļu izgatavošanas pakalpojums ar piegādi Rīgas Natālijas Draudziņas vidusskolas vajadzībām</w:t>
      </w:r>
      <w:r>
        <w:rPr>
          <w:rFonts w:eastAsia="Times New Roman"/>
          <w:b/>
          <w:bCs/>
          <w:i/>
          <w:iCs/>
          <w:sz w:val="22"/>
          <w:lang w:eastAsia="ar-SA"/>
        </w:rPr>
        <w:t>"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714" w:right="0"/>
        <w:jc w:val="right"/>
        <w:textAlignment w:val="baseline"/>
        <w:rPr>
          <w:rFonts w:eastAsia="Times New Roman"/>
          <w:i/>
          <w:i/>
          <w:iCs/>
          <w:sz w:val="22"/>
          <w:lang w:eastAsia="ar-SA"/>
        </w:rPr>
      </w:pPr>
      <w:r>
        <w:rPr>
          <w:rFonts w:eastAsia="Times New Roman"/>
          <w:i/>
          <w:iCs/>
          <w:sz w:val="22"/>
          <w:lang w:eastAsia="ar-SA"/>
        </w:rPr>
        <w:t>(iepirkuma identifikācijas Nr. RNDV 2026/3)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eastAsia="Times New Roman"/>
          <w:b/>
          <w:i/>
          <w:i/>
          <w:iCs/>
          <w:sz w:val="22"/>
          <w:lang w:eastAsia="lv-LV"/>
        </w:rPr>
      </w:pPr>
      <w:r>
        <w:rPr>
          <w:rFonts w:eastAsia="Times New Roman"/>
          <w:b/>
          <w:i/>
          <w:iCs/>
          <w:sz w:val="22"/>
          <w:lang w:eastAsia="lv-LV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eastAsia="Times New Roman"/>
          <w:b/>
          <w:szCs w:val="24"/>
          <w:lang w:eastAsia="lv-LV"/>
        </w:rPr>
      </w:pPr>
      <w:r>
        <w:rPr>
          <w:rFonts w:eastAsia="Times New Roman"/>
          <w:b/>
          <w:szCs w:val="24"/>
          <w:lang w:eastAsia="lv-LV"/>
        </w:rPr>
        <w:t>Informācijas veidlapa par apakšuzņēmējiem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eastAsia="Times New Roman"/>
          <w:b/>
          <w:sz w:val="22"/>
          <w:szCs w:val="24"/>
          <w:lang w:eastAsia="ar-SA"/>
        </w:rPr>
      </w:pPr>
      <w:r>
        <w:rPr>
          <w:rFonts w:eastAsia="Times New Roman"/>
          <w:b/>
          <w:sz w:val="22"/>
          <w:szCs w:val="24"/>
          <w:lang w:eastAsia="ar-SA"/>
        </w:rPr>
      </w:r>
    </w:p>
    <w:p>
      <w:pPr>
        <w:pStyle w:val="Sarakstarindkopa"/>
        <w:numPr>
          <w:ilvl w:val="0"/>
          <w:numId w:val="34"/>
        </w:numPr>
        <w:suppressAutoHyphens w:val="true"/>
        <w:spacing w:lineRule="auto" w:line="240" w:before="0" w:after="0"/>
        <w:ind w:hanging="283" w:left="567" w:right="0"/>
        <w:contextualSpacing/>
        <w:jc w:val="both"/>
        <w:rPr>
          <w:rFonts w:eastAsia="Times New Roman"/>
          <w:sz w:val="22"/>
          <w:lang w:eastAsia="ar-SA"/>
        </w:rPr>
      </w:pPr>
      <w:bookmarkStart w:id="110" w:name="_Hlk81401135"/>
      <w:bookmarkEnd w:id="110"/>
      <w:r>
        <w:rPr>
          <w:rFonts w:eastAsia="Times New Roman"/>
          <w:b/>
          <w:sz w:val="22"/>
          <w:lang w:eastAsia="ar-SA"/>
        </w:rPr>
        <w:t>APAKŠUZŅĒMĒJS</w:t>
      </w:r>
    </w:p>
    <w:p>
      <w:pPr>
        <w:pStyle w:val="Sarakstarindkopa"/>
        <w:suppressAutoHyphens w:val="true"/>
        <w:spacing w:lineRule="auto" w:line="240" w:before="0" w:after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tbl>
      <w:tblPr>
        <w:tblW w:w="9214" w:type="dxa"/>
        <w:jc w:val="left"/>
        <w:tblInd w:w="6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1"/>
        <w:gridCol w:w="6763"/>
      </w:tblGrid>
      <w:tr>
        <w:trPr>
          <w:trHeight w:val="641" w:hRule="atLeast"/>
        </w:trPr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  <w:t>Nosaukums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rakstarindkopa"/>
              <w:suppressAutoHyphens w:val="true"/>
              <w:snapToGrid w:val="fals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  <w:tr>
        <w:trPr>
          <w:trHeight w:val="707" w:hRule="atLeast"/>
        </w:trPr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  <w:t>Darbu vērtība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rakstarindkopa"/>
              <w:suppressAutoHyphens w:val="true"/>
              <w:snapToGrid w:val="fals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  <w:tr>
        <w:trPr>
          <w:trHeight w:val="689" w:hRule="atLeast"/>
        </w:trPr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  <w:t>Darbu apjoms</w:t>
            </w:r>
          </w:p>
        </w:tc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rakstarindkopa"/>
              <w:suppressAutoHyphens w:val="true"/>
              <w:snapToGrid w:val="fals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</w:tbl>
    <w:p>
      <w:pPr>
        <w:pStyle w:val="Sarakstarindkopa"/>
        <w:suppressAutoHyphens w:val="true"/>
        <w:spacing w:lineRule="auto" w:line="240" w:before="0" w:after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Sarakstarindkopa"/>
        <w:suppressAutoHyphens w:val="true"/>
        <w:spacing w:lineRule="auto" w:line="240" w:before="0" w:after="0"/>
        <w:ind w:left="284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Noteikumi veidlapas aizpildīšanai:</w:t>
      </w:r>
    </w:p>
    <w:p>
      <w:pPr>
        <w:pStyle w:val="Sarakstarindkopa"/>
        <w:suppressAutoHyphens w:val="true"/>
        <w:spacing w:lineRule="auto" w:line="240" w:before="0" w:after="0"/>
        <w:ind w:left="284" w:right="0"/>
        <w:contextualSpacing/>
        <w:jc w:val="both"/>
        <w:rPr>
          <w:rFonts w:eastAsia="Times New Roman"/>
          <w:b/>
          <w:sz w:val="22"/>
          <w:lang w:eastAsia="ar-SA"/>
        </w:rPr>
      </w:pPr>
      <w:r>
        <w:rPr>
          <w:rFonts w:eastAsia="Times New Roman"/>
          <w:b/>
          <w:sz w:val="22"/>
          <w:lang w:eastAsia="ar-SA"/>
        </w:rPr>
        <w:t xml:space="preserve">NB! </w:t>
      </w:r>
      <w:r>
        <w:rPr>
          <w:rFonts w:eastAsia="Times New Roman"/>
          <w:bCs/>
          <w:sz w:val="22"/>
          <w:lang w:eastAsia="ar-SA"/>
        </w:rPr>
        <w:t>Obligāti norādāmi apakšuzņēmēji, kuru veicamo darbu vērtība ir</w:t>
      </w:r>
      <w:r>
        <w:rPr>
          <w:rFonts w:eastAsia="Times New Roman"/>
          <w:b/>
          <w:sz w:val="22"/>
          <w:lang w:eastAsia="ar-SA"/>
        </w:rPr>
        <w:t xml:space="preserve"> </w:t>
      </w:r>
      <w:r>
        <w:rPr>
          <w:rFonts w:eastAsia="Times New Roman"/>
          <w:b/>
          <w:sz w:val="22"/>
          <w:u w:val="single"/>
          <w:lang w:eastAsia="ar-SA"/>
        </w:rPr>
        <w:t xml:space="preserve">vismaz 10 000,00 (desmit tūkstoši </w:t>
      </w:r>
      <w:r>
        <w:rPr>
          <w:rFonts w:eastAsia="Times New Roman"/>
          <w:b/>
          <w:i/>
          <w:iCs/>
          <w:sz w:val="22"/>
          <w:u w:val="single"/>
          <w:lang w:eastAsia="ar-SA"/>
        </w:rPr>
        <w:t>euro</w:t>
      </w:r>
      <w:r>
        <w:rPr>
          <w:rFonts w:eastAsia="Times New Roman"/>
          <w:b/>
          <w:sz w:val="22"/>
          <w:u w:val="single"/>
          <w:lang w:eastAsia="ar-SA"/>
        </w:rPr>
        <w:t xml:space="preserve"> 00 centi</w:t>
      </w:r>
      <w:r>
        <w:rPr>
          <w:rFonts w:eastAsia="Times New Roman"/>
          <w:b/>
          <w:iCs/>
          <w:sz w:val="22"/>
          <w:u w:val="single"/>
          <w:lang w:eastAsia="ar-SA"/>
        </w:rPr>
        <w:t>)</w:t>
      </w:r>
      <w:r>
        <w:rPr>
          <w:rFonts w:eastAsia="Times New Roman"/>
          <w:bCs/>
          <w:iCs/>
          <w:sz w:val="22"/>
          <w:lang w:eastAsia="ar-SA"/>
        </w:rPr>
        <w:t>.</w:t>
      </w:r>
    </w:p>
    <w:p>
      <w:pPr>
        <w:pStyle w:val="Sarakstarindkopa"/>
        <w:suppressAutoHyphens w:val="true"/>
        <w:spacing w:lineRule="auto" w:line="240" w:before="0" w:after="0"/>
        <w:ind w:left="0" w:right="0"/>
        <w:contextualSpacing/>
        <w:jc w:val="both"/>
        <w:rPr>
          <w:rFonts w:eastAsia="Times New Roman"/>
          <w:b/>
          <w:sz w:val="22"/>
          <w:lang w:eastAsia="ar-SA"/>
        </w:rPr>
      </w:pPr>
      <w:r>
        <w:rPr>
          <w:rFonts w:eastAsia="Times New Roman"/>
          <w:b/>
          <w:sz w:val="22"/>
          <w:lang w:eastAsia="ar-SA"/>
        </w:rPr>
      </w:r>
    </w:p>
    <w:p>
      <w:pPr>
        <w:pStyle w:val="Sarakstarindkopa"/>
        <w:numPr>
          <w:ilvl w:val="0"/>
          <w:numId w:val="24"/>
        </w:numPr>
        <w:suppressAutoHyphens w:val="true"/>
        <w:spacing w:lineRule="auto" w:line="240" w:before="0" w:after="0"/>
        <w:ind w:hanging="284" w:left="851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Sadaļā "Nosaukums" norāda apakšuzņēmēja nosaukumu (piemēram, firmu).</w:t>
      </w:r>
    </w:p>
    <w:p>
      <w:pPr>
        <w:pStyle w:val="Sarakstarindkopa"/>
        <w:numPr>
          <w:ilvl w:val="0"/>
          <w:numId w:val="24"/>
        </w:numPr>
        <w:suppressAutoHyphens w:val="true"/>
        <w:spacing w:lineRule="auto" w:line="240" w:before="0" w:after="0"/>
        <w:ind w:hanging="284" w:left="851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Sadaļā "Darbu vērtība" norāda apakšuzņēmēja veicamo darbu vērtību.</w:t>
      </w:r>
    </w:p>
    <w:p>
      <w:pPr>
        <w:pStyle w:val="Sarakstarindkopa"/>
        <w:suppressAutoHyphens w:val="true"/>
        <w:spacing w:lineRule="auto" w:line="240" w:before="0" w:after="0"/>
        <w:ind w:left="851" w:right="0"/>
        <w:contextualSpacing/>
        <w:jc w:val="both"/>
        <w:rPr/>
      </w:pPr>
      <w:r>
        <w:rPr>
          <w:rFonts w:eastAsia="Times New Roman"/>
          <w:sz w:val="22"/>
          <w:lang w:eastAsia="ar-SA"/>
        </w:rPr>
        <w:t>Vērtību norāda naudas izteiksmē.</w:t>
      </w:r>
    </w:p>
    <w:p>
      <w:pPr>
        <w:pStyle w:val="Sarakstarindkopa"/>
        <w:numPr>
          <w:ilvl w:val="0"/>
          <w:numId w:val="24"/>
        </w:numPr>
        <w:suppressAutoHyphens w:val="true"/>
        <w:spacing w:lineRule="auto" w:line="240" w:before="0" w:after="0"/>
        <w:ind w:hanging="284" w:left="851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Sadaļā "Darbu apjoms" norāda apakšuzņēmēja veicamo darbu apjomu.</w:t>
      </w:r>
    </w:p>
    <w:p>
      <w:pPr>
        <w:pStyle w:val="Sarakstarindkopa"/>
        <w:suppressAutoHyphens w:val="true"/>
        <w:spacing w:lineRule="auto" w:line="240" w:before="0" w:after="0"/>
        <w:ind w:left="851" w:right="0"/>
        <w:contextualSpacing/>
        <w:jc w:val="both"/>
        <w:rPr/>
      </w:pPr>
      <w:r>
        <w:rPr>
          <w:rFonts w:eastAsia="Times New Roman"/>
          <w:sz w:val="22"/>
          <w:lang w:eastAsia="ar-SA"/>
        </w:rPr>
        <w:t xml:space="preserve">Apjomu norāda apraksta veidā, konkrēti uzskaitot, kādus darbus veiks apakšuzņēmējs. </w:t>
      </w:r>
    </w:p>
    <w:p>
      <w:pPr>
        <w:pStyle w:val="Sarakstarindkopa"/>
        <w:suppressAutoHyphens w:val="true"/>
        <w:spacing w:lineRule="auto" w:line="240" w:before="0" w:after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Sarakstarindkopa"/>
        <w:numPr>
          <w:ilvl w:val="0"/>
          <w:numId w:val="34"/>
        </w:numPr>
        <w:suppressAutoHyphens w:val="true"/>
        <w:spacing w:lineRule="auto" w:line="240" w:before="0" w:after="0"/>
        <w:ind w:hanging="283" w:left="567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b/>
          <w:sz w:val="22"/>
          <w:lang w:eastAsia="ar-SA"/>
        </w:rPr>
        <w:t>APAKŠUZŅĒMĒJA APAKŠUZŅĒMĒJI</w:t>
      </w:r>
    </w:p>
    <w:p>
      <w:pPr>
        <w:pStyle w:val="Sarakstarindkopa"/>
        <w:suppressAutoHyphens w:val="true"/>
        <w:spacing w:lineRule="auto" w:line="240" w:before="0" w:after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tbl>
      <w:tblPr>
        <w:tblW w:w="9180" w:type="dxa"/>
        <w:jc w:val="left"/>
        <w:tblInd w:w="6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6"/>
        <w:gridCol w:w="6724"/>
      </w:tblGrid>
      <w:tr>
        <w:trPr>
          <w:trHeight w:val="615" w:hRule="atLeast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  <w:t>Nosaukums</w:t>
            </w:r>
          </w:p>
        </w:tc>
        <w:tc>
          <w:tcPr>
            <w:tcW w:w="6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rakstarindkopa"/>
              <w:suppressAutoHyphens w:val="true"/>
              <w:snapToGrid w:val="fals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  <w:tr>
        <w:trPr>
          <w:trHeight w:val="695" w:hRule="atLeast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  <w:t>Darbu vērtība</w:t>
            </w:r>
          </w:p>
        </w:tc>
        <w:tc>
          <w:tcPr>
            <w:tcW w:w="6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rakstarindkopa"/>
              <w:suppressAutoHyphens w:val="true"/>
              <w:snapToGrid w:val="fals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  <w:tr>
        <w:trPr>
          <w:trHeight w:val="691" w:hRule="atLeast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arakstarindkopa"/>
              <w:suppressAutoHyphens w:val="tru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  <w:t>Darbu apjoms</w:t>
            </w:r>
          </w:p>
        </w:tc>
        <w:tc>
          <w:tcPr>
            <w:tcW w:w="6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rakstarindkopa"/>
              <w:suppressAutoHyphens w:val="true"/>
              <w:snapToGrid w:val="false"/>
              <w:spacing w:lineRule="auto" w:line="240" w:before="0" w:after="0"/>
              <w:ind w:left="0" w:right="0"/>
              <w:contextualSpacing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</w:tbl>
    <w:p>
      <w:pPr>
        <w:pStyle w:val="Sarakstarindkopa"/>
        <w:suppressAutoHyphens w:val="true"/>
        <w:spacing w:lineRule="auto" w:line="240" w:before="0" w:after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Sarakstarindkopa"/>
        <w:suppressAutoHyphens w:val="true"/>
        <w:spacing w:lineRule="auto" w:line="240" w:before="0" w:after="0"/>
        <w:ind w:left="284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Noteikumi veidlapas aizpildīšanai:</w:t>
      </w:r>
    </w:p>
    <w:p>
      <w:pPr>
        <w:pStyle w:val="Sarakstarindkopa"/>
        <w:suppressAutoHyphens w:val="true"/>
        <w:spacing w:lineRule="auto" w:line="240" w:before="0" w:after="0"/>
        <w:ind w:left="284" w:right="0"/>
        <w:contextualSpacing/>
        <w:jc w:val="both"/>
        <w:rPr>
          <w:rFonts w:eastAsia="Times New Roman"/>
          <w:b/>
          <w:iCs/>
          <w:sz w:val="22"/>
          <w:lang w:eastAsia="ar-SA"/>
        </w:rPr>
      </w:pPr>
      <w:r>
        <w:rPr>
          <w:rFonts w:eastAsia="Times New Roman"/>
          <w:b/>
          <w:sz w:val="22"/>
          <w:lang w:eastAsia="ar-SA"/>
        </w:rPr>
        <w:t>NB!</w:t>
      </w:r>
      <w:r>
        <w:rPr>
          <w:rFonts w:eastAsia="Times New Roman"/>
          <w:sz w:val="22"/>
          <w:lang w:eastAsia="ar-SA"/>
        </w:rPr>
        <w:t xml:space="preserve"> Obligāti norādāmi apakšuzņēmēju apakšuzņēmēji, kuru veicamo darbu vērtība ir </w:t>
      </w:r>
      <w:r>
        <w:rPr>
          <w:rFonts w:eastAsia="Times New Roman"/>
          <w:b/>
          <w:sz w:val="22"/>
          <w:u w:val="single"/>
          <w:lang w:eastAsia="ar-SA"/>
        </w:rPr>
        <w:t xml:space="preserve">vismaz 10 000,00 (desmit tūkstoši </w:t>
      </w:r>
      <w:r>
        <w:rPr>
          <w:rFonts w:eastAsia="Times New Roman"/>
          <w:b/>
          <w:i/>
          <w:iCs/>
          <w:sz w:val="22"/>
          <w:u w:val="single"/>
          <w:lang w:eastAsia="ar-SA"/>
        </w:rPr>
        <w:t>euro</w:t>
      </w:r>
      <w:r>
        <w:rPr>
          <w:rFonts w:eastAsia="Times New Roman"/>
          <w:b/>
          <w:sz w:val="22"/>
          <w:u w:val="single"/>
          <w:lang w:eastAsia="ar-SA"/>
        </w:rPr>
        <w:t xml:space="preserve"> 00 centi</w:t>
      </w:r>
      <w:r>
        <w:rPr>
          <w:rFonts w:eastAsia="Times New Roman"/>
          <w:b/>
          <w:iCs/>
          <w:sz w:val="22"/>
          <w:u w:val="single"/>
          <w:lang w:eastAsia="ar-SA"/>
        </w:rPr>
        <w:t>)</w:t>
      </w:r>
      <w:r>
        <w:rPr>
          <w:rFonts w:eastAsia="Times New Roman"/>
          <w:bCs/>
          <w:iCs/>
          <w:sz w:val="22"/>
          <w:lang w:eastAsia="ar-SA"/>
        </w:rPr>
        <w:t>.</w:t>
      </w:r>
    </w:p>
    <w:p>
      <w:pPr>
        <w:pStyle w:val="Sarakstarindkopa"/>
        <w:suppressAutoHyphens w:val="true"/>
        <w:spacing w:lineRule="auto" w:line="240" w:before="0" w:after="0"/>
        <w:ind w:left="284" w:right="0"/>
        <w:contextualSpacing/>
        <w:jc w:val="both"/>
        <w:rPr>
          <w:rFonts w:eastAsia="Times New Roman"/>
          <w:b/>
          <w:iCs/>
          <w:sz w:val="22"/>
          <w:lang w:eastAsia="ar-SA"/>
        </w:rPr>
      </w:pPr>
      <w:r>
        <w:rPr>
          <w:rFonts w:eastAsia="Times New Roman"/>
          <w:b/>
          <w:iCs/>
          <w:sz w:val="22"/>
          <w:lang w:eastAsia="ar-SA"/>
        </w:rPr>
      </w:r>
    </w:p>
    <w:p>
      <w:pPr>
        <w:pStyle w:val="Sarakstarindkopa"/>
        <w:numPr>
          <w:ilvl w:val="0"/>
          <w:numId w:val="36"/>
        </w:numPr>
        <w:suppressAutoHyphens w:val="true"/>
        <w:spacing w:lineRule="auto" w:line="240" w:before="0" w:after="0"/>
        <w:ind w:hanging="284" w:left="851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Sadaļā "Nosaukums" norāda apakšuzņēmēja apakšuzņēmēja nosaukumu (piemēram, firmu).</w:t>
      </w:r>
    </w:p>
    <w:p>
      <w:pPr>
        <w:pStyle w:val="Sarakstarindkopa"/>
        <w:numPr>
          <w:ilvl w:val="0"/>
          <w:numId w:val="36"/>
        </w:numPr>
        <w:suppressAutoHyphens w:val="true"/>
        <w:spacing w:lineRule="auto" w:line="240" w:before="0" w:after="0"/>
        <w:ind w:hanging="284" w:left="851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 xml:space="preserve">Sadaļā "Darbu vērtība" norāda apakšuzņēmēja apakšuzņēmēja veicamo darbu vērtību. Vērtību norāda naudas izteiksmē. </w:t>
      </w:r>
    </w:p>
    <w:p>
      <w:pPr>
        <w:pStyle w:val="Sarakstarindkopa"/>
        <w:numPr>
          <w:ilvl w:val="0"/>
          <w:numId w:val="36"/>
        </w:numPr>
        <w:suppressAutoHyphens w:val="true"/>
        <w:spacing w:lineRule="auto" w:line="240" w:before="0" w:after="0"/>
        <w:ind w:hanging="284" w:left="851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 xml:space="preserve">Sadaļā "Darbu apjoms" norāda apakšuzņēmēja apakšuzņēmēja veicamo darbu apjomu. Apjomu norāda apraksta veidā, konkrēti uzskaitot, kādus darbus veiks apakšuzņēmēja apakšuzņēmējs. </w:t>
      </w:r>
    </w:p>
    <w:p>
      <w:pPr>
        <w:pStyle w:val="Sarakstarindkopa"/>
        <w:suppressAutoHyphens w:val="true"/>
        <w:spacing w:lineRule="auto" w:line="240" w:before="0" w:after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Sarakstarindkopa"/>
        <w:numPr>
          <w:ilvl w:val="0"/>
          <w:numId w:val="34"/>
        </w:numPr>
        <w:suppressAutoHyphens w:val="true"/>
        <w:spacing w:lineRule="auto" w:line="240" w:before="0" w:after="0"/>
        <w:ind w:hanging="283" w:left="567" w:right="0"/>
        <w:contextualSpacing/>
        <w:jc w:val="both"/>
        <w:rPr>
          <w:rFonts w:eastAsia="Times New Roman"/>
          <w:b/>
          <w:sz w:val="22"/>
          <w:lang w:eastAsia="ar-SA"/>
        </w:rPr>
      </w:pPr>
      <w:r>
        <w:rPr>
          <w:rFonts w:eastAsia="Times New Roman"/>
          <w:b/>
          <w:sz w:val="22"/>
          <w:lang w:eastAsia="ar-SA"/>
        </w:rPr>
        <w:t>PIELIKUMI</w:t>
      </w:r>
    </w:p>
    <w:p>
      <w:pPr>
        <w:pStyle w:val="Sarakstarindkopa"/>
        <w:suppressAutoHyphens w:val="true"/>
        <w:spacing w:lineRule="auto" w:line="240" w:before="0" w:after="0"/>
        <w:ind w:left="284" w:right="0"/>
        <w:contextualSpacing/>
        <w:jc w:val="both"/>
        <w:rPr>
          <w:rFonts w:eastAsia="Times New Roman"/>
          <w:b/>
          <w:sz w:val="22"/>
          <w:lang w:eastAsia="ar-SA"/>
        </w:rPr>
      </w:pPr>
      <w:r>
        <w:rPr>
          <w:rFonts w:eastAsia="Times New Roman"/>
          <w:b/>
          <w:sz w:val="22"/>
          <w:lang w:eastAsia="ar-SA"/>
        </w:rPr>
      </w:r>
    </w:p>
    <w:p>
      <w:pPr>
        <w:pStyle w:val="Sarakstarindkopa"/>
        <w:numPr>
          <w:ilvl w:val="0"/>
          <w:numId w:val="5"/>
        </w:numPr>
        <w:suppressAutoHyphens w:val="true"/>
        <w:spacing w:lineRule="auto" w:line="240" w:before="0" w:after="0"/>
        <w:ind w:hanging="284" w:left="851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Pielikumā šai veidlapai pievieno dokumentus, kas noteikti nolikuma VI sadaļā.</w:t>
      </w:r>
    </w:p>
    <w:p>
      <w:pPr>
        <w:pStyle w:val="Normal"/>
        <w:suppressAutoHyphens w:val="true"/>
        <w:spacing w:lineRule="auto" w:line="240" w:before="0" w:after="0"/>
        <w:ind w:left="720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  <w:bookmarkStart w:id="111" w:name="_Hlk137714161"/>
      <w:bookmarkStart w:id="112" w:name="_Hlk137714161"/>
      <w:bookmarkEnd w:id="112"/>
      <w:r>
        <w:br w:type="page"/>
      </w:r>
    </w:p>
    <w:sectPr>
      <w:headerReference w:type="default" r:id="rId19"/>
      <w:headerReference w:type="first" r:id="rId20"/>
      <w:footerReference w:type="default" r:id="rId21"/>
      <w:footerReference w:type="first" r:id="rId22"/>
      <w:footnotePr>
        <w:numFmt w:val="decimal"/>
      </w:footnotePr>
      <w:type w:val="nextPage"/>
      <w:pgSz w:w="11906" w:h="16838"/>
      <w:pgMar w:left="1134" w:right="991" w:gutter="0" w:header="709" w:top="1134" w:footer="709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ba"/>
    <w:family w:val="roman"/>
    <w:pitch w:val="variable"/>
  </w:font>
  <w:font w:name="Calibri">
    <w:charset w:val="ba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Segoe UI">
    <w:charset w:val="ba"/>
    <w:family w:val="swiss"/>
    <w:pitch w:val="variable"/>
  </w:font>
  <w:font w:name="Liberation Sans">
    <w:altName w:val="Arial"/>
    <w:charset w:val="00"/>
    <w:family w:val="swiss"/>
    <w:pitch w:val="variable"/>
  </w:font>
  <w:font w:name="Calibri Light">
    <w:charset w:val="ba"/>
    <w:family w:val="swiss"/>
    <w:pitch w:val="variable"/>
  </w:font>
  <w:font w:name="Georgia">
    <w:charset w:val="ba"/>
    <w:family w:val="roman"/>
    <w:pitch w:val="variable"/>
  </w:font>
  <w:font w:name="Segoe UI Symbol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20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31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  <w:p>
    <w:pPr>
      <w:pStyle w:val="Footer"/>
      <w:jc w:val="right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1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3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2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4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>
          <w:sz w:val="16"/>
          <w:szCs w:val="16"/>
        </w:rPr>
        <w:t>Mikrouzņēmums ir uzņēmums, kurā strādā mazāk nekā 10 darbinieki un kura gada apgrozījums (ieņēmumi noteiktā laika posmā) vai bilance (pārskats par uzņēmuma aktīviem un pasīviem) nepārsniedz 2 miljonus euro;</w:t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16"/>
          <w:szCs w:val="16"/>
          <w:lang w:eastAsia="lv-LV"/>
        </w:rPr>
      </w:pPr>
      <w:r>
        <w:rPr>
          <w:rFonts w:eastAsia="Times New Roman"/>
          <w:sz w:val="16"/>
          <w:szCs w:val="16"/>
          <w:lang w:eastAsia="lv-LV"/>
        </w:rPr>
        <w:t>Mazais uzņēmums ir uzņēmums, kurā strādā mazāk nekā 50 darbinieki un kura gada apgrozījums vai bilance nepārsniedz 10 miljonus euro;</w:t>
      </w:r>
    </w:p>
    <w:p>
      <w:pPr>
        <w:pStyle w:val="FootnoteText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5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>Šī apliecinājuma kontekstā ar terminu „konkurents” apzīmē jebkuru fizisku vai juridisku personu, kura nav Pretendents un kura:</w:t>
      </w:r>
    </w:p>
    <w:p>
      <w:pPr>
        <w:pStyle w:val="FootnoteText"/>
        <w:ind w:left="284" w:right="0"/>
        <w:rPr/>
      </w:pPr>
      <w:r>
        <w:rPr/>
        <w:t>1) iesniedz piedāvājumu šim iepirkumam;</w:t>
      </w:r>
    </w:p>
    <w:p>
      <w:pPr>
        <w:pStyle w:val="FootnoteText"/>
        <w:ind w:left="284" w:right="0"/>
        <w:rPr/>
      </w:pPr>
      <w:r>
        <w:rPr/>
        <w:t>2) ņemot vērā tās kvalifikāciju, spējas vai pieredzi, kā arī piedāvātās preces vai pakalpojumus, varētu iesniegt piedāvājumu šim iepirkumam.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6">
    <w:lvl w:ilvl="0">
      <w:start w:val="8"/>
      <w:numFmt w:val="upperRoman"/>
      <w:lvlText w:val="%1."/>
      <w:lvlJc w:val="right"/>
      <w:pPr>
        <w:tabs>
          <w:tab w:val="num" w:pos="0"/>
        </w:tabs>
        <w:ind w:left="720" w:hanging="360"/>
      </w:pPr>
      <w:rPr>
        <w:sz w:val="24"/>
        <w:szCs w:val="22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10">
    <w:lvl w:ilvl="0">
      <w:start w:val="16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4">
    <w:lvl w:ilvl="0">
      <w:start w:val="22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8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9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2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>
        <w:b w:val="false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3"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  <w:rPr/>
    </w:lvl>
    <w:lvl w:ilvl="1">
      <w:start w:val="5"/>
      <w:numFmt w:val="decimal"/>
      <w:lvlText w:val="%1.%2."/>
      <w:lvlJc w:val="left"/>
      <w:pPr>
        <w:tabs>
          <w:tab w:val="num" w:pos="0"/>
        </w:tabs>
        <w:ind w:left="1369" w:hanging="660"/>
      </w:pPr>
      <w:rPr>
        <w:b w:val="false"/>
        <w:bCs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b w:val="false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false"/>
      </w:rPr>
    </w:lvl>
    <w:lvl w:ilvl="2">
      <w:start w:val="1"/>
      <w:isLgl/>
      <w:numFmt w:val="lowerLetter"/>
      <w:lvlText w:val="%1.%2.%3."/>
      <w:lvlJc w:val="left"/>
      <w:pPr>
        <w:tabs>
          <w:tab w:val="num" w:pos="0"/>
        </w:tabs>
        <w:ind w:left="1494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b w:val="false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68" w:hanging="1080"/>
      </w:pPr>
      <w:rPr>
        <w:b w:val="false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b w:val="false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b w:val="false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b w:val="false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816" w:hanging="1800"/>
      </w:pPr>
      <w:rPr>
        <w:b w:val="false"/>
      </w:r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4"/>
      <w:isLgl/>
      <w:numFmt w:val="decimal"/>
      <w:lvlText w:val="%1.%2."/>
      <w:lvlJc w:val="left"/>
      <w:pPr>
        <w:tabs>
          <w:tab w:val="num" w:pos="0"/>
        </w:tabs>
        <w:ind w:left="1081" w:hanging="585"/>
      </w:pPr>
      <w:rPr>
        <w:b/>
      </w:rPr>
    </w:lvl>
    <w:lvl w:ilvl="2">
      <w:start w:val="3"/>
      <w:isLgl/>
      <w:numFmt w:val="decimal"/>
      <w:lvlText w:val="%1.%2.%3."/>
      <w:lvlJc w:val="left"/>
      <w:pPr>
        <w:tabs>
          <w:tab w:val="num" w:pos="0"/>
        </w:tabs>
        <w:ind w:left="1428" w:hanging="720"/>
      </w:pPr>
      <w:rPr>
        <w:b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640" w:hanging="720"/>
      </w:pPr>
      <w:rPr>
        <w:b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12" w:hanging="1080"/>
      </w:pPr>
      <w:rPr>
        <w:b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24" w:hanging="1080"/>
      </w:pPr>
      <w:rPr>
        <w:b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996" w:hanging="1440"/>
      </w:pPr>
      <w:rPr>
        <w:b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08" w:hanging="1440"/>
      </w:pPr>
      <w:rPr>
        <w:b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780" w:hanging="1800"/>
      </w:pPr>
      <w:rPr>
        <w:b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340" w:hanging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82" w:firstLine="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43" w:hanging="725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644" w:hanging="360"/>
      </w:pPr>
      <w:rPr>
        <w:sz w:val="22"/>
        <w:b w:val="false"/>
        <w:szCs w:val="22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2">
    <w:lvl w:ilvl="0">
      <w:start w:val="9"/>
      <w:numFmt w:val="upperRoman"/>
      <w:lvlText w:val="%1."/>
      <w:lvlJc w:val="right"/>
      <w:pPr>
        <w:tabs>
          <w:tab w:val="num" w:pos="0"/>
        </w:tabs>
        <w:ind w:left="720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3"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5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7">
    <w:lvl w:ilvl="0">
      <w:start w:val="10"/>
      <w:numFmt w:val="decimal"/>
      <w:lvlText w:val="%1"/>
      <w:lvlJc w:val="left"/>
      <w:pPr>
        <w:tabs>
          <w:tab w:val="num" w:pos="0"/>
        </w:tabs>
        <w:ind w:left="600" w:hanging="600"/>
      </w:pPr>
      <w:rPr/>
    </w:lvl>
    <w:lvl w:ilvl="1">
      <w:start w:val="5"/>
      <w:numFmt w:val="decimal"/>
      <w:lvlText w:val="%1.%2"/>
      <w:lvlJc w:val="left"/>
      <w:pPr>
        <w:tabs>
          <w:tab w:val="num" w:pos="0"/>
        </w:tabs>
        <w:ind w:left="960" w:hanging="60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320" w:hanging="1440"/>
      </w:pPr>
      <w:rPr/>
    </w:lvl>
  </w:abstractNum>
  <w:abstractNum w:abstractNumId="38">
    <w:lvl w:ilvl="0">
      <w:start w:val="18"/>
      <w:numFmt w:val="decimal"/>
      <w:lvlText w:val="%1."/>
      <w:lvlJc w:val="left"/>
      <w:pPr>
        <w:tabs>
          <w:tab w:val="num" w:pos="0"/>
        </w:tabs>
        <w:ind w:left="645" w:hanging="645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41" w:hanging="645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6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1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912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8" w:hanging="180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17" w:hanging="360"/>
      </w:pPr>
      <w:rPr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57" w:hanging="1800"/>
      </w:pPr>
      <w:rPr>
        <w:color w:val="000000"/>
      </w:rPr>
    </w:lvl>
  </w:abstractNum>
  <w:abstractNum w:abstractNumId="40">
    <w:lvl w:ilvl="0">
      <w:start w:val="11"/>
      <w:numFmt w:val="decimal"/>
      <w:lvlText w:val="%1."/>
      <w:lvlJc w:val="left"/>
      <w:pPr>
        <w:tabs>
          <w:tab w:val="num" w:pos="0"/>
        </w:tabs>
        <w:ind w:left="622" w:hanging="480"/>
      </w:pPr>
      <w:rPr>
        <w:sz w:val="22"/>
        <w:b/>
        <w:szCs w:val="22"/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90" w:hanging="480"/>
      </w:pPr>
      <w:rPr>
        <w:sz w:val="22"/>
        <w:b w:val="false"/>
        <w:szCs w:val="22"/>
        <w:bCs/>
        <w:rFonts w:eastAsia="Times New Roman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sz w:val="22"/>
        <w:b w:val="false"/>
        <w:szCs w:val="22"/>
        <w:bCs/>
        <w:rFonts w:eastAsia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b w:val="false"/>
        <w:rFonts w:eastAsia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b w:val="false"/>
        <w:rFonts w:eastAsia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b w:val="false"/>
        <w:rFonts w:eastAsia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>
        <w:b w:val="false"/>
        <w:rFonts w:eastAsia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>
        <w:b w:val="false"/>
        <w:rFonts w:eastAsia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>
        <w:b w:val="false"/>
        <w:rFonts w:eastAsia="Times New Roman"/>
      </w:rPr>
    </w:lvl>
  </w:abstractNum>
  <w:abstractNum w:abstractNumId="41">
    <w:lvl w:ilvl="0">
      <w:start w:val="7"/>
      <w:numFmt w:val="upperRoman"/>
      <w:lvlText w:val="%1."/>
      <w:lvlJc w:val="right"/>
      <w:pPr>
        <w:tabs>
          <w:tab w:val="num" w:pos="0"/>
        </w:tabs>
        <w:ind w:left="480" w:hanging="480"/>
      </w:pPr>
      <w:rPr>
        <w:b/>
        <w:bCs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73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06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4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/>
      </w:r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44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17"/>
    <w:lvlOverride w:ilvl="0">
      <w:startOverride w:val="1"/>
    </w:lvlOverride>
  </w:num>
  <w:num w:numId="46">
    <w:abstractNumId w:val="26"/>
    <w:lvlOverride w:ilvl="0">
      <w:startOverride w:val="1"/>
    </w:lvlOverride>
  </w:num>
  <w:num w:numId="47">
    <w:abstractNumId w:val="39"/>
    <w:lvlOverride w:ilvl="0">
      <w:startOverride w:val="1"/>
    </w:lvlOverride>
  </w:num>
  <w:num w:numId="48">
    <w:abstractNumId w:val="18"/>
    <w:lvlOverride w:ilvl="0">
      <w:startOverride w:val="1"/>
    </w:lvlOverride>
  </w:num>
  <w:num w:numId="49">
    <w:abstractNumId w:val="27"/>
    <w:lvlOverride w:ilvl="0">
      <w:startOverride w:val="1"/>
    </w:lvlOverride>
  </w:num>
  <w:num w:numId="50">
    <w:abstractNumId w:val="2"/>
    <w:lvlOverride w:ilvl="0">
      <w:startOverride w:val="9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7" w:before="0" w:after="16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240" w:after="60"/>
      <w:outlineLvl w:val="0"/>
    </w:pPr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360" w:before="0" w:after="0"/>
      <w:jc w:val="both"/>
      <w:outlineLvl w:val="1"/>
    </w:pPr>
    <w:rPr>
      <w:rFonts w:eastAsia="Times New Roman" w:cs="Times New Roman"/>
      <w:b/>
      <w:sz w:val="26"/>
      <w:szCs w:val="20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lineRule="auto" w:line="240" w:before="240" w:after="60"/>
      <w:outlineLvl w:val="3"/>
    </w:pPr>
    <w:rPr>
      <w:rFonts w:ascii="Calibri" w:hAnsi="Calibri" w:eastAsia="Times New Roman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lineRule="auto" w:line="240" w:before="200" w:after="0"/>
      <w:ind w:hanging="1152" w:left="1152" w:right="0"/>
      <w:jc w:val="both"/>
      <w:outlineLvl w:val="5"/>
    </w:pPr>
    <w:rPr>
      <w:rFonts w:ascii="Cambria" w:hAnsi="Cambria" w:eastAsia="Times New Roman" w:cs="Cambria"/>
      <w:i/>
      <w:iCs/>
      <w:color w:val="243F60"/>
      <w:szCs w:val="24"/>
      <w:lang w:val="en-US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lineRule="auto" w:line="240" w:before="200" w:after="0"/>
      <w:ind w:hanging="1296" w:left="1296" w:right="0"/>
      <w:jc w:val="both"/>
      <w:outlineLvl w:val="6"/>
    </w:pPr>
    <w:rPr>
      <w:rFonts w:ascii="Cambria" w:hAnsi="Cambria" w:eastAsia="Times New Roman" w:cs="Cambria"/>
      <w:i/>
      <w:iCs/>
      <w:color w:val="404040"/>
      <w:szCs w:val="24"/>
      <w:lang w:val="en-US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lineRule="auto" w:line="240" w:before="200" w:after="0"/>
      <w:ind w:hanging="1440" w:left="1440" w:right="0"/>
      <w:jc w:val="both"/>
      <w:outlineLvl w:val="7"/>
    </w:pPr>
    <w:rPr>
      <w:rFonts w:ascii="Cambria" w:hAnsi="Cambria" w:eastAsia="Times New Roman" w:cs="Cambria"/>
      <w:color w:val="404040"/>
      <w:szCs w:val="24"/>
      <w:lang w:val="en-US"/>
    </w:rPr>
  </w:style>
  <w:style w:type="paragraph" w:styleId="Heading9">
    <w:name w:val="heading 9"/>
    <w:basedOn w:val="Normal"/>
    <w:next w:val="Normal"/>
    <w:qFormat/>
    <w:pPr>
      <w:keepNext w:val="true"/>
      <w:widowControl w:val="false"/>
      <w:numPr>
        <w:ilvl w:val="8"/>
        <w:numId w:val="1"/>
      </w:numPr>
      <w:suppressAutoHyphens w:val="true"/>
      <w:autoSpaceDE w:val="false"/>
      <w:spacing w:lineRule="auto" w:line="240" w:before="0" w:after="0"/>
      <w:ind w:hanging="1584" w:left="1584" w:right="0"/>
      <w:jc w:val="center"/>
      <w:outlineLvl w:val="8"/>
    </w:pPr>
    <w:rPr>
      <w:rFonts w:eastAsia="Times New Roman" w:cs="Times New Roman"/>
      <w:sz w:val="28"/>
      <w:szCs w:val="28"/>
    </w:rPr>
  </w:style>
  <w:style w:type="character" w:styleId="WW8Num2z0">
    <w:name w:val="WW8Num2z0"/>
    <w:qFormat/>
    <w:rPr>
      <w:rFonts w:cs="Arial"/>
    </w:rPr>
  </w:style>
  <w:style w:type="character" w:styleId="WW8Num2z1">
    <w:name w:val="WW8Num2z1"/>
    <w:qFormat/>
    <w:rPr>
      <w:rFonts w:ascii="Courier New" w:hAnsi="Courier New" w:cs="Courier New"/>
      <w:sz w:val="22"/>
      <w:szCs w:val="22"/>
      <w:lang w:val="lv-LV"/>
    </w:rPr>
  </w:style>
  <w:style w:type="character" w:styleId="WW8Num2z2">
    <w:name w:val="WW8Num2z2"/>
    <w:qFormat/>
    <w:rPr>
      <w:rFonts w:ascii="Wingdings" w:hAnsi="Wingdings" w:cs="Wingdings"/>
      <w:color w:val="000000"/>
      <w:sz w:val="22"/>
      <w:szCs w:val="22"/>
      <w:lang w:val="lv-LV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Symbol"/>
      <w:b/>
      <w:lang w:val="lv-LV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  <w:bCs/>
      <w:color w:val="002060"/>
      <w:sz w:val="22"/>
      <w:szCs w:val="22"/>
      <w:lang w:val="lv-LV"/>
    </w:rPr>
  </w:style>
  <w:style w:type="character" w:styleId="WW8Num5z1">
    <w:name w:val="WW8Num5z1"/>
    <w:qFormat/>
    <w:rPr>
      <w:b/>
    </w:rPr>
  </w:style>
  <w:style w:type="character" w:styleId="WW8Num5z2">
    <w:name w:val="WW8Num5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7z0">
    <w:name w:val="WW8Num7z0"/>
    <w:qFormat/>
    <w:rPr>
      <w:b/>
      <w:bCs/>
    </w:rPr>
  </w:style>
  <w:style w:type="character" w:styleId="WW8Num7z1">
    <w:name w:val="WW8Num7z1"/>
    <w:qFormat/>
    <w:rPr>
      <w:b w:val="false"/>
      <w:bCs/>
      <w:strike w:val="false"/>
      <w:dstrike w:val="false"/>
    </w:rPr>
  </w:style>
  <w:style w:type="character" w:styleId="WW8Num7z2">
    <w:name w:val="WW8Num7z2"/>
    <w:qFormat/>
    <w:rPr>
      <w:b w:val="false"/>
      <w:bCs/>
    </w:rPr>
  </w:style>
  <w:style w:type="character" w:styleId="WW8Num8z0">
    <w:name w:val="WW8Num8z0"/>
    <w:qFormat/>
    <w:rPr/>
  </w:style>
  <w:style w:type="character" w:styleId="WW8Num9z0">
    <w:name w:val="WW8Num9z0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>
      <w:sz w:val="24"/>
      <w:szCs w:val="22"/>
    </w:rPr>
  </w:style>
  <w:style w:type="character" w:styleId="WW8Num12z0">
    <w:name w:val="WW8Num12z0"/>
    <w:qFormat/>
    <w:rPr>
      <w:b/>
    </w:rPr>
  </w:style>
  <w:style w:type="character" w:styleId="WW8Num13z0">
    <w:name w:val="WW8Num13z0"/>
    <w:qFormat/>
    <w:rPr>
      <w:b w:val="false"/>
      <w:i w:val="false"/>
    </w:rPr>
  </w:style>
  <w:style w:type="character" w:styleId="WW8Num14z0">
    <w:name w:val="WW8Num14z0"/>
    <w:qFormat/>
    <w:rPr>
      <w:b/>
      <w:bCs/>
    </w:rPr>
  </w:style>
  <w:style w:type="character" w:styleId="WW8Num14z4">
    <w:name w:val="WW8Num14z4"/>
    <w:qFormat/>
    <w:rPr>
      <w:b w:val="false"/>
    </w:rPr>
  </w:style>
  <w:style w:type="character" w:styleId="WW8Num16z0">
    <w:name w:val="WW8Num16z0"/>
    <w:qFormat/>
    <w:rPr/>
  </w:style>
  <w:style w:type="character" w:styleId="WW8Num17z0">
    <w:name w:val="WW8Num17z0"/>
    <w:qFormat/>
    <w:rPr>
      <w:b/>
    </w:rPr>
  </w:style>
  <w:style w:type="character" w:styleId="WW8Num17z1">
    <w:name w:val="WW8Num17z1"/>
    <w:qFormat/>
    <w:rPr/>
  </w:style>
  <w:style w:type="character" w:styleId="WW8Num18z0">
    <w:name w:val="WW8Num18z0"/>
    <w:qFormat/>
    <w:rPr>
      <w:rFonts w:eastAsia="Calibri"/>
      <w:b/>
      <w:bCs/>
      <w:color w:val="000000"/>
      <w:sz w:val="22"/>
      <w:szCs w:val="22"/>
    </w:rPr>
  </w:style>
  <w:style w:type="character" w:styleId="WW8Num18z1">
    <w:name w:val="WW8Num18z1"/>
    <w:qFormat/>
    <w:rPr>
      <w:rFonts w:eastAsia="Calibri"/>
      <w:b w:val="false"/>
      <w:bCs w:val="false"/>
      <w:color w:val="000000"/>
    </w:rPr>
  </w:style>
  <w:style w:type="character" w:styleId="WW8Num18z3">
    <w:name w:val="WW8Num18z3"/>
    <w:qFormat/>
    <w:rPr>
      <w:rFonts w:eastAsia="Calibri"/>
      <w:b w:val="false"/>
      <w:color w:val="000000"/>
    </w:rPr>
  </w:style>
  <w:style w:type="character" w:styleId="WW8Num19z0">
    <w:name w:val="WW8Num19z0"/>
    <w:qFormat/>
    <w:rPr>
      <w:b/>
    </w:rPr>
  </w:style>
  <w:style w:type="character" w:styleId="WW8Num19z3">
    <w:name w:val="WW8Num19z3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>
      <w:b w:val="false"/>
      <w:bCs/>
    </w:rPr>
  </w:style>
  <w:style w:type="character" w:styleId="WW8Num21z0">
    <w:name w:val="WW8Num21z0"/>
    <w:qFormat/>
    <w:rPr/>
  </w:style>
  <w:style w:type="character" w:styleId="WW8Num22z0">
    <w:name w:val="WW8Num22z0"/>
    <w:qFormat/>
    <w:rPr>
      <w:b/>
      <w:color w:val="000000"/>
    </w:rPr>
  </w:style>
  <w:style w:type="character" w:styleId="WW8Num22z1">
    <w:name w:val="WW8Num22z1"/>
    <w:qFormat/>
    <w:rPr>
      <w:b w:val="false"/>
      <w:bCs w:val="false"/>
      <w:i w:val="false"/>
      <w:color w:val="000000"/>
      <w:sz w:val="22"/>
    </w:rPr>
  </w:style>
  <w:style w:type="character" w:styleId="WW8Num22z2">
    <w:name w:val="WW8Num22z2"/>
    <w:qFormat/>
    <w:rPr>
      <w:b w:val="false"/>
      <w:bCs w:val="false"/>
      <w:sz w:val="22"/>
    </w:rPr>
  </w:style>
  <w:style w:type="character" w:styleId="WW8Num22z3">
    <w:name w:val="WW8Num22z3"/>
    <w:qFormat/>
    <w:rPr>
      <w:b w:val="false"/>
      <w:bCs w:val="false"/>
      <w:color w:val="000000"/>
      <w:sz w:val="22"/>
    </w:rPr>
  </w:style>
  <w:style w:type="character" w:styleId="WW8Num22z4">
    <w:name w:val="WW8Num22z4"/>
    <w:qFormat/>
    <w:rPr>
      <w:sz w:val="22"/>
    </w:rPr>
  </w:style>
  <w:style w:type="character" w:styleId="WW8Num23z0">
    <w:name w:val="WW8Num23z0"/>
    <w:qFormat/>
    <w:rPr>
      <w:rFonts w:eastAsia="Calibri"/>
      <w:b/>
      <w:bCs/>
      <w:color w:val="000000"/>
      <w:sz w:val="22"/>
      <w:szCs w:val="22"/>
    </w:rPr>
  </w:style>
  <w:style w:type="character" w:styleId="WW8Num23z1">
    <w:name w:val="WW8Num23z1"/>
    <w:qFormat/>
    <w:rPr>
      <w:rFonts w:eastAsia="Calibri"/>
      <w:b w:val="false"/>
      <w:bCs w:val="false"/>
      <w:color w:val="000000"/>
    </w:rPr>
  </w:style>
  <w:style w:type="character" w:styleId="WW8Num23z3">
    <w:name w:val="WW8Num23z3"/>
    <w:qFormat/>
    <w:rPr>
      <w:rFonts w:eastAsia="Calibri"/>
      <w:b w:val="false"/>
      <w:color w:val="000000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b/>
      <w:color w:val="000000"/>
    </w:rPr>
  </w:style>
  <w:style w:type="character" w:styleId="WW8Num25z1">
    <w:name w:val="WW8Num25z1"/>
    <w:qFormat/>
    <w:rPr>
      <w:b w:val="false"/>
      <w:bCs w:val="false"/>
      <w:i w:val="false"/>
      <w:color w:val="000000"/>
      <w:sz w:val="22"/>
    </w:rPr>
  </w:style>
  <w:style w:type="character" w:styleId="WW8Num25z2">
    <w:name w:val="WW8Num25z2"/>
    <w:qFormat/>
    <w:rPr>
      <w:b w:val="false"/>
      <w:bCs w:val="false"/>
      <w:sz w:val="22"/>
    </w:rPr>
  </w:style>
  <w:style w:type="character" w:styleId="WW8Num25z3">
    <w:name w:val="WW8Num25z3"/>
    <w:qFormat/>
    <w:rPr>
      <w:b w:val="false"/>
      <w:bCs w:val="false"/>
      <w:color w:val="000000"/>
      <w:sz w:val="22"/>
    </w:rPr>
  </w:style>
  <w:style w:type="character" w:styleId="WW8Num25z4">
    <w:name w:val="WW8Num25z4"/>
    <w:qFormat/>
    <w:rPr>
      <w:sz w:val="22"/>
    </w:rPr>
  </w:style>
  <w:style w:type="character" w:styleId="WW8Num26z0">
    <w:name w:val="WW8Num26z0"/>
    <w:qFormat/>
    <w:rPr/>
  </w:style>
  <w:style w:type="character" w:styleId="WW8Num29z0">
    <w:name w:val="WW8Num29z0"/>
    <w:qFormat/>
    <w:rPr>
      <w:rFonts w:ascii="Symbol" w:hAnsi="Symbol" w:cs="Symbol"/>
    </w:rPr>
  </w:style>
  <w:style w:type="character" w:styleId="WW8Num29z1">
    <w:name w:val="WW8Num29z1"/>
    <w:qFormat/>
    <w:rPr>
      <w:rFonts w:ascii="Courier New" w:hAnsi="Courier New" w:cs="Courier New"/>
    </w:rPr>
  </w:style>
  <w:style w:type="character" w:styleId="WW8Num29z2">
    <w:name w:val="WW8Num29z2"/>
    <w:qFormat/>
    <w:rPr>
      <w:rFonts w:ascii="Wingdings" w:hAnsi="Wingdings" w:cs="Wingdings"/>
    </w:rPr>
  </w:style>
  <w:style w:type="character" w:styleId="WW8Num30z0">
    <w:name w:val="WW8Num30z0"/>
    <w:qFormat/>
    <w:rPr/>
  </w:style>
  <w:style w:type="character" w:styleId="WW8Num31z0">
    <w:name w:val="WW8Num31z0"/>
    <w:qFormat/>
    <w:rPr>
      <w:rFonts w:ascii="Symbol" w:hAnsi="Symbol" w:cs="Symbol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2z0">
    <w:name w:val="WW8Num32z0"/>
    <w:qFormat/>
    <w:rPr/>
  </w:style>
  <w:style w:type="character" w:styleId="WW8Num34z0">
    <w:name w:val="WW8Num34z0"/>
    <w:qFormat/>
    <w:rPr>
      <w:b/>
    </w:rPr>
  </w:style>
  <w:style w:type="character" w:styleId="WW8Num34z1">
    <w:name w:val="WW8Num34z1"/>
    <w:qFormat/>
    <w:rPr>
      <w:b w:val="false"/>
    </w:rPr>
  </w:style>
  <w:style w:type="character" w:styleId="WW8Num34z3">
    <w:name w:val="WW8Num34z3"/>
    <w:qFormat/>
    <w:rPr/>
  </w:style>
  <w:style w:type="character" w:styleId="WW8Num35z0">
    <w:name w:val="WW8Num35z0"/>
    <w:qFormat/>
    <w:rPr/>
  </w:style>
  <w:style w:type="character" w:styleId="WW8Num35z1">
    <w:name w:val="WW8Num35z1"/>
    <w:qFormat/>
    <w:rPr>
      <w:b w:val="false"/>
      <w:bCs/>
    </w:rPr>
  </w:style>
  <w:style w:type="character" w:styleId="WW8Num36z0">
    <w:name w:val="WW8Num36z0"/>
    <w:qFormat/>
    <w:rPr/>
  </w:style>
  <w:style w:type="character" w:styleId="WW8Num37z0">
    <w:name w:val="WW8Num37z0"/>
    <w:qFormat/>
    <w:rPr>
      <w:rFonts w:ascii="Symbol" w:hAnsi="Symbol" w:cs="Symbol"/>
      <w:b/>
      <w:bCs/>
    </w:rPr>
  </w:style>
  <w:style w:type="character" w:styleId="WW8Num37z1">
    <w:name w:val="WW8Num37z1"/>
    <w:qFormat/>
    <w:rPr>
      <w:b/>
      <w:bCs w:val="false"/>
      <w:color w:val="000000"/>
    </w:rPr>
  </w:style>
  <w:style w:type="character" w:styleId="WW8Num38z0">
    <w:name w:val="WW8Num38z0"/>
    <w:qFormat/>
    <w:rPr>
      <w:b w:val="false"/>
      <w:i w:val="false"/>
    </w:rPr>
  </w:style>
  <w:style w:type="character" w:styleId="WW8Num38z1">
    <w:name w:val="WW8Num38z1"/>
    <w:qFormat/>
    <w:rPr>
      <w:b w:val="false"/>
    </w:rPr>
  </w:style>
  <w:style w:type="character" w:styleId="WW8Num39z1">
    <w:name w:val="WW8Num39z1"/>
    <w:qFormat/>
    <w:rPr>
      <w:b/>
    </w:rPr>
  </w:style>
  <w:style w:type="character" w:styleId="WW8Num40z0">
    <w:name w:val="WW8Num40z0"/>
    <w:qFormat/>
    <w:rPr>
      <w:rFonts w:cs="Times New Roman"/>
    </w:rPr>
  </w:style>
  <w:style w:type="character" w:styleId="WW8Num41z1">
    <w:name w:val="WW8Num41z1"/>
    <w:qFormat/>
    <w:rPr>
      <w:b/>
    </w:rPr>
  </w:style>
  <w:style w:type="character" w:styleId="WW8Num41z2">
    <w:name w:val="WW8Num4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42z0">
    <w:name w:val="WW8Num42z0"/>
    <w:qFormat/>
    <w:rPr>
      <w:b/>
      <w:bCs/>
    </w:rPr>
  </w:style>
  <w:style w:type="character" w:styleId="WW8Num42z1">
    <w:name w:val="WW8Num42z1"/>
    <w:qFormat/>
    <w:rPr>
      <w:b w:val="false"/>
      <w:bCs/>
      <w:sz w:val="22"/>
      <w:szCs w:val="22"/>
    </w:rPr>
  </w:style>
  <w:style w:type="character" w:styleId="WW8Num42z2">
    <w:name w:val="WW8Num42z2"/>
    <w:qFormat/>
    <w:rPr>
      <w:b w:val="false"/>
      <w:bCs/>
    </w:rPr>
  </w:style>
  <w:style w:type="character" w:styleId="WW8Num42z3">
    <w:name w:val="WW8Num42z3"/>
    <w:qFormat/>
    <w:rPr/>
  </w:style>
  <w:style w:type="character" w:styleId="WW8Num45z0">
    <w:name w:val="WW8Num45z0"/>
    <w:qFormat/>
    <w:rPr/>
  </w:style>
  <w:style w:type="character" w:styleId="WW8Num46z0">
    <w:name w:val="WW8Num46z0"/>
    <w:qFormat/>
    <w:rPr/>
  </w:style>
  <w:style w:type="character" w:styleId="WW8Num47z0">
    <w:name w:val="WW8Num47z0"/>
    <w:qFormat/>
    <w:rPr>
      <w:b/>
    </w:rPr>
  </w:style>
  <w:style w:type="character" w:styleId="WW8Num47z1">
    <w:name w:val="WW8Num47z1"/>
    <w:qFormat/>
    <w:rPr/>
  </w:style>
  <w:style w:type="character" w:styleId="WW8Num50z0">
    <w:name w:val="WW8Num50z0"/>
    <w:qFormat/>
    <w:rPr>
      <w:sz w:val="22"/>
      <w:szCs w:val="22"/>
    </w:rPr>
  </w:style>
  <w:style w:type="character" w:styleId="WW8Num51z0">
    <w:name w:val="WW8Num51z0"/>
    <w:qFormat/>
    <w:rPr/>
  </w:style>
  <w:style w:type="character" w:styleId="WW8Num51z2">
    <w:name w:val="WW8Num51z2"/>
    <w:qFormat/>
    <w:rPr>
      <w:b w:val="false"/>
      <w:bCs/>
    </w:rPr>
  </w:style>
  <w:style w:type="character" w:styleId="WW8Num52z0">
    <w:name w:val="WW8Num52z0"/>
    <w:qFormat/>
    <w:rPr/>
  </w:style>
  <w:style w:type="character" w:styleId="WW8Num52z1">
    <w:name w:val="WW8Num52z1"/>
    <w:qFormat/>
    <w:rPr>
      <w:b w:val="false"/>
      <w:bCs w:val="false"/>
    </w:rPr>
  </w:style>
  <w:style w:type="character" w:styleId="WW8Num52z2">
    <w:name w:val="WW8Num52z2"/>
    <w:qFormat/>
    <w:rPr>
      <w:b/>
      <w:bCs/>
    </w:rPr>
  </w:style>
  <w:style w:type="character" w:styleId="WW8Num53z1">
    <w:name w:val="WW8Num53z1"/>
    <w:qFormat/>
    <w:rPr>
      <w:color w:val="000000"/>
    </w:rPr>
  </w:style>
  <w:style w:type="character" w:styleId="WW8Num54z0">
    <w:name w:val="WW8Num54z0"/>
    <w:qFormat/>
    <w:rPr>
      <w:b/>
      <w:bCs/>
    </w:rPr>
  </w:style>
  <w:style w:type="character" w:styleId="WW8Num54z1">
    <w:name w:val="WW8Num54z1"/>
    <w:qFormat/>
    <w:rPr>
      <w:b w:val="false"/>
      <w:bCs/>
    </w:rPr>
  </w:style>
  <w:style w:type="character" w:styleId="WW8Num54z3">
    <w:name w:val="WW8Num54z3"/>
    <w:qFormat/>
    <w:rPr/>
  </w:style>
  <w:style w:type="character" w:styleId="WW8Num55z0">
    <w:name w:val="WW8Num55z0"/>
    <w:qFormat/>
    <w:rPr>
      <w:rFonts w:eastAsia="Times New Roman"/>
      <w:b/>
      <w:sz w:val="22"/>
      <w:szCs w:val="22"/>
    </w:rPr>
  </w:style>
  <w:style w:type="character" w:styleId="WW8Num55z1">
    <w:name w:val="WW8Num55z1"/>
    <w:qFormat/>
    <w:rPr>
      <w:rFonts w:eastAsia="Times New Roman"/>
      <w:b w:val="false"/>
      <w:bCs/>
      <w:color w:val="000000"/>
      <w:sz w:val="22"/>
      <w:szCs w:val="22"/>
    </w:rPr>
  </w:style>
  <w:style w:type="character" w:styleId="WW8Num55z3">
    <w:name w:val="WW8Num55z3"/>
    <w:qFormat/>
    <w:rPr>
      <w:rFonts w:eastAsia="Times New Roman"/>
      <w:b w:val="false"/>
    </w:rPr>
  </w:style>
  <w:style w:type="character" w:styleId="WW8Num56z0">
    <w:name w:val="WW8Num56z0"/>
    <w:qFormat/>
    <w:rPr>
      <w:b/>
      <w:bCs/>
      <w:color w:val="000000"/>
    </w:rPr>
  </w:style>
  <w:style w:type="character" w:styleId="WW8Num56z1">
    <w:name w:val="WW8Num56z1"/>
    <w:qFormat/>
    <w:rPr>
      <w:rFonts w:eastAsia="Calibri"/>
      <w:b w:val="false"/>
      <w:bCs w:val="false"/>
      <w:color w:val="000000"/>
    </w:rPr>
  </w:style>
  <w:style w:type="character" w:styleId="WW8Num56z3">
    <w:name w:val="WW8Num56z3"/>
    <w:qFormat/>
    <w:rPr>
      <w:rFonts w:eastAsia="Calibri"/>
      <w:b w:val="false"/>
      <w:color w:val="000000"/>
    </w:rPr>
  </w:style>
  <w:style w:type="character" w:styleId="WW8Num57z0">
    <w:name w:val="WW8Num57z0"/>
    <w:qFormat/>
    <w:rPr>
      <w:i/>
    </w:rPr>
  </w:style>
  <w:style w:type="character" w:styleId="WW8Num58z0">
    <w:name w:val="WW8Num58z0"/>
    <w:qFormat/>
    <w:rPr>
      <w:b/>
    </w:rPr>
  </w:style>
  <w:style w:type="character" w:styleId="WW8Num58z1">
    <w:name w:val="WW8Num58z1"/>
    <w:qFormat/>
    <w:rPr/>
  </w:style>
  <w:style w:type="character" w:styleId="WW8NumSt26z1">
    <w:name w:val="WW8NumSt26z1"/>
    <w:qFormat/>
    <w:rPr>
      <w:b w:val="false"/>
      <w:bCs/>
    </w:rPr>
  </w:style>
  <w:style w:type="character" w:styleId="WW8NumSt26z2">
    <w:name w:val="WW8NumSt26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2"/>
      <w:sz w:val="22"/>
      <w:szCs w:val="18"/>
      <w:u w:val="none"/>
      <w:vertAlign w:val="baseline"/>
      <w:em w:val="none"/>
    </w:rPr>
  </w:style>
  <w:style w:type="character" w:styleId="WW8NumSt26z4">
    <w:name w:val="WW8NumSt26z4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Noklusjumarindkopasfonts">
    <w:name w:val="Noklusējuma rindkopas fonts"/>
    <w:qFormat/>
    <w:rPr/>
  </w:style>
  <w:style w:type="character" w:styleId="KjeneRakstz">
    <w:name w:val="Kājene Rakstz."/>
    <w:basedOn w:val="Noklusjumarindkopasfonts"/>
    <w:qFormat/>
    <w:rPr/>
  </w:style>
  <w:style w:type="character" w:styleId="PageNumber">
    <w:name w:val="page number"/>
    <w:rPr>
      <w:sz w:val="20"/>
    </w:rPr>
  </w:style>
  <w:style w:type="character" w:styleId="BalontekstsRakstz">
    <w:name w:val="Balonteksts Rakstz."/>
    <w:qFormat/>
    <w:rPr>
      <w:rFonts w:ascii="Segoe UI" w:hAnsi="Segoe UI" w:cs="Segoe UI"/>
      <w:sz w:val="18"/>
      <w:szCs w:val="18"/>
    </w:rPr>
  </w:style>
  <w:style w:type="character" w:styleId="Virsraksts1Rakstz">
    <w:name w:val="Virsraksts 1 Rakstz."/>
    <w:qFormat/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character" w:styleId="Virsraksts2Rakstz">
    <w:name w:val="Virsraksts 2 Rakstz."/>
    <w:qFormat/>
    <w:rPr>
      <w:rFonts w:eastAsia="Times New Roman" w:cs="Times New Roman"/>
      <w:b/>
      <w:sz w:val="26"/>
      <w:szCs w:val="20"/>
    </w:rPr>
  </w:style>
  <w:style w:type="character" w:styleId="Virsraksts3Rakstz">
    <w:name w:val="Virsraksts 3 Rakstz."/>
    <w:qFormat/>
    <w:rPr>
      <w:rFonts w:ascii="Cambria" w:hAnsi="Cambria" w:eastAsia="Times New Roman" w:cs="Times New Roman"/>
      <w:b/>
      <w:bCs/>
      <w:sz w:val="26"/>
      <w:szCs w:val="26"/>
      <w:lang w:val="en-US"/>
    </w:rPr>
  </w:style>
  <w:style w:type="character" w:styleId="Virsraksts4Rakstz">
    <w:name w:val="Virsraksts 4 Rakstz."/>
    <w:qFormat/>
    <w:rPr>
      <w:rFonts w:ascii="Calibri" w:hAnsi="Calibri" w:eastAsia="Times New Roman" w:cs="Times New Roman"/>
      <w:b/>
      <w:bCs/>
      <w:sz w:val="28"/>
      <w:szCs w:val="28"/>
      <w:lang w:val="en-US"/>
    </w:rPr>
  </w:style>
  <w:style w:type="character" w:styleId="Virsraksts5Rakstz">
    <w:name w:val="Virsraksts 5 Rakstz."/>
    <w:qFormat/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character" w:styleId="VrestekstsRakstz">
    <w:name w:val="Vēres teksts Rakstz."/>
    <w:qFormat/>
    <w:rPr>
      <w:rFonts w:eastAsia="Times New Roman" w:cs="Times New Roman"/>
      <w:sz w:val="20"/>
      <w:szCs w:val="20"/>
    </w:rPr>
  </w:style>
  <w:style w:type="character" w:styleId="FootnoteCharacters">
    <w:name w:val="Footnote Characters"/>
    <w:qFormat/>
    <w:rPr>
      <w:vertAlign w:val="superscript"/>
    </w:rPr>
  </w:style>
  <w:style w:type="character" w:styleId="PamattekstsRakstz">
    <w:name w:val="Pamatteksts Rakstz."/>
    <w:qFormat/>
    <w:rPr>
      <w:rFonts w:eastAsia="Times New Roman" w:cs="Times New Roman"/>
      <w:b/>
      <w:bCs/>
      <w:i/>
      <w:iCs/>
      <w:sz w:val="48"/>
      <w:szCs w:val="24"/>
    </w:rPr>
  </w:style>
  <w:style w:type="character" w:styleId="PamattekstsaratkpiRakstz">
    <w:name w:val="Pamatteksts ar atkāpi Rakstz."/>
    <w:qFormat/>
    <w:rPr>
      <w:rFonts w:eastAsia="Times New Roman" w:cs="Times New Roman"/>
      <w:szCs w:val="24"/>
    </w:rPr>
  </w:style>
  <w:style w:type="character" w:styleId="Pamattekstaatkpe2Rakstz">
    <w:name w:val="Pamatteksta atkāpe 2 Rakstz."/>
    <w:qFormat/>
    <w:rPr>
      <w:rFonts w:eastAsia="Times New Roman" w:cs="Times New Roman"/>
      <w:i/>
      <w:iCs/>
      <w:szCs w:val="24"/>
    </w:rPr>
  </w:style>
  <w:style w:type="character" w:styleId="Hyperlink">
    <w:name w:val="Hyperlink"/>
    <w:rPr>
      <w:color w:val="0000FF"/>
      <w:u w:val="single"/>
    </w:rPr>
  </w:style>
  <w:style w:type="character" w:styleId="GalveneRakstz">
    <w:name w:val="Galvene Rakstz."/>
    <w:qFormat/>
    <w:rPr>
      <w:rFonts w:eastAsia="Times New Roman" w:cs="Times New Roman"/>
      <w:sz w:val="28"/>
      <w:szCs w:val="20"/>
      <w:lang w:val="en-US"/>
    </w:rPr>
  </w:style>
  <w:style w:type="character" w:styleId="FollowedHyperlink">
    <w:name w:val="FollowedHyperlink"/>
    <w:rPr>
      <w:color w:val="800080"/>
      <w:u w:val="single"/>
    </w:rPr>
  </w:style>
  <w:style w:type="character" w:styleId="KomentratekstsRakstz">
    <w:name w:val="Komentāra teksts Rakstz."/>
    <w:qFormat/>
    <w:rPr>
      <w:rFonts w:eastAsia="Times New Roman" w:cs="Times New Roman"/>
      <w:sz w:val="20"/>
      <w:szCs w:val="20"/>
    </w:rPr>
  </w:style>
  <w:style w:type="character" w:styleId="Pamatteksts2Rakstz">
    <w:name w:val="Pamatteksts 2 Rakstz."/>
    <w:qFormat/>
    <w:rPr>
      <w:rFonts w:eastAsia="Times New Roman" w:cs="Times New Roman"/>
      <w:szCs w:val="24"/>
      <w:lang w:val="en-US"/>
    </w:rPr>
  </w:style>
  <w:style w:type="character" w:styleId="maingradient">
    <w:name w:val="maingradient"/>
    <w:basedOn w:val="Noklusjumarindkopasfonts"/>
    <w:qFormat/>
    <w:rPr/>
  </w:style>
  <w:style w:type="character" w:styleId="Komentraatsauce">
    <w:name w:val="Komentāra atsauce"/>
    <w:qFormat/>
    <w:rPr>
      <w:sz w:val="16"/>
      <w:szCs w:val="16"/>
    </w:rPr>
  </w:style>
  <w:style w:type="character" w:styleId="KomentratmaRakstz">
    <w:name w:val="Komentāra tēma Rakstz."/>
    <w:qFormat/>
    <w:rPr>
      <w:rFonts w:eastAsia="Times New Roman" w:cs="Times New Roman"/>
      <w:b/>
      <w:bCs/>
      <w:sz w:val="20"/>
      <w:szCs w:val="20"/>
    </w:rPr>
  </w:style>
  <w:style w:type="character" w:styleId="Pamattekstaatkpe3Rakstz">
    <w:name w:val="Pamatteksta atkāpe 3 Rakstz."/>
    <w:qFormat/>
    <w:rPr>
      <w:rFonts w:eastAsia="Times New Roman" w:cs="Times New Roman"/>
      <w:sz w:val="16"/>
      <w:szCs w:val="16"/>
      <w:lang w:val="en-US"/>
    </w:rPr>
  </w:style>
  <w:style w:type="character" w:styleId="Strong">
    <w:name w:val="Strong"/>
    <w:qFormat/>
    <w:rPr>
      <w:b/>
      <w:bCs/>
    </w:rPr>
  </w:style>
  <w:style w:type="character" w:styleId="ApakvirsrakstsRakstz">
    <w:name w:val="Apakšvirsraksts Rakstz."/>
    <w:qFormat/>
    <w:rPr>
      <w:rFonts w:eastAsia="Times New Roman" w:cs="Times New Roman"/>
      <w:b/>
      <w:sz w:val="28"/>
      <w:szCs w:val="20"/>
      <w:lang w:val="fr-BE"/>
    </w:rPr>
  </w:style>
  <w:style w:type="character" w:styleId="ApakpunktsChar">
    <w:name w:val="Apakšpunkts Char"/>
    <w:qFormat/>
    <w:rPr>
      <w:rFonts w:ascii="Arial" w:hAnsi="Arial" w:eastAsia="Times New Roman" w:cs="Times New Roman"/>
      <w:b/>
      <w:sz w:val="20"/>
      <w:szCs w:val="24"/>
      <w:lang w:val="en-US"/>
    </w:rPr>
  </w:style>
  <w:style w:type="character" w:styleId="Emphasis">
    <w:name w:val="Emphasis"/>
    <w:qFormat/>
    <w:rPr>
      <w:b/>
      <w:bCs/>
      <w:i w:val="false"/>
      <w:iCs w:val="false"/>
    </w:rPr>
  </w:style>
  <w:style w:type="character" w:styleId="st1">
    <w:name w:val="st1"/>
    <w:qFormat/>
    <w:rPr/>
  </w:style>
  <w:style w:type="character" w:styleId="hps">
    <w:name w:val="hps"/>
    <w:qFormat/>
    <w:rPr/>
  </w:style>
  <w:style w:type="character" w:styleId="Virsraksts9Rakstz">
    <w:name w:val="Virsraksts 9 Rakstz."/>
    <w:qFormat/>
    <w:rPr>
      <w:rFonts w:eastAsia="Times New Roman" w:cs="Times New Roman"/>
      <w:sz w:val="28"/>
      <w:szCs w:val="28"/>
    </w:rPr>
  </w:style>
  <w:style w:type="character" w:styleId="colora">
    <w:name w:val="colora"/>
    <w:qFormat/>
    <w:rPr/>
  </w:style>
  <w:style w:type="character" w:styleId="Pamatteksts3Rakstz">
    <w:name w:val="Pamatteksts 3 Rakstz."/>
    <w:qFormat/>
    <w:rPr>
      <w:sz w:val="16"/>
      <w:szCs w:val="16"/>
    </w:rPr>
  </w:style>
  <w:style w:type="character" w:styleId="SarakstarindkopaRakstz">
    <w:name w:val="Saraksta rindkopa Rakstz."/>
    <w:qFormat/>
    <w:rPr>
      <w:sz w:val="24"/>
      <w:szCs w:val="22"/>
    </w:rPr>
  </w:style>
  <w:style w:type="character" w:styleId="Neatrisintapieminana">
    <w:name w:val="Neatrisināta pieminēšana"/>
    <w:qFormat/>
    <w:rPr>
      <w:color w:val="808080"/>
      <w:shd w:fill="E6E6E6" w:val="clear"/>
    </w:rPr>
  </w:style>
  <w:style w:type="character" w:styleId="apple-converted-space">
    <w:name w:val="apple-converted-space"/>
    <w:qFormat/>
    <w:rPr/>
  </w:style>
  <w:style w:type="character" w:styleId="Virsraksts6Rakstz">
    <w:name w:val="Virsraksts 6 Rakstz."/>
    <w:qFormat/>
    <w:rPr>
      <w:rFonts w:ascii="Cambria" w:hAnsi="Cambria" w:eastAsia="Times New Roman" w:cs="Cambria"/>
      <w:i/>
      <w:iCs/>
      <w:color w:val="243F60"/>
      <w:sz w:val="24"/>
      <w:szCs w:val="24"/>
      <w:lang w:val="en-US"/>
    </w:rPr>
  </w:style>
  <w:style w:type="character" w:styleId="Virsraksts7Rakstz">
    <w:name w:val="Virsraksts 7 Rakstz."/>
    <w:qFormat/>
    <w:rPr>
      <w:rFonts w:ascii="Cambria" w:hAnsi="Cambria" w:eastAsia="Times New Roman" w:cs="Cambria"/>
      <w:i/>
      <w:iCs/>
      <w:color w:val="404040"/>
      <w:sz w:val="24"/>
      <w:szCs w:val="24"/>
      <w:lang w:val="en-US"/>
    </w:rPr>
  </w:style>
  <w:style w:type="character" w:styleId="Virsraksts8Rakstz">
    <w:name w:val="Virsraksts 8 Rakstz."/>
    <w:qFormat/>
    <w:rPr>
      <w:rFonts w:ascii="Cambria" w:hAnsi="Cambria" w:eastAsia="Times New Roman" w:cs="Cambria"/>
      <w:color w:val="404040"/>
      <w:sz w:val="24"/>
      <w:szCs w:val="24"/>
      <w:lang w:val="en-US"/>
    </w:rPr>
  </w:style>
  <w:style w:type="character" w:styleId="ParagrfsChar">
    <w:name w:val="Paragrāfs Char"/>
    <w:qFormat/>
    <w:rPr>
      <w:rFonts w:ascii="Arial" w:hAnsi="Arial" w:eastAsia="Times New Roman" w:cs="Arial"/>
      <w:szCs w:val="24"/>
      <w:lang w:val="lv-LV"/>
    </w:rPr>
  </w:style>
  <w:style w:type="character" w:styleId="UnresolvedMention1">
    <w:name w:val="Unresolved Mention1"/>
    <w:qFormat/>
    <w:rPr>
      <w:color w:val="808080"/>
      <w:shd w:fill="E6E6E6" w:val="clear"/>
    </w:rPr>
  </w:style>
  <w:style w:type="character" w:styleId="ui-provider">
    <w:name w:val="ui-provider"/>
    <w:basedOn w:val="Noklusjumarindkopasfonts"/>
    <w:qFormat/>
    <w:rPr/>
  </w:style>
  <w:style w:type="character" w:styleId="IndexLink">
    <w:name w:val="Index Link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40" w:before="0" w:after="0"/>
      <w:jc w:val="center"/>
    </w:pPr>
    <w:rPr>
      <w:rFonts w:eastAsia="Times New Roman" w:cs="Times New Roman"/>
      <w:b/>
      <w:bCs/>
      <w:i/>
      <w:iCs/>
      <w:sz w:val="48"/>
      <w:szCs w:val="24"/>
    </w:rPr>
  </w:style>
  <w:style w:type="paragraph" w:styleId="List">
    <w:name w:val="List"/>
    <w:basedOn w:val="Normal"/>
    <w:pPr>
      <w:spacing w:lineRule="auto" w:line="240" w:before="120" w:after="0"/>
      <w:ind w:hanging="360" w:left="360" w:right="0"/>
      <w:jc w:val="both"/>
    </w:pPr>
    <w:rPr>
      <w:rFonts w:eastAsia="Times New Roman" w:cs="Times New Roman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arakstarindkopa">
    <w:name w:val="Saraksta rindkopa"/>
    <w:basedOn w:val="Normal"/>
    <w:qFormat/>
    <w:pPr>
      <w:spacing w:before="0" w:after="160"/>
      <w:ind w:hanging="0" w:left="720" w:right="0"/>
      <w:contextualSpacing/>
    </w:pPr>
    <w:rPr/>
  </w:style>
  <w:style w:type="paragraph" w:styleId="Balonteksts">
    <w:name w:val="Balonteksts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BodyTextIndent">
    <w:name w:val="Body Text Indent"/>
    <w:basedOn w:val="Normal"/>
    <w:pPr>
      <w:spacing w:lineRule="auto" w:line="240" w:before="0" w:after="0"/>
      <w:ind w:hanging="360" w:left="360" w:right="0"/>
    </w:pPr>
    <w:rPr>
      <w:rFonts w:eastAsia="Times New Roman" w:cs="Times New Roman"/>
      <w:szCs w:val="24"/>
    </w:rPr>
  </w:style>
  <w:style w:type="paragraph" w:styleId="Pamattekstaatkpe2">
    <w:name w:val="Pamatteksta atkāpe 2"/>
    <w:basedOn w:val="Normal"/>
    <w:qFormat/>
    <w:pPr>
      <w:spacing w:lineRule="auto" w:line="240" w:before="0" w:after="0"/>
      <w:ind w:hanging="360" w:left="360" w:right="0"/>
      <w:jc w:val="both"/>
    </w:pPr>
    <w:rPr>
      <w:rFonts w:eastAsia="Times New Roman" w:cs="Times New Roman"/>
      <w:i/>
      <w:iCs/>
      <w:szCs w:val="24"/>
    </w:rPr>
  </w:style>
  <w:style w:type="paragraph" w:styleId="TOC1">
    <w:name w:val="toc 1"/>
    <w:basedOn w:val="Normal"/>
    <w:next w:val="Normal"/>
    <w:pPr>
      <w:spacing w:lineRule="auto" w:line="240" w:before="0" w:after="0"/>
    </w:pPr>
    <w:rPr>
      <w:rFonts w:eastAsia="Times New Roman" w:cs="Times New Roman"/>
      <w:b/>
      <w:szCs w:val="24"/>
      <w:lang w:val="en-US" w:eastAsia="en-US"/>
    </w:rPr>
  </w:style>
  <w:style w:type="paragraph" w:styleId="TOC2">
    <w:name w:val="toc 2"/>
    <w:basedOn w:val="Normal"/>
    <w:next w:val="Normal"/>
    <w:pPr>
      <w:spacing w:lineRule="auto" w:line="360" w:before="0" w:after="0"/>
      <w:ind w:hanging="0" w:left="567" w:right="0"/>
    </w:pPr>
    <w:rPr>
      <w:rFonts w:eastAsia="Times New Roman" w:cs="Times New Roman"/>
      <w:smallCaps/>
      <w:sz w:val="20"/>
      <w:szCs w:val="20"/>
    </w:rPr>
  </w:style>
  <w:style w:type="paragraph" w:styleId="naisf">
    <w:name w:val="naisf"/>
    <w:basedOn w:val="Normal"/>
    <w:qFormat/>
    <w:pPr>
      <w:spacing w:lineRule="auto" w:line="360" w:before="280" w:after="280"/>
      <w:jc w:val="both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pPr>
      <w:spacing w:lineRule="auto" w:line="360" w:before="0" w:after="0"/>
      <w:jc w:val="center"/>
    </w:pPr>
    <w:rPr>
      <w:rFonts w:eastAsia="Times New Roman" w:cs="Times New Roman"/>
      <w:sz w:val="28"/>
      <w:szCs w:val="20"/>
      <w:lang w:val="en-US"/>
    </w:rPr>
  </w:style>
  <w:style w:type="paragraph" w:styleId="Komentrateksts">
    <w:name w:val="Komentāra teksts"/>
    <w:basedOn w:val="Normal"/>
    <w:qFormat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Komentratma2">
    <w:name w:val="Komentāra tēma2"/>
    <w:basedOn w:val="Komentrateksts"/>
    <w:next w:val="Komentrateksts"/>
    <w:qFormat/>
    <w:pPr>
      <w:spacing w:lineRule="auto" w:line="360"/>
      <w:jc w:val="both"/>
    </w:pPr>
    <w:rPr>
      <w:b/>
      <w:bCs/>
      <w:sz w:val="24"/>
    </w:rPr>
  </w:style>
  <w:style w:type="paragraph" w:styleId="Paraststmeklis">
    <w:name w:val="Parasts (tīmeklis)"/>
    <w:basedOn w:val="Normal"/>
    <w:qFormat/>
    <w:pPr>
      <w:spacing w:lineRule="auto" w:line="240" w:before="100" w:after="0"/>
    </w:pPr>
    <w:rPr>
      <w:rFonts w:eastAsia="Times New Roman" w:cs="Times New Roman"/>
      <w:szCs w:val="24"/>
      <w:lang w:val="en-GB"/>
    </w:rPr>
  </w:style>
  <w:style w:type="paragraph" w:styleId="Pamatteksts2">
    <w:name w:val="Pamatteksts 2"/>
    <w:basedOn w:val="Normal"/>
    <w:qFormat/>
    <w:pPr>
      <w:spacing w:lineRule="auto" w:line="480" w:before="0" w:after="120"/>
    </w:pPr>
    <w:rPr>
      <w:rFonts w:eastAsia="Times New Roman" w:cs="Times New Roman"/>
      <w:szCs w:val="24"/>
      <w:lang w:val="en-US"/>
    </w:rPr>
  </w:style>
  <w:style w:type="paragraph" w:styleId="Komentratma">
    <w:name w:val="Komentāra tēma"/>
    <w:basedOn w:val="Komentrateksts"/>
    <w:next w:val="Komentrateksts"/>
    <w:qFormat/>
    <w:pPr/>
    <w:rPr>
      <w:b/>
      <w:bCs/>
    </w:rPr>
  </w:style>
  <w:style w:type="paragraph" w:styleId="Pamattekstaatkpe3">
    <w:name w:val="Pamatteksta atkāpe 3"/>
    <w:basedOn w:val="Normal"/>
    <w:qFormat/>
    <w:pPr>
      <w:spacing w:lineRule="auto" w:line="240" w:before="0" w:after="120"/>
      <w:ind w:hanging="0" w:left="283" w:right="0"/>
    </w:pPr>
    <w:rPr>
      <w:rFonts w:eastAsia="Times New Roman" w:cs="Times New Roman"/>
      <w:sz w:val="16"/>
      <w:szCs w:val="16"/>
      <w:lang w:val="en-US"/>
    </w:rPr>
  </w:style>
  <w:style w:type="paragraph" w:styleId="Style11ptJustifiedAfter12pt">
    <w:name w:val="Style 11 pt Justified After:  12 pt"/>
    <w:basedOn w:val="Normal"/>
    <w:qFormat/>
    <w:pPr>
      <w:spacing w:lineRule="auto" w:line="240" w:before="0" w:after="120"/>
      <w:jc w:val="both"/>
    </w:pPr>
    <w:rPr>
      <w:rFonts w:eastAsia="Times New Roman" w:cs="Times New Roman"/>
      <w:sz w:val="22"/>
      <w:lang w:val="nl-NL"/>
    </w:rPr>
  </w:style>
  <w:style w:type="paragraph" w:styleId="Rindkopa">
    <w:name w:val="Rindkopa"/>
    <w:basedOn w:val="Normal"/>
    <w:next w:val="Normal"/>
    <w:qFormat/>
    <w:pPr>
      <w:suppressAutoHyphens w:val="true"/>
      <w:spacing w:lineRule="auto" w:line="240" w:before="0" w:after="0"/>
      <w:ind w:hanging="0" w:left="851" w:right="0"/>
      <w:jc w:val="both"/>
    </w:pPr>
    <w:rPr>
      <w:rFonts w:ascii="Arial" w:hAnsi="Arial" w:eastAsia="Times New Roman" w:cs="Times New Roman"/>
      <w:sz w:val="20"/>
      <w:szCs w:val="24"/>
    </w:rPr>
  </w:style>
  <w:style w:type="paragraph" w:styleId="Subtitle">
    <w:name w:val="Subtitle"/>
    <w:basedOn w:val="Normal"/>
    <w:next w:val="BodyText"/>
    <w:qFormat/>
    <w:pPr>
      <w:spacing w:lineRule="auto" w:line="240" w:before="0" w:after="0"/>
      <w:jc w:val="center"/>
    </w:pPr>
    <w:rPr>
      <w:rFonts w:eastAsia="Times New Roman" w:cs="Times New Roman"/>
      <w:b/>
      <w:sz w:val="28"/>
      <w:szCs w:val="20"/>
      <w:lang w:val="fr-BE"/>
    </w:rPr>
  </w:style>
  <w:style w:type="paragraph" w:styleId="Default">
    <w:name w:val="Default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lv-LV" w:bidi="ar-SA" w:eastAsia="zh-CN"/>
    </w:rPr>
  </w:style>
  <w:style w:type="paragraph" w:styleId="P-Virsraksti">
    <w:name w:val="P - Virsraksti"/>
    <w:basedOn w:val="Normal"/>
    <w:qFormat/>
    <w:pPr>
      <w:widowControl w:val="false"/>
      <w:autoSpaceDE w:val="false"/>
      <w:spacing w:lineRule="auto" w:line="240" w:before="60" w:after="60"/>
      <w:jc w:val="center"/>
    </w:pPr>
    <w:rPr>
      <w:rFonts w:eastAsia="Times New Roman" w:cs="Times New Roman"/>
      <w:b/>
      <w:sz w:val="22"/>
    </w:rPr>
  </w:style>
  <w:style w:type="paragraph" w:styleId="Punkts">
    <w:name w:val="Punkts"/>
    <w:basedOn w:val="Normal"/>
    <w:next w:val="Apakpunkts"/>
    <w:qFormat/>
    <w:pPr>
      <w:suppressAutoHyphens w:val="true"/>
      <w:spacing w:lineRule="auto" w:line="240" w:before="0" w:after="0"/>
    </w:pPr>
    <w:rPr>
      <w:rFonts w:ascii="Arial" w:hAnsi="Arial" w:eastAsia="Times New Roman" w:cs="Times New Roman"/>
      <w:b/>
      <w:sz w:val="20"/>
      <w:szCs w:val="24"/>
    </w:rPr>
  </w:style>
  <w:style w:type="paragraph" w:styleId="Apakpunkts">
    <w:name w:val="Apakšpunkts"/>
    <w:basedOn w:val="Normal"/>
    <w:qFormat/>
    <w:pPr>
      <w:suppressAutoHyphens w:val="true"/>
      <w:spacing w:lineRule="auto" w:line="240" w:before="0" w:after="0"/>
      <w:ind w:hanging="360" w:left="720" w:right="0"/>
    </w:pPr>
    <w:rPr>
      <w:rFonts w:ascii="Arial" w:hAnsi="Arial" w:eastAsia="Times New Roman" w:cs="Times New Roman"/>
      <w:b/>
      <w:sz w:val="20"/>
      <w:szCs w:val="24"/>
      <w:lang w:val="en-US"/>
    </w:rPr>
  </w:style>
  <w:style w:type="paragraph" w:styleId="tv2131">
    <w:name w:val="tv2131"/>
    <w:basedOn w:val="Normal"/>
    <w:qFormat/>
    <w:pPr>
      <w:spacing w:lineRule="auto" w:line="360" w:before="0" w:after="0"/>
      <w:ind w:firstLine="300" w:left="0" w:right="0"/>
    </w:pPr>
    <w:rPr>
      <w:rFonts w:eastAsia="Times New Roman" w:cs="Times New Roman"/>
      <w:color w:val="414142"/>
      <w:sz w:val="20"/>
      <w:szCs w:val="20"/>
    </w:rPr>
  </w:style>
  <w:style w:type="paragraph" w:styleId="Bezatstarpm">
    <w:name w:val="Bez atstarpēm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Pamatteksts3">
    <w:name w:val="Pamatteksts 3"/>
    <w:basedOn w:val="Normal"/>
    <w:qFormat/>
    <w:pPr>
      <w:spacing w:before="0" w:after="120"/>
    </w:pPr>
    <w:rPr>
      <w:sz w:val="16"/>
      <w:szCs w:val="16"/>
    </w:rPr>
  </w:style>
  <w:style w:type="paragraph" w:styleId="tv213">
    <w:name w:val="tv213"/>
    <w:basedOn w:val="Normal"/>
    <w:qFormat/>
    <w:pPr>
      <w:spacing w:lineRule="auto" w:line="240" w:before="280" w:after="280"/>
    </w:pPr>
    <w:rPr>
      <w:rFonts w:eastAsia="Times New Roman"/>
      <w:szCs w:val="24"/>
    </w:rPr>
  </w:style>
  <w:style w:type="paragraph" w:styleId="Paragrfs">
    <w:name w:val="Paragrāfs"/>
    <w:basedOn w:val="Normal"/>
    <w:next w:val="Rindkopa"/>
    <w:qFormat/>
    <w:pPr>
      <w:tabs>
        <w:tab w:val="clear" w:pos="720"/>
        <w:tab w:val="left" w:pos="851" w:leader="none"/>
      </w:tabs>
      <w:spacing w:lineRule="auto" w:line="240" w:before="0" w:after="0"/>
      <w:ind w:hanging="851" w:left="851" w:right="0"/>
      <w:jc w:val="both"/>
    </w:pPr>
    <w:rPr>
      <w:rFonts w:ascii="Arial" w:hAnsi="Arial" w:eastAsia="Times New Roman" w:cs="Arial"/>
      <w:sz w:val="20"/>
      <w:szCs w:val="24"/>
    </w:rPr>
  </w:style>
  <w:style w:type="paragraph" w:styleId="TableParagraph">
    <w:name w:val="Table Paragraph"/>
    <w:basedOn w:val="Normal"/>
    <w:qFormat/>
    <w:pPr>
      <w:widowControl w:val="false"/>
      <w:autoSpaceDE w:val="false"/>
      <w:spacing w:lineRule="auto" w:line="240" w:before="0" w:after="0"/>
    </w:pPr>
    <w:rPr>
      <w:rFonts w:eastAsia="Times New Roman"/>
      <w:sz w:val="22"/>
    </w:rPr>
  </w:style>
  <w:style w:type="paragraph" w:styleId="Prskatjums">
    <w:name w:val="Pārskatījums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Saturardtjavirsraksts">
    <w:name w:val="Satura rādītāja virsraksts"/>
    <w:basedOn w:val="Heading1"/>
    <w:next w:val="Normal"/>
    <w:qFormat/>
    <w:pPr>
      <w:keepLines/>
      <w:numPr>
        <w:ilvl w:val="0"/>
        <w:numId w:val="0"/>
      </w:numPr>
      <w:spacing w:lineRule="auto" w:line="257" w:before="240" w:after="0"/>
      <w:outlineLvl w:val="9"/>
    </w:pPr>
    <w:rPr>
      <w:rFonts w:ascii="Calibri Light" w:hAnsi="Calibri Light" w:eastAsia="Times New Roman" w:cs="Times New Roman"/>
      <w:b w:val="false"/>
      <w:bCs w:val="false"/>
      <w:color w:val="2F5496"/>
      <w:kern w:val="0"/>
      <w:lang w:val="lv-LV"/>
    </w:rPr>
  </w:style>
  <w:style w:type="paragraph" w:styleId="TOC3">
    <w:name w:val="toc 3"/>
    <w:basedOn w:val="Normal"/>
    <w:next w:val="Normal"/>
    <w:pPr>
      <w:tabs>
        <w:tab w:val="clear" w:pos="720"/>
        <w:tab w:val="left" w:pos="960" w:leader="none"/>
        <w:tab w:val="right" w:pos="9570" w:leader="dot"/>
      </w:tabs>
      <w:ind w:hanging="0" w:left="480" w:right="0"/>
      <w:jc w:val="both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Left">
    <w:name w:val="Header Left"/>
    <w:basedOn w:val="Header"/>
    <w:qFormat/>
    <w:pPr>
      <w:suppressLineNumbers/>
      <w:tabs>
        <w:tab w:val="clear" w:pos="720"/>
        <w:tab w:val="center" w:pos="4664" w:leader="none"/>
        <w:tab w:val="right" w:pos="9329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0">
    <w:name w:val="WW8Num30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34">
    <w:name w:val="WW8Num34"/>
    <w:qFormat/>
  </w:style>
  <w:style w:type="numbering" w:styleId="WW8Num35">
    <w:name w:val="WW8Num35"/>
    <w:qFormat/>
  </w:style>
  <w:style w:type="numbering" w:styleId="WW8Num36">
    <w:name w:val="WW8Num36"/>
    <w:qFormat/>
  </w:style>
  <w:style w:type="numbering" w:styleId="WW8Num37">
    <w:name w:val="WW8Num37"/>
    <w:qFormat/>
  </w:style>
  <w:style w:type="numbering" w:styleId="WW8Num38">
    <w:name w:val="WW8Num38"/>
    <w:qFormat/>
  </w:style>
  <w:style w:type="numbering" w:styleId="WW8Num39">
    <w:name w:val="WW8Num39"/>
    <w:qFormat/>
  </w:style>
  <w:style w:type="numbering" w:styleId="WW8Num40">
    <w:name w:val="WW8Num40"/>
    <w:qFormat/>
  </w:style>
  <w:style w:type="numbering" w:styleId="WW8Num41">
    <w:name w:val="WW8Num41"/>
    <w:qFormat/>
  </w:style>
  <w:style w:type="numbering" w:styleId="WW8Num42">
    <w:name w:val="WW8Num42"/>
    <w:qFormat/>
  </w:style>
  <w:style w:type="numbering" w:styleId="WW8Num43">
    <w:name w:val="WW8Num43"/>
    <w:qFormat/>
  </w:style>
  <w:style w:type="numbering" w:styleId="WW8Num44">
    <w:name w:val="WW8Num44"/>
    <w:qFormat/>
  </w:style>
  <w:style w:type="numbering" w:styleId="WW8Num45">
    <w:name w:val="WW8Num45"/>
    <w:qFormat/>
  </w:style>
  <w:style w:type="numbering" w:styleId="WW8Num46">
    <w:name w:val="WW8Num46"/>
    <w:qFormat/>
  </w:style>
  <w:style w:type="numbering" w:styleId="WW8Num47">
    <w:name w:val="WW8Num47"/>
    <w:qFormat/>
  </w:style>
  <w:style w:type="numbering" w:styleId="WW8Num48">
    <w:name w:val="WW8Num48"/>
    <w:qFormat/>
  </w:style>
  <w:style w:type="numbering" w:styleId="WW8Num49">
    <w:name w:val="WW8Num49"/>
    <w:qFormat/>
  </w:style>
  <w:style w:type="numbering" w:styleId="WW8Num50">
    <w:name w:val="WW8Num50"/>
    <w:qFormat/>
  </w:style>
  <w:style w:type="numbering" w:styleId="WW8Num51">
    <w:name w:val="WW8Num51"/>
    <w:qFormat/>
  </w:style>
  <w:style w:type="numbering" w:styleId="WW8Num52">
    <w:name w:val="WW8Num52"/>
    <w:qFormat/>
  </w:style>
  <w:style w:type="numbering" w:styleId="WW8Num53">
    <w:name w:val="WW8Num53"/>
    <w:qFormat/>
  </w:style>
  <w:style w:type="numbering" w:styleId="WW8Num54">
    <w:name w:val="WW8Num54"/>
    <w:qFormat/>
  </w:style>
  <w:style w:type="numbering" w:styleId="WW8Num55">
    <w:name w:val="WW8Num55"/>
    <w:qFormat/>
  </w:style>
  <w:style w:type="numbering" w:styleId="WW8Num56">
    <w:name w:val="WW8Num56"/>
    <w:qFormat/>
  </w:style>
  <w:style w:type="numbering" w:styleId="WW8Num57">
    <w:name w:val="WW8Num57"/>
    <w:qFormat/>
  </w:style>
  <w:style w:type="numbering" w:styleId="WW8Num58">
    <w:name w:val="WW8Num58"/>
    <w:qFormat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afils@edu.riga.lv" TargetMode="External"/><Relationship Id="rId5" Type="http://schemas.openxmlformats.org/officeDocument/2006/relationships/hyperlink" Target="mailto:afils@edu.riga.lv" TargetMode="External"/><Relationship Id="rId6" Type="http://schemas.openxmlformats.org/officeDocument/2006/relationships/hyperlink" Target="https://www.eis.gov.lv/EKEIS/Supplier/Organizer/19098" TargetMode="External"/><Relationship Id="rId7" Type="http://schemas.openxmlformats.org/officeDocument/2006/relationships/hyperlink" Target="https://www.eis.gov.lv/EKEIS/Supplier/Organizer/19098" TargetMode="External"/><Relationship Id="rId8" Type="http://schemas.openxmlformats.org/officeDocument/2006/relationships/hyperlink" Target="https://www.eis.gov.lv/EKEIS/Supplier/Organizer/19098" TargetMode="External"/><Relationship Id="rId9" Type="http://schemas.openxmlformats.org/officeDocument/2006/relationships/hyperlink" Target="http://www.eis.gov.lv/" TargetMode="External"/><Relationship Id="rId10" Type="http://schemas.openxmlformats.org/officeDocument/2006/relationships/hyperlink" Target="http://www.ur.gov.lv/" TargetMode="External"/><Relationship Id="rId11" Type="http://schemas.openxmlformats.org/officeDocument/2006/relationships/hyperlink" Target="http://www.vid.gov.lv/" TargetMode="External"/><Relationship Id="rId12" Type="http://schemas.openxmlformats.org/officeDocument/2006/relationships/hyperlink" Target="http://eur-lex.europa.eu/legal-content/LV/TXT/PDF/?uri=CELEX:32016R0007&amp;from=LV" TargetMode="External"/><Relationship Id="rId13" Type="http://schemas.openxmlformats.org/officeDocument/2006/relationships/hyperlink" Target="http://espd.eis.gov.lv/" TargetMode="Externa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footer" Target="footer2.xml"/><Relationship Id="rId17" Type="http://schemas.openxmlformats.org/officeDocument/2006/relationships/footer" Target="footer3.xml"/><Relationship Id="rId18" Type="http://schemas.openxmlformats.org/officeDocument/2006/relationships/hyperlink" Target="http://www.eis.gov.lv/" TargetMode="External"/><Relationship Id="rId19" Type="http://schemas.openxmlformats.org/officeDocument/2006/relationships/header" Target="header4.xml"/><Relationship Id="rId20" Type="http://schemas.openxmlformats.org/officeDocument/2006/relationships/header" Target="header5.xml"/><Relationship Id="rId21" Type="http://schemas.openxmlformats.org/officeDocument/2006/relationships/footer" Target="footer4.xml"/><Relationship Id="rId22" Type="http://schemas.openxmlformats.org/officeDocument/2006/relationships/footer" Target="footer5.xml"/><Relationship Id="rId23" Type="http://schemas.openxmlformats.org/officeDocument/2006/relationships/footnotes" Target="footnotes.xm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s://info.iub.gov.lv/?withInflections=true&amp;searchPhrase=true" TargetMode="External"/><Relationship Id="rId2" Type="http://schemas.openxmlformats.org/officeDocument/2006/relationships/hyperlink" Target="https://info.iub.gov.lv/?withInflections=true&amp;searchPhrase=true" TargetMode="Externa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2026-07-08T12:55:00Z</dcterms:created>
  <dc:creator>Agnese Gailuma</dc:creator>
  <dc:description/>
  <cp:keywords/>
  <dc:language>en-US</dc:language>
  <cp:lastModifiedBy>Sarmīte Arbidāne</cp:lastModifiedBy>
  <cp:lastPrinted>2026-07-10T09:16:00Z</cp:lastPrinted>
  <dcterms:modified xsi:type="dcterms:W3CDTF">2026-07-10T09:40:00Z</dcterms:modified>
  <cp:revision>20</cp:revision>
  <dc:subject/>
  <dc:title/>
</cp:coreProperties>
</file>