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ind w:hanging="0" w:left="0"/>
        <w:jc w:val="right"/>
        <w:rPr/>
      </w:pPr>
      <w:bookmarkStart w:id="123" w:name="__RefHeading___Toc233978583"/>
      <w:bookmarkStart w:id="124" w:name="_Hlk228438238"/>
      <w:bookmarkStart w:id="125" w:name="_Hlk227679212"/>
      <w:bookmarkStart w:id="126" w:name="_Hlk220327368"/>
      <w:bookmarkStart w:id="127" w:name="_Hlk102463337"/>
      <w:bookmarkStart w:id="128" w:name="_Hlk81402312"/>
      <w:bookmarkStart w:id="129" w:name="_6.pielikums_nolikumam"/>
      <w:bookmarkEnd w:id="124"/>
      <w:bookmarkEnd w:id="125"/>
      <w:bookmarkEnd w:id="126"/>
      <w:bookmarkEnd w:id="127"/>
      <w:bookmarkEnd w:id="128"/>
      <w:bookmarkEnd w:id="129"/>
      <w:r>
        <w:rPr>
          <w:rFonts w:cs="Times New Roman" w:ascii="Times New Roman" w:hAnsi="Times New Roman"/>
          <w:sz w:val="24"/>
          <w:szCs w:val="24"/>
          <w:lang w:val="lv-LV"/>
        </w:rPr>
        <w:t>5.pielikums nolikumam</w:t>
      </w:r>
      <w:bookmarkEnd w:id="123"/>
      <w:r>
        <w:rPr>
          <w:rFonts w:cs="Times New Roman" w:ascii="Times New Roman" w:hAnsi="Times New Roman"/>
          <w:sz w:val="24"/>
          <w:szCs w:val="24"/>
          <w:lang w:val="lv-LV"/>
        </w:rPr>
        <w:t xml:space="preserve"> </w:t>
      </w:r>
    </w:p>
    <w:p>
      <w:pPr>
        <w:pStyle w:val="Normal"/>
        <w:widowControl w:val="false"/>
        <w:suppressAutoHyphens w:val="true"/>
        <w:spacing w:lineRule="auto" w:line="240" w:before="0" w:after="0"/>
        <w:ind w:hanging="357" w:left="714" w:right="0"/>
        <w:jc w:val="right"/>
        <w:textAlignment w:val="baseline"/>
        <w:rPr/>
      </w:pPr>
      <w:r>
        <w:rPr>
          <w:rFonts w:eastAsia="Times New Roman"/>
          <w:b/>
          <w:bCs/>
          <w:i/>
          <w:iCs/>
          <w:sz w:val="22"/>
          <w:lang w:eastAsia="ar-SA"/>
        </w:rPr>
        <w:t>"</w:t>
      </w:r>
      <w:r>
        <w:rPr>
          <w:rFonts w:eastAsia="Times New Roman"/>
          <w:b/>
          <w:i/>
          <w:iCs/>
          <w:sz w:val="22"/>
          <w:lang w:eastAsia="ar-SA"/>
        </w:rPr>
        <w:t>Mēbeļu piegāde un izgatavojamo mēbeļu izgatavošanas pakalpojums ar piegādi Rīgas Natālijas Draudziņas vidusskolas vajadzībām</w:t>
      </w:r>
      <w:r>
        <w:rPr>
          <w:rFonts w:eastAsia="Times New Roman"/>
          <w:b/>
          <w:bCs/>
          <w:i/>
          <w:iCs/>
          <w:sz w:val="22"/>
          <w:lang w:eastAsia="ar-SA"/>
        </w:rPr>
        <w:t>"</w:t>
      </w:r>
    </w:p>
    <w:p>
      <w:pPr>
        <w:pStyle w:val="Normal"/>
        <w:widowControl w:val="false"/>
        <w:suppressAutoHyphens w:val="true"/>
        <w:spacing w:lineRule="auto" w:line="240" w:before="0" w:after="0"/>
        <w:ind w:hanging="357" w:left="714" w:right="0"/>
        <w:jc w:val="right"/>
        <w:textAlignment w:val="baseline"/>
        <w:rPr>
          <w:rFonts w:eastAsia="Times New Roman"/>
          <w:i/>
          <w:i/>
          <w:iCs/>
          <w:sz w:val="22"/>
          <w:lang w:eastAsia="ar-SA"/>
        </w:rPr>
      </w:pPr>
      <w:r>
        <w:rPr>
          <w:rFonts w:eastAsia="Times New Roman"/>
          <w:i/>
          <w:iCs/>
          <w:sz w:val="22"/>
          <w:lang w:eastAsia="ar-SA"/>
        </w:rPr>
        <w:t>(iepirkuma identifikācijas Nr. RNDV 2026/3)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textAlignment w:val="baseline"/>
        <w:rPr>
          <w:rFonts w:eastAsia="Times New Roman"/>
          <w:b/>
          <w:szCs w:val="24"/>
          <w:lang w:eastAsia="lv-LV"/>
        </w:rPr>
      </w:pPr>
      <w:r>
        <w:rPr>
          <w:rFonts w:eastAsia="Times New Roman"/>
          <w:b/>
          <w:szCs w:val="24"/>
          <w:lang w:eastAsia="lv-LV"/>
        </w:rPr>
        <w:t>Pieredzes apliecinājuma veidlapa</w:t>
      </w:r>
    </w:p>
    <w:p>
      <w:pPr>
        <w:pStyle w:val="Normal"/>
        <w:widowControl w:val="false"/>
        <w:suppressAutoHyphens w:val="true"/>
        <w:spacing w:lineRule="auto" w:line="240" w:before="0" w:after="0"/>
        <w:textAlignment w:val="baseline"/>
        <w:rPr>
          <w:rFonts w:eastAsia="Times New Roman"/>
          <w:b/>
          <w:sz w:val="22"/>
          <w:szCs w:val="24"/>
          <w:lang w:eastAsia="lv-LV"/>
        </w:rPr>
      </w:pPr>
      <w:r>
        <w:rPr>
          <w:rFonts w:eastAsia="Times New Roman"/>
          <w:b/>
          <w:sz w:val="22"/>
          <w:szCs w:val="24"/>
          <w:lang w:eastAsia="lv-LV"/>
        </w:rPr>
      </w:r>
    </w:p>
    <w:p>
      <w:pPr>
        <w:pStyle w:val="Sarakstarindkopa"/>
        <w:numPr>
          <w:ilvl w:val="0"/>
          <w:numId w:val="45"/>
        </w:numPr>
        <w:suppressAutoHyphens w:val="true"/>
        <w:spacing w:lineRule="auto" w:line="240" w:before="0" w:after="0"/>
        <w:ind w:hanging="283" w:left="567" w:right="0"/>
        <w:contextualSpacing/>
        <w:jc w:val="both"/>
        <w:rPr>
          <w:rFonts w:eastAsia="Times New Roman"/>
          <w:b/>
          <w:sz w:val="22"/>
          <w:lang w:eastAsia="ar-SA"/>
        </w:rPr>
      </w:pPr>
      <w:r>
        <w:rPr>
          <w:rFonts w:eastAsia="Times New Roman"/>
          <w:b/>
          <w:caps/>
          <w:sz w:val="22"/>
          <w:lang w:eastAsia="ar-SA"/>
        </w:rPr>
        <w:t>Līgums N</w:t>
      </w:r>
      <w:r>
        <w:rPr>
          <w:rFonts w:eastAsia="Times New Roman"/>
          <w:b/>
          <w:sz w:val="22"/>
          <w:lang w:eastAsia="ar-SA"/>
        </w:rPr>
        <w:t>r</w:t>
      </w:r>
      <w:r>
        <w:rPr>
          <w:rFonts w:eastAsia="Times New Roman"/>
          <w:b/>
          <w:caps/>
          <w:sz w:val="22"/>
          <w:lang w:eastAsia="ar-SA"/>
        </w:rPr>
        <w:t>.1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eastAsia="Times New Roman"/>
          <w:b/>
          <w:sz w:val="22"/>
          <w:lang w:eastAsia="ar-SA"/>
        </w:rPr>
      </w:pPr>
      <w:r>
        <w:rPr>
          <w:rFonts w:eastAsia="Times New Roman"/>
          <w:b/>
          <w:sz w:val="22"/>
          <w:lang w:eastAsia="ar-SA"/>
        </w:rPr>
      </w:r>
    </w:p>
    <w:tbl>
      <w:tblPr>
        <w:tblW w:w="9180" w:type="dxa"/>
        <w:jc w:val="left"/>
        <w:tblInd w:w="6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5"/>
        <w:gridCol w:w="4935"/>
      </w:tblGrid>
      <w:tr>
        <w:trPr>
          <w:trHeight w:val="701" w:hRule="atLeast"/>
        </w:trPr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Iepirkuma daļa, kurā apliecina pieredzi ar attiecīgo līgumu 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eastAsia="Times New Roman"/>
                <w:sz w:val="22"/>
                <w:lang w:eastAsia="ar-SA"/>
              </w:rPr>
            </w:pPr>
            <w:r>
              <w:rPr>
                <w:rFonts w:eastAsia="Times New Roman"/>
                <w:sz w:val="22"/>
                <w:lang w:eastAsia="ar-SA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eastAsia="Times New Roman"/>
                <w:sz w:val="22"/>
                <w:lang w:eastAsia="ar-SA"/>
              </w:rPr>
            </w:pPr>
            <w:r>
              <w:rPr>
                <w:rFonts w:eastAsia="Times New Roman"/>
                <w:sz w:val="22"/>
                <w:lang w:eastAsia="ar-SA"/>
              </w:rPr>
            </w:r>
          </w:p>
        </w:tc>
      </w:tr>
      <w:tr>
        <w:trPr>
          <w:trHeight w:val="1552" w:hRule="atLeast"/>
        </w:trPr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/>
            </w:pPr>
            <w:r>
              <w:rPr>
                <w:sz w:val="22"/>
              </w:rPr>
              <w:t xml:space="preserve">Pakalpojumu/piegādes/darbu apraksts (adrese, veikto darbu, iekārtu, preču veikto piegāžu īss apraksts, to atrašanās/izpildes vieta) 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rFonts w:eastAsia="Times New Roman"/>
                <w:i/>
                <w:sz w:val="22"/>
                <w:lang w:eastAsia="ar-SA"/>
              </w:rPr>
              <w:t>Norādīt konkrētus pakalpojumus atbilstoši nolikuma 15.3.1.apakšpunktam.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eastAsia="Times New Roman"/>
                <w:sz w:val="22"/>
                <w:lang w:eastAsia="ar-SA"/>
              </w:rPr>
            </w:pPr>
            <w:r>
              <w:rPr>
                <w:rFonts w:eastAsia="Times New Roman"/>
                <w:sz w:val="22"/>
                <w:lang w:eastAsia="ar-SA"/>
              </w:rPr>
            </w:r>
          </w:p>
        </w:tc>
      </w:tr>
      <w:tr>
        <w:trPr>
          <w:trHeight w:val="1136" w:hRule="atLeast"/>
        </w:trPr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Līguma izpildes laiks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eastAsia="Times New Roman"/>
                <w:i/>
                <w:i/>
                <w:iCs/>
                <w:sz w:val="22"/>
                <w:lang w:eastAsia="ar-SA"/>
              </w:rPr>
            </w:pPr>
            <w:r>
              <w:rPr>
                <w:rFonts w:eastAsia="Times New Roman"/>
                <w:i/>
                <w:iCs/>
                <w:sz w:val="22"/>
                <w:lang w:eastAsia="ar-SA"/>
              </w:rPr>
              <w:t>(formā no … līdz …, norādot vismaz mēnesi un gadu).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eastAsia="Times New Roman"/>
                <w:i/>
                <w:i/>
                <w:iCs/>
                <w:sz w:val="22"/>
                <w:lang w:eastAsia="ar-SA"/>
              </w:rPr>
            </w:pPr>
            <w:r>
              <w:rPr>
                <w:rFonts w:eastAsia="Times New Roman"/>
                <w:i/>
                <w:iCs/>
                <w:sz w:val="22"/>
                <w:lang w:eastAsia="ar-SA"/>
              </w:rPr>
            </w:r>
          </w:p>
        </w:tc>
      </w:tr>
      <w:tr>
        <w:trPr>
          <w:trHeight w:val="569" w:hRule="atLeast"/>
        </w:trPr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/>
            </w:pPr>
            <w:r>
              <w:rPr>
                <w:rFonts w:eastAsia="Times New Roman"/>
                <w:sz w:val="22"/>
                <w:lang w:eastAsia="ar-SA"/>
              </w:rPr>
              <w:t>Izpildītājs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eastAsia="Times New Roman"/>
                <w:sz w:val="22"/>
                <w:lang w:eastAsia="ar-SA"/>
              </w:rPr>
            </w:pPr>
            <w:r>
              <w:rPr>
                <w:rFonts w:eastAsia="Times New Roman"/>
                <w:sz w:val="22"/>
                <w:lang w:eastAsia="ar-SA"/>
              </w:rPr>
            </w:r>
          </w:p>
        </w:tc>
      </w:tr>
      <w:tr>
        <w:trPr>
          <w:trHeight w:val="1958" w:hRule="atLeast"/>
        </w:trPr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eastAsia="Times New Roman"/>
                <w:sz w:val="22"/>
                <w:lang w:eastAsia="ar-SA"/>
              </w:rPr>
            </w:pPr>
            <w:r>
              <w:rPr>
                <w:rFonts w:eastAsia="Times New Roman"/>
                <w:sz w:val="22"/>
                <w:lang w:eastAsia="ar-SA"/>
              </w:rPr>
              <w:t>Pasūtītājs un tā kontaktinformācija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eastAsia="Times New Roman"/>
                <w:sz w:val="22"/>
                <w:lang w:eastAsia="ar-SA"/>
              </w:rPr>
            </w:pPr>
            <w:r>
              <w:rPr>
                <w:rFonts w:eastAsia="Times New Roman"/>
                <w:sz w:val="22"/>
                <w:lang w:eastAsia="ar-SA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eastAsia="Times New Roman"/>
                <w:i/>
                <w:i/>
                <w:sz w:val="22"/>
                <w:lang w:eastAsia="ar-SA"/>
              </w:rPr>
            </w:pPr>
            <w:r>
              <w:rPr>
                <w:rFonts w:eastAsia="Times New Roman"/>
                <w:i/>
                <w:sz w:val="22"/>
                <w:lang w:eastAsia="ar-SA"/>
              </w:rPr>
              <w:t>Pretendentam, ciktāl tas ir iespējams, jānodrošina iespēju nepieciešamības gadījumā pārbaudīt šajā formā sniegto informāciju, sazinoties ar norādīto pasūtītāju, izmantojot norādīto kontaktinformāciju.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eastAsia="Times New Roman"/>
                <w:i/>
                <w:i/>
                <w:sz w:val="22"/>
                <w:lang w:eastAsia="ar-SA"/>
              </w:rPr>
            </w:pPr>
            <w:r>
              <w:rPr>
                <w:rFonts w:eastAsia="Times New Roman"/>
                <w:i/>
                <w:sz w:val="22"/>
                <w:lang w:eastAsia="ar-SA"/>
              </w:rPr>
            </w:r>
          </w:p>
        </w:tc>
      </w:tr>
    </w:tbl>
    <w:p>
      <w:pPr>
        <w:pStyle w:val="Sarakstarindkopa"/>
        <w:widowControl w:val="false"/>
        <w:suppressAutoHyphens w:val="true"/>
        <w:spacing w:lineRule="auto" w:line="240" w:before="0" w:after="0"/>
        <w:ind w:left="0" w:right="0"/>
        <w:contextualSpacing/>
        <w:jc w:val="both"/>
        <w:textAlignment w:val="baseline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</w:r>
    </w:p>
    <w:p>
      <w:pPr>
        <w:pStyle w:val="Normal"/>
        <w:suppressAutoHyphens w:val="true"/>
        <w:spacing w:lineRule="auto" w:line="240" w:before="0" w:after="160"/>
        <w:ind w:firstLine="284" w:right="0"/>
        <w:contextualSpacing/>
        <w:jc w:val="both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  <w:t>Noteikumi veidlapas aizpildīšanai:</w:t>
      </w:r>
    </w:p>
    <w:p>
      <w:pPr>
        <w:pStyle w:val="Normal"/>
        <w:widowControl w:val="false"/>
        <w:suppressAutoHyphens w:val="true"/>
        <w:spacing w:lineRule="auto" w:line="240" w:before="0" w:after="160"/>
        <w:contextualSpacing/>
        <w:jc w:val="both"/>
        <w:textAlignment w:val="baseline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</w:r>
    </w:p>
    <w:p>
      <w:pPr>
        <w:pStyle w:val="Normal"/>
        <w:widowControl w:val="false"/>
        <w:numPr>
          <w:ilvl w:val="0"/>
          <w:numId w:val="46"/>
        </w:numPr>
        <w:suppressAutoHyphens w:val="true"/>
        <w:spacing w:lineRule="auto" w:line="240" w:before="0" w:after="0"/>
        <w:ind w:hanging="284" w:left="851" w:right="142"/>
        <w:jc w:val="both"/>
        <w:textAlignment w:val="baseline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  <w:t xml:space="preserve">Tabulā norādīto informāciju jāsniedz par katru līgumu, ar ko pretendents apliecina savu pieredzes atbilstību iepirkuma nolikuma 15.3.1.apakšpunktā izvirzītajām prasībām. </w:t>
      </w:r>
    </w:p>
    <w:p>
      <w:pPr>
        <w:pStyle w:val="Normal"/>
        <w:widowControl w:val="false"/>
        <w:suppressAutoHyphens w:val="true"/>
        <w:spacing w:lineRule="auto" w:line="240" w:before="0" w:after="0"/>
        <w:ind w:left="644" w:right="142"/>
        <w:jc w:val="both"/>
        <w:textAlignment w:val="baseline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</w:r>
    </w:p>
    <w:p>
      <w:pPr>
        <w:pStyle w:val="Normal"/>
        <w:widowControl w:val="false"/>
        <w:numPr>
          <w:ilvl w:val="0"/>
          <w:numId w:val="26"/>
        </w:numPr>
        <w:suppressAutoHyphens w:val="true"/>
        <w:spacing w:lineRule="auto" w:line="240" w:before="0" w:after="0"/>
        <w:ind w:hanging="283" w:left="567" w:right="142"/>
        <w:jc w:val="both"/>
        <w:textAlignment w:val="baseline"/>
        <w:rPr>
          <w:rFonts w:eastAsia="Times New Roman"/>
          <w:b/>
          <w:sz w:val="22"/>
          <w:lang w:eastAsia="lv-LV"/>
        </w:rPr>
      </w:pPr>
      <w:r>
        <w:rPr>
          <w:rFonts w:eastAsia="Times New Roman"/>
          <w:b/>
          <w:sz w:val="22"/>
          <w:lang w:eastAsia="lv-LV"/>
        </w:rPr>
        <w:t>PIELIKUMI</w:t>
      </w:r>
    </w:p>
    <w:p>
      <w:pPr>
        <w:pStyle w:val="Normal"/>
        <w:widowControl w:val="false"/>
        <w:suppressAutoHyphens w:val="true"/>
        <w:spacing w:lineRule="auto" w:line="240" w:before="0" w:after="0"/>
        <w:ind w:left="644" w:right="142"/>
        <w:jc w:val="both"/>
        <w:textAlignment w:val="baseline"/>
        <w:rPr>
          <w:rFonts w:eastAsia="Times New Roman"/>
          <w:b/>
          <w:sz w:val="22"/>
          <w:lang w:eastAsia="lv-LV"/>
        </w:rPr>
      </w:pPr>
      <w:r>
        <w:rPr>
          <w:rFonts w:eastAsia="Times New Roman"/>
          <w:b/>
          <w:sz w:val="22"/>
          <w:lang w:eastAsia="lv-LV"/>
        </w:rPr>
      </w:r>
    </w:p>
    <w:p>
      <w:pPr>
        <w:pStyle w:val="Normal"/>
        <w:numPr>
          <w:ilvl w:val="0"/>
          <w:numId w:val="47"/>
        </w:numPr>
        <w:spacing w:lineRule="auto" w:line="240" w:before="0" w:after="0"/>
        <w:ind w:hanging="284" w:left="851" w:right="142"/>
        <w:jc w:val="both"/>
        <w:rPr>
          <w:rFonts w:eastAsia="Times New Roman"/>
          <w:sz w:val="22"/>
          <w:lang w:eastAsia="lv-LV"/>
        </w:rPr>
      </w:pPr>
      <w:r>
        <w:rPr>
          <w:rFonts w:eastAsia="Times New Roman"/>
          <w:sz w:val="22"/>
          <w:lang w:eastAsia="lv-LV"/>
        </w:rPr>
        <w:t xml:space="preserve">Par katru pieredzi apliecinošo līgumu veidlapai pielikumā </w:t>
      </w:r>
      <w:r>
        <w:rPr>
          <w:rFonts w:eastAsia="Times New Roman"/>
          <w:b/>
          <w:bCs/>
          <w:color w:val="FF0000"/>
          <w:sz w:val="22"/>
          <w:u w:val="single"/>
          <w:lang w:eastAsia="lv-LV"/>
        </w:rPr>
        <w:t>jāpievieno attiecīgo pasūtītāju izsniegtas atsauksmes vai citi dokumentāli pierādījumi</w:t>
      </w:r>
      <w:r>
        <w:rPr>
          <w:rFonts w:eastAsia="Times New Roman"/>
          <w:sz w:val="22"/>
          <w:lang w:eastAsia="lv-LV"/>
        </w:rPr>
        <w:t>, kas skaidri un nepārprotami apliecinātu, ka pretendents veica nolikuma 15.3.1.apakšpunktā noteiktos pakalpojumus. Attiecībā uz spēkā esošiem līgumiem – jāpievieno pierādījumi, kas apliecinātu, ka līguma ietvaros preces jau tika piegādātas vismaz 1 (vienu) reizi (piemēram, pasūtītāju izsniegtas atsauksmes un/vai pavadzīmju kopijas un/vai citi dokumentāli pierādījumi, no kuriem varētu konstatēt, kāda līguma ietvaros veiktas piegādes).</w:t>
      </w:r>
    </w:p>
    <w:p>
      <w:pPr>
        <w:sectPr>
          <w:headerReference w:type="default" r:id="rId14"/>
          <w:headerReference w:type="first" r:id="rId15"/>
          <w:footerReference w:type="default" r:id="rId16"/>
          <w:footerReference w:type="first" r:id="rId17"/>
          <w:footnotePr>
            <w:numFmt w:val="decimal"/>
          </w:footnotePr>
          <w:type w:val="nextPage"/>
          <w:pgSz w:w="11906" w:h="16838"/>
          <w:pgMar w:left="1134" w:right="1133" w:gutter="0" w:header="709" w:top="1134" w:footer="709" w:bottom="1134"/>
          <w:pgNumType w:fmt="decimal"/>
          <w:formProt w:val="false"/>
          <w:textDirection w:val="lrTb"/>
          <w:docGrid w:type="default" w:linePitch="360" w:charSpace="0"/>
        </w:sectPr>
        <w:pStyle w:val="Normal"/>
        <w:widowControl w:val="false"/>
        <w:suppressAutoHyphens w:val="true"/>
        <w:spacing w:lineRule="auto" w:line="240" w:before="0" w:after="0"/>
        <w:ind w:hanging="357" w:left="714" w:right="0"/>
        <w:jc w:val="right"/>
        <w:textAlignment w:val="baseline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</w:r>
    </w:p>
    <w:sectPr>
      <w:headerReference w:type="default" r:id="rId19"/>
      <w:headerReference w:type="first" r:id="rId20"/>
      <w:footerReference w:type="default" r:id="rId21"/>
      <w:footerReference w:type="first" r:id="rId22"/>
      <w:footnotePr>
        <w:numFmt w:val="decimal"/>
      </w:footnotePr>
      <w:type w:val="nextPage"/>
      <w:pgSz w:w="11906" w:h="16838"/>
      <w:pgMar w:left="1134" w:right="991" w:gutter="0" w:header="709" w:top="1134" w:footer="709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ba"/>
    <w:family w:val="roman"/>
    <w:pitch w:val="variable"/>
  </w:font>
  <w:font w:name="Calibri">
    <w:charset w:val="ba"/>
    <w:family w:val="swiss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Segoe UI">
    <w:charset w:val="ba"/>
    <w:family w:val="swiss"/>
    <w:pitch w:val="variable"/>
  </w:font>
  <w:font w:name="Liberation Sans">
    <w:altName w:val="Arial"/>
    <w:charset w:val="00"/>
    <w:family w:val="swiss"/>
    <w:pitch w:val="variable"/>
  </w:font>
  <w:font w:name="Calibri Light">
    <w:charset w:val="ba"/>
    <w:family w:val="swiss"/>
    <w:pitch w:val="variable"/>
  </w:font>
  <w:font w:name="Georgia">
    <w:charset w:val="ba"/>
    <w:family w:val="roman"/>
    <w:pitch w:val="variable"/>
  </w:font>
  <w:font w:name="Segoe UI Symbol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  <w:p>
    <w:pPr>
      <w:pStyle w:val="Footer"/>
      <w:jc w:val="right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20</w:t>
    </w:r>
    <w:r>
      <w:rPr/>
      <w:fldChar w:fldCharType="end"/>
    </w:r>
  </w:p>
  <w:p>
    <w:pPr>
      <w:pStyle w:val="Footer"/>
      <w:jc w:val="right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31</w:t>
    </w:r>
    <w:r>
      <w:rPr/>
      <w:fldChar w:fldCharType="end"/>
    </w:r>
  </w:p>
  <w:p>
    <w:pPr>
      <w:pStyle w:val="Footer"/>
      <w:jc w:val="right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  <w:p>
    <w:pPr>
      <w:pStyle w:val="Footer"/>
      <w:jc w:val="right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rPr/>
      </w:pPr>
      <w:r>
        <w:rPr>
          <w:rStyle w:val="FootnoteCharacters"/>
        </w:rPr>
        <w:footnoteRef/>
      </w:r>
      <w:r>
        <w:rPr/>
        <w:t xml:space="preserve"> </w:t>
      </w:r>
      <w:r>
        <w:rPr/>
        <w:t xml:space="preserve">Paziņojums par līgumu atrodams: </w:t>
      </w:r>
      <w:hyperlink r:id="rId1">
        <w:r>
          <w:rPr>
            <w:rStyle w:val="Hyperlink"/>
          </w:rPr>
          <w:t>https://info.iub.gov.lv/?withInflections=true&amp;searchPhrase=true</w:t>
        </w:r>
      </w:hyperlink>
      <w:r>
        <w:rPr/>
        <w:t xml:space="preserve"> </w:t>
      </w:r>
    </w:p>
  </w:footnote>
  <w:footnote w:id="3">
    <w:p>
      <w:pPr>
        <w:pStyle w:val="FootnoteText"/>
        <w:rPr/>
      </w:pPr>
      <w:r>
        <w:rPr>
          <w:rStyle w:val="FootnoteCharacters"/>
        </w:rPr>
        <w:footnoteRef/>
      </w:r>
      <w:r>
        <w:rPr/>
        <w:t xml:space="preserve"> </w:t>
      </w:r>
      <w:r>
        <w:rPr/>
        <w:t xml:space="preserve">Paziņojums par līgumu atrodams: </w:t>
      </w:r>
      <w:hyperlink r:id="rId2">
        <w:r>
          <w:rPr>
            <w:rStyle w:val="Hyperlink"/>
          </w:rPr>
          <w:t>https://info.iub.gov.lv/?withInflections=true&amp;searchPhrase=true</w:t>
        </w:r>
      </w:hyperlink>
      <w:r>
        <w:rPr/>
        <w:t xml:space="preserve"> </w:t>
      </w:r>
    </w:p>
  </w:footnote>
  <w:footnote w:id="4">
    <w:p>
      <w:pPr>
        <w:pStyle w:val="FootnoteText"/>
        <w:jc w:val="both"/>
        <w:rPr/>
      </w:pPr>
      <w:r>
        <w:rPr>
          <w:rStyle w:val="FootnoteCharacters"/>
        </w:rPr>
        <w:footnoteRef/>
      </w:r>
      <w:r>
        <w:rPr/>
        <w:t xml:space="preserve"> </w:t>
      </w:r>
      <w:r>
        <w:rPr>
          <w:sz w:val="16"/>
          <w:szCs w:val="16"/>
        </w:rPr>
        <w:t>Mikrouzņēmums ir uzņēmums, kurā strādā mazāk nekā 10 darbinieki un kura gada apgrozījums (ieņēmumi noteiktā laika posmā) vai bilance (pārskats par uzņēmuma aktīviem un pasīviem) nepārsniedz 2 miljonus euro;</w:t>
      </w:r>
    </w:p>
    <w:p>
      <w:pPr>
        <w:pStyle w:val="Normal"/>
        <w:spacing w:lineRule="auto" w:line="240" w:before="0" w:after="0"/>
        <w:jc w:val="both"/>
        <w:rPr>
          <w:rFonts w:eastAsia="Times New Roman"/>
          <w:sz w:val="16"/>
          <w:szCs w:val="16"/>
          <w:lang w:eastAsia="lv-LV"/>
        </w:rPr>
      </w:pPr>
      <w:r>
        <w:rPr>
          <w:rFonts w:eastAsia="Times New Roman"/>
          <w:sz w:val="16"/>
          <w:szCs w:val="16"/>
          <w:lang w:eastAsia="lv-LV"/>
        </w:rPr>
        <w:t>Mazais uzņēmums ir uzņēmums, kurā strādā mazāk nekā 50 darbinieki un kura gada apgrozījums vai bilance nepārsniedz 10 miljonus euro;</w:t>
      </w:r>
    </w:p>
    <w:p>
      <w:pPr>
        <w:pStyle w:val="FootnoteText"/>
        <w:jc w:val="both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  <w:t>Vidējais uzņēmums ir uzņēmums, kurā strādā mazāk nekā 250 darbinieki un kura gada apgrozījums nepārsniedz 50 miljonus euro, vai bilance nepārsniedz 43 miljonus euro.</w:t>
      </w:r>
    </w:p>
  </w:footnote>
  <w:footnote w:id="5">
    <w:p>
      <w:pPr>
        <w:pStyle w:val="FootnoteText"/>
        <w:jc w:val="both"/>
        <w:rPr/>
      </w:pPr>
      <w:r>
        <w:rPr>
          <w:rStyle w:val="FootnoteCharacters"/>
        </w:rPr>
        <w:footnoteRef/>
      </w:r>
      <w:r>
        <w:rPr/>
        <w:t xml:space="preserve"> </w:t>
      </w:r>
      <w:r>
        <w:rPr/>
        <w:t>Šī apliecinājuma kontekstā ar terminu „konkurents” apzīmē jebkuru fizisku vai juridisku personu, kura nav Pretendents un kura:</w:t>
      </w:r>
    </w:p>
    <w:p>
      <w:pPr>
        <w:pStyle w:val="FootnoteText"/>
        <w:ind w:left="284" w:right="0"/>
        <w:rPr/>
      </w:pPr>
      <w:r>
        <w:rPr/>
        <w:t>1) iesniedz piedāvājumu šim iepirkumam;</w:t>
      </w:r>
    </w:p>
    <w:p>
      <w:pPr>
        <w:pStyle w:val="FootnoteText"/>
        <w:ind w:left="284" w:right="0"/>
        <w:rPr/>
      </w:pPr>
      <w:r>
        <w:rPr/>
        <w:t>2) ņemot vērā tās kvalifikāciju, spējas vai pieredzi, kā arī piedāvātās preces vai pakalpojumus, varētu iesniegt piedāvājumu šim iepirkumam.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>
        <w:lang w:val="lv-LV"/>
      </w:rPr>
    </w:pPr>
    <w:r>
      <w:rPr>
        <w:lang w:val="lv-LV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>
        <w:lang w:val="lv-LV"/>
      </w:rPr>
    </w:pPr>
    <w:r>
      <w:rPr>
        <w:lang w:val="lv-LV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>
        <w:lang w:val="lv-LV"/>
      </w:rPr>
    </w:pPr>
    <w:r>
      <w:rPr>
        <w:lang w:val="lv-LV"/>
      </w:rPr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Heading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Heading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Heading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9"/>
      <w:numFmt w:val="decimal"/>
      <w:lvlText w:val="%1."/>
      <w:lvlJc w:val="left"/>
      <w:pPr>
        <w:tabs>
          <w:tab w:val="num" w:pos="0"/>
        </w:tabs>
        <w:ind w:left="1920" w:hanging="360"/>
      </w:pPr>
      <w:rPr>
        <w:b/>
        <w:bCs/>
      </w:rPr>
    </w:lvl>
    <w:lvl w:ilvl="1">
      <w:start w:val="1"/>
      <w:isLgl/>
      <w:numFmt w:val="decimal"/>
      <w:lvlText w:val="%1.%2."/>
      <w:lvlJc w:val="left"/>
      <w:pPr>
        <w:tabs>
          <w:tab w:val="num" w:pos="720"/>
        </w:tabs>
        <w:ind w:left="1080" w:hanging="360"/>
      </w:pPr>
      <w:rPr>
        <w:dstrike w:val="false"/>
        <w:strike w:val="false"/>
        <w:b w:val="false"/>
        <w:bCs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b w:val="false"/>
        <w:bCs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440" w:hanging="720"/>
      </w:p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800" w:hanging="1080"/>
      </w:p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800" w:hanging="1080"/>
      </w:p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2160" w:hanging="1440"/>
      </w:p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2160" w:hanging="1440"/>
      </w:p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520" w:hanging="1800"/>
      </w:pPr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644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04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04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364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364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724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724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084" w:hanging="180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644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04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04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364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364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724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724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084" w:hanging="1800"/>
      </w:pPr>
      <w:rPr/>
    </w:lvl>
  </w:abstractNum>
  <w:abstractNum w:abstractNumId="6">
    <w:lvl w:ilvl="0">
      <w:start w:val="8"/>
      <w:numFmt w:val="upperRoman"/>
      <w:lvlText w:val="%1."/>
      <w:lvlJc w:val="right"/>
      <w:pPr>
        <w:tabs>
          <w:tab w:val="num" w:pos="0"/>
        </w:tabs>
        <w:ind w:left="720" w:hanging="360"/>
      </w:pPr>
      <w:rPr>
        <w:sz w:val="24"/>
        <w:szCs w:val="22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20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10">
    <w:lvl w:ilvl="0">
      <w:start w:val="16"/>
      <w:numFmt w:val="decimal"/>
      <w:lvlText w:val="%1."/>
      <w:lvlJc w:val="left"/>
      <w:pPr>
        <w:tabs>
          <w:tab w:val="num" w:pos="0"/>
        </w:tabs>
        <w:ind w:left="480" w:hanging="480"/>
      </w:pPr>
      <w:rPr>
        <w:sz w:val="22"/>
        <w:b/>
        <w:szCs w:val="22"/>
        <w:bCs/>
        <w:rFonts w:eastAsia="Calibri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615" w:hanging="480"/>
      </w:pPr>
      <w:rPr>
        <w:b w:val="false"/>
        <w:bCs w:val="false"/>
        <w:rFonts w:eastAsia="Calibri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862" w:hanging="720"/>
      </w:pPr>
      <w:rPr>
        <w:b w:val="false"/>
        <w:bCs w:val="false"/>
        <w:rFonts w:eastAsia="Calibri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699" w:hanging="720"/>
      </w:pPr>
      <w:rPr>
        <w:b w:val="false"/>
        <w:rFonts w:eastAsia="Calibri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052" w:hanging="1080"/>
      </w:pPr>
      <w:rPr>
        <w:b w:val="false"/>
        <w:rFonts w:eastAsia="Calibri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045" w:hanging="1080"/>
      </w:pPr>
      <w:rPr>
        <w:b w:val="false"/>
        <w:rFonts w:eastAsia="Calibri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398" w:hanging="1440"/>
      </w:pPr>
      <w:rPr>
        <w:b w:val="false"/>
        <w:rFonts w:eastAsia="Calibri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391" w:hanging="1440"/>
      </w:pPr>
      <w:rPr>
        <w:b w:val="false"/>
        <w:rFonts w:eastAsia="Calibri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744" w:hanging="1800"/>
      </w:pPr>
      <w:rPr>
        <w:b w:val="false"/>
        <w:rFonts w:eastAsia="Calibri"/>
        <w:color w:val="000000"/>
      </w:r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644" w:hanging="360"/>
      </w:pPr>
      <w:rPr>
        <w:b w:val="false"/>
        <w:bCs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04" w:hanging="720"/>
      </w:pPr>
      <w:rPr>
        <w:b w:val="false"/>
        <w:bCs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04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364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364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724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724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084" w:hanging="1800"/>
      </w:pPr>
      <w:rPr/>
    </w:lvl>
  </w:abstractNum>
  <w:abstractNum w:abstractNumId="1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85" w:hanging="360"/>
      </w:pPr>
      <w:rPr>
        <w:sz w:val="22"/>
        <w:i w:val="false"/>
        <w:b w:val="false"/>
        <w:bCs w:val="false"/>
        <w:color w:val="000000"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sz w:val="22"/>
        <w:b w:val="false"/>
        <w:bCs w:val="false"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sz w:val="22"/>
        <w:b w:val="false"/>
        <w:bCs w:val="false"/>
        <w:color w:val="000000"/>
      </w:r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sz w:val="22"/>
      </w:r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sz w:val="22"/>
      </w:r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sz w:val="22"/>
      </w:r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sz w:val="22"/>
      </w:r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sz w:val="22"/>
      </w:rPr>
    </w:lvl>
  </w:abstractNum>
  <w:abstractNum w:abstractNumId="14">
    <w:lvl w:ilvl="0">
      <w:start w:val="22"/>
      <w:numFmt w:val="decimal"/>
      <w:lvlText w:val="%1."/>
      <w:lvlJc w:val="left"/>
      <w:pPr>
        <w:tabs>
          <w:tab w:val="num" w:pos="0"/>
        </w:tabs>
        <w:ind w:left="480" w:hanging="480"/>
      </w:pPr>
      <w:rPr>
        <w:sz w:val="22"/>
        <w:b/>
        <w:szCs w:val="22"/>
        <w:bCs/>
        <w:rFonts w:eastAsia="Calibri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615" w:hanging="480"/>
      </w:pPr>
      <w:rPr>
        <w:b w:val="false"/>
        <w:bCs w:val="false"/>
        <w:rFonts w:eastAsia="Calibri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862" w:hanging="720"/>
      </w:pPr>
      <w:rPr>
        <w:b w:val="false"/>
        <w:bCs w:val="false"/>
        <w:rFonts w:eastAsia="Calibri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699" w:hanging="720"/>
      </w:pPr>
      <w:rPr>
        <w:b w:val="false"/>
        <w:rFonts w:eastAsia="Calibri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052" w:hanging="1080"/>
      </w:pPr>
      <w:rPr>
        <w:b w:val="false"/>
        <w:rFonts w:eastAsia="Calibri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045" w:hanging="1080"/>
      </w:pPr>
      <w:rPr>
        <w:b w:val="false"/>
        <w:rFonts w:eastAsia="Calibri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398" w:hanging="1440"/>
      </w:pPr>
      <w:rPr>
        <w:b w:val="false"/>
        <w:rFonts w:eastAsia="Calibri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391" w:hanging="1440"/>
      </w:pPr>
      <w:rPr>
        <w:b w:val="false"/>
        <w:rFonts w:eastAsia="Calibri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744" w:hanging="1800"/>
      </w:pPr>
      <w:rPr>
        <w:b w:val="false"/>
        <w:rFonts w:eastAsia="Calibri"/>
        <w:color w:val="000000"/>
      </w:rPr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1"/>
      <w:isLgl/>
      <w:numFmt w:val="decimal"/>
      <w:lvlText w:val="%1.%2."/>
      <w:lvlJc w:val="left"/>
      <w:pPr>
        <w:tabs>
          <w:tab w:val="num" w:pos="720"/>
        </w:tabs>
        <w:ind w:left="785" w:hanging="360"/>
      </w:pPr>
      <w:rPr>
        <w:sz w:val="22"/>
        <w:i w:val="false"/>
        <w:b w:val="false"/>
        <w:bCs w:val="false"/>
        <w:color w:val="000000"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sz w:val="22"/>
        <w:b w:val="false"/>
        <w:bCs w:val="false"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sz w:val="22"/>
        <w:b w:val="false"/>
        <w:bCs w:val="false"/>
        <w:color w:val="000000"/>
      </w:r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sz w:val="22"/>
      </w:r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sz w:val="22"/>
      </w:r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sz w:val="22"/>
      </w:r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sz w:val="22"/>
      </w:r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sz w:val="22"/>
      </w:rPr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18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9"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/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644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04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04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364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364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724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724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084" w:hanging="1800"/>
      </w:pPr>
      <w:rPr/>
    </w:lvl>
  </w:abstractNum>
  <w:abstractNum w:abstractNumId="2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20" w:hanging="360"/>
      </w:pPr>
      <w:rPr>
        <w:b w:val="false"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b w:val="false"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23">
    <w:lvl w:ilvl="0">
      <w:start w:val="10"/>
      <w:numFmt w:val="decimal"/>
      <w:lvlText w:val="%1."/>
      <w:lvlJc w:val="left"/>
      <w:pPr>
        <w:tabs>
          <w:tab w:val="num" w:pos="0"/>
        </w:tabs>
        <w:ind w:left="660" w:hanging="660"/>
      </w:pPr>
      <w:rPr/>
    </w:lvl>
    <w:lvl w:ilvl="1">
      <w:start w:val="5"/>
      <w:numFmt w:val="decimal"/>
      <w:lvlText w:val="%1.%2."/>
      <w:lvlJc w:val="left"/>
      <w:pPr>
        <w:tabs>
          <w:tab w:val="num" w:pos="0"/>
        </w:tabs>
        <w:ind w:left="1369" w:hanging="660"/>
      </w:pPr>
      <w:rPr>
        <w:b w:val="false"/>
        <w:bCs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2138" w:hanging="720"/>
      </w:pPr>
      <w:rPr>
        <w:b w:val="false"/>
        <w:b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7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5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94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03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72" w:hanging="1800"/>
      </w:pPr>
      <w:rPr/>
    </w:lvl>
  </w:abstractNum>
  <w:abstractNum w:abstractNumId="2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</w:abstractNum>
  <w:abstractNum w:abstractNumId="2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927" w:hanging="360"/>
      </w:pPr>
      <w:rPr>
        <w:b w:val="false"/>
      </w:rPr>
    </w:lvl>
    <w:lvl w:ilvl="2">
      <w:start w:val="1"/>
      <w:isLgl/>
      <w:numFmt w:val="lowerLetter"/>
      <w:lvlText w:val="%1.%2.%3."/>
      <w:lvlJc w:val="left"/>
      <w:pPr>
        <w:tabs>
          <w:tab w:val="num" w:pos="0"/>
        </w:tabs>
        <w:ind w:left="1494" w:hanging="720"/>
      </w:pPr>
      <w:rPr>
        <w:b w:val="false"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701" w:hanging="720"/>
      </w:pPr>
      <w:rPr>
        <w:b w:val="false"/>
      </w:r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2268" w:hanging="1080"/>
      </w:pPr>
      <w:rPr>
        <w:b w:val="false"/>
      </w:r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2475" w:hanging="1080"/>
      </w:pPr>
      <w:rPr>
        <w:b w:val="false"/>
      </w:r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3042" w:hanging="1440"/>
      </w:pPr>
      <w:rPr>
        <w:b w:val="false"/>
      </w:r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3249" w:hanging="1440"/>
      </w:pPr>
      <w:rPr>
        <w:b w:val="false"/>
      </w:r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3816" w:hanging="1800"/>
      </w:pPr>
      <w:rPr>
        <w:b w:val="false"/>
      </w:rPr>
    </w:lvl>
  </w:abstractNum>
  <w:abstractNum w:abstractNumId="26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4"/>
      <w:isLgl/>
      <w:numFmt w:val="decimal"/>
      <w:lvlText w:val="%1.%2."/>
      <w:lvlJc w:val="left"/>
      <w:pPr>
        <w:tabs>
          <w:tab w:val="num" w:pos="0"/>
        </w:tabs>
        <w:ind w:left="1081" w:hanging="585"/>
      </w:pPr>
      <w:rPr>
        <w:b/>
      </w:rPr>
    </w:lvl>
    <w:lvl w:ilvl="2">
      <w:start w:val="3"/>
      <w:isLgl/>
      <w:numFmt w:val="decimal"/>
      <w:lvlText w:val="%1.%2.%3."/>
      <w:lvlJc w:val="left"/>
      <w:pPr>
        <w:tabs>
          <w:tab w:val="num" w:pos="0"/>
        </w:tabs>
        <w:ind w:left="1428" w:hanging="720"/>
      </w:pPr>
      <w:rPr>
        <w:b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640" w:hanging="720"/>
      </w:pPr>
      <w:rPr>
        <w:b/>
      </w:r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2212" w:hanging="1080"/>
      </w:pPr>
      <w:rPr>
        <w:b/>
      </w:r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2424" w:hanging="1080"/>
      </w:pPr>
      <w:rPr>
        <w:b/>
      </w:r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2996" w:hanging="1440"/>
      </w:pPr>
      <w:rPr>
        <w:b/>
      </w:r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3208" w:hanging="1440"/>
      </w:pPr>
      <w:rPr>
        <w:b/>
      </w:r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3780" w:hanging="1800"/>
      </w:pPr>
      <w:rPr>
        <w:b/>
      </w:rPr>
    </w:lvl>
  </w:abstractNum>
  <w:abstractNum w:abstractNumId="27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8">
    <w:lvl w:ilvl="0">
      <w:start w:val="1"/>
      <w:numFmt w:val="decimal"/>
      <w:lvlText w:val="%1."/>
      <w:lvlJc w:val="left"/>
      <w:pPr>
        <w:tabs>
          <w:tab w:val="num" w:pos="0"/>
        </w:tabs>
        <w:ind w:left="340" w:hanging="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282" w:firstLine="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284" w:hanging="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shadow w:val="false"/>
        <w:u w:val="none"/>
        <w:b w:val="false"/>
        <w:kern w:val="0"/>
        <w:iCs w:val="false"/>
        <w:bCs w:val="false"/>
        <w:em w:val="none"/>
        <w:vanish w:val="false"/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503"/>
        </w:tabs>
        <w:ind w:left="1233" w:hanging="24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43" w:hanging="725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shadow w:val="false"/>
        <w:u w:val="none"/>
        <w:b w:val="false"/>
        <w:kern w:val="0"/>
        <w:iCs w:val="false"/>
        <w:bCs w:val="false"/>
        <w:em w:val="none"/>
        <w:vanish w:val="false"/>
        <w:rFonts w:ascii="Times New Roman" w:hAnsi="Times New Roman"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29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b/>
        <w:bCs/>
      </w:rPr>
    </w:lvl>
    <w:lvl w:ilvl="1">
      <w:start w:val="1"/>
      <w:isLgl/>
      <w:numFmt w:val="decimal"/>
      <w:lvlText w:val="%1.%2."/>
      <w:lvlJc w:val="left"/>
      <w:pPr>
        <w:tabs>
          <w:tab w:val="num" w:pos="720"/>
        </w:tabs>
        <w:ind w:left="644" w:hanging="360"/>
      </w:pPr>
      <w:rPr>
        <w:sz w:val="22"/>
        <w:b w:val="false"/>
        <w:szCs w:val="22"/>
        <w:bCs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04" w:hanging="720"/>
      </w:pPr>
      <w:rPr>
        <w:b w:val="false"/>
        <w:bCs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04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364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364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724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724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084" w:hanging="1800"/>
      </w:pPr>
      <w:rPr/>
    </w:lvl>
  </w:abstractNum>
  <w:abstractNum w:abstractNumId="30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1"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2">
    <w:lvl w:ilvl="0">
      <w:start w:val="9"/>
      <w:numFmt w:val="upperRoman"/>
      <w:lvlText w:val="%1."/>
      <w:lvlJc w:val="right"/>
      <w:pPr>
        <w:tabs>
          <w:tab w:val="num" w:pos="0"/>
        </w:tabs>
        <w:ind w:left="720" w:hanging="360"/>
      </w:pPr>
      <w:rPr/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20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33"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/>
    </w:lvl>
  </w:abstractNum>
  <w:abstractNum w:abstractNumId="3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20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35"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</w:abstractNum>
  <w:abstractNum w:abstractNumId="3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37">
    <w:lvl w:ilvl="0">
      <w:start w:val="10"/>
      <w:numFmt w:val="decimal"/>
      <w:lvlText w:val="%1"/>
      <w:lvlJc w:val="left"/>
      <w:pPr>
        <w:tabs>
          <w:tab w:val="num" w:pos="0"/>
        </w:tabs>
        <w:ind w:left="600" w:hanging="600"/>
      </w:pPr>
      <w:rPr/>
    </w:lvl>
    <w:lvl w:ilvl="1">
      <w:start w:val="5"/>
      <w:numFmt w:val="decimal"/>
      <w:lvlText w:val="%1.%2"/>
      <w:lvlJc w:val="left"/>
      <w:pPr>
        <w:tabs>
          <w:tab w:val="num" w:pos="0"/>
        </w:tabs>
        <w:ind w:left="960" w:hanging="600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b w:val="false"/>
        <w:bCs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320" w:hanging="1440"/>
      </w:pPr>
      <w:rPr/>
    </w:lvl>
  </w:abstractNum>
  <w:abstractNum w:abstractNumId="38">
    <w:lvl w:ilvl="0">
      <w:start w:val="18"/>
      <w:numFmt w:val="decimal"/>
      <w:lvlText w:val="%1."/>
      <w:lvlJc w:val="left"/>
      <w:pPr>
        <w:tabs>
          <w:tab w:val="num" w:pos="0"/>
        </w:tabs>
        <w:ind w:left="645" w:hanging="645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41" w:hanging="645"/>
      </w:pPr>
      <w:rPr>
        <w:b w:val="false"/>
        <w:bCs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2" w:hanging="720"/>
      </w:pPr>
      <w:rPr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208" w:hanging="720"/>
      </w:pPr>
      <w:rPr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64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416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912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768" w:hanging="1800"/>
      </w:pPr>
      <w:rPr/>
    </w:lvl>
  </w:abstractNum>
  <w:abstractNum w:abstractNumId="39"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17" w:hanging="360"/>
      </w:pPr>
      <w:rPr>
        <w:color w:val="000000"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77" w:hanging="720"/>
      </w:pPr>
      <w:rPr>
        <w:color w:val="000000"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77" w:hanging="720"/>
      </w:pPr>
      <w:rPr>
        <w:color w:val="000000"/>
      </w:r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437" w:hanging="1080"/>
      </w:pPr>
      <w:rPr>
        <w:color w:val="000000"/>
      </w:r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437" w:hanging="1080"/>
      </w:pPr>
      <w:rPr>
        <w:color w:val="000000"/>
      </w:r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797" w:hanging="1440"/>
      </w:pPr>
      <w:rPr>
        <w:color w:val="000000"/>
      </w:r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797" w:hanging="1440"/>
      </w:pPr>
      <w:rPr>
        <w:color w:val="000000"/>
      </w:r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57" w:hanging="1800"/>
      </w:pPr>
      <w:rPr>
        <w:color w:val="000000"/>
      </w:rPr>
    </w:lvl>
  </w:abstractNum>
  <w:abstractNum w:abstractNumId="40">
    <w:lvl w:ilvl="0">
      <w:start w:val="11"/>
      <w:numFmt w:val="decimal"/>
      <w:lvlText w:val="%1."/>
      <w:lvlJc w:val="left"/>
      <w:pPr>
        <w:tabs>
          <w:tab w:val="num" w:pos="0"/>
        </w:tabs>
        <w:ind w:left="622" w:hanging="480"/>
      </w:pPr>
      <w:rPr>
        <w:sz w:val="22"/>
        <w:b/>
        <w:szCs w:val="22"/>
        <w:rFonts w:eastAsia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90" w:hanging="480"/>
      </w:pPr>
      <w:rPr>
        <w:sz w:val="22"/>
        <w:b w:val="false"/>
        <w:szCs w:val="22"/>
        <w:bCs/>
        <w:rFonts w:eastAsia="Times New Roman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  <w:rPr>
        <w:sz w:val="22"/>
        <w:b w:val="false"/>
        <w:szCs w:val="22"/>
        <w:bCs/>
        <w:rFonts w:eastAsia="Times New Roman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7" w:hanging="720"/>
      </w:pPr>
      <w:rPr>
        <w:b w:val="false"/>
        <w:rFonts w:eastAsia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  <w:rPr>
        <w:b w:val="false"/>
        <w:rFonts w:eastAsia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5" w:hanging="1080"/>
      </w:pPr>
      <w:rPr>
        <w:b w:val="false"/>
        <w:rFonts w:eastAsia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94" w:hanging="1440"/>
      </w:pPr>
      <w:rPr>
        <w:b w:val="false"/>
        <w:rFonts w:eastAsia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03" w:hanging="1440"/>
      </w:pPr>
      <w:rPr>
        <w:b w:val="false"/>
        <w:rFonts w:eastAsia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72" w:hanging="1800"/>
      </w:pPr>
      <w:rPr>
        <w:b w:val="false"/>
        <w:rFonts w:eastAsia="Times New Roman"/>
      </w:rPr>
    </w:lvl>
  </w:abstractNum>
  <w:abstractNum w:abstractNumId="41">
    <w:lvl w:ilvl="0">
      <w:start w:val="7"/>
      <w:numFmt w:val="upperRoman"/>
      <w:lvlText w:val="%1."/>
      <w:lvlJc w:val="right"/>
      <w:pPr>
        <w:tabs>
          <w:tab w:val="num" w:pos="0"/>
        </w:tabs>
        <w:ind w:left="480" w:hanging="480"/>
      </w:pPr>
      <w:rPr>
        <w:b/>
        <w:bCs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73" w:hanging="480"/>
      </w:pPr>
      <w:rPr>
        <w:b w:val="false"/>
        <w:bCs w:val="false"/>
        <w:rFonts w:eastAsia="Calibri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706" w:hanging="720"/>
      </w:pPr>
      <w:rPr>
        <w:b w:val="false"/>
        <w:bCs w:val="false"/>
        <w:rFonts w:eastAsia="Calibri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699" w:hanging="720"/>
      </w:pPr>
      <w:rPr>
        <w:b w:val="false"/>
        <w:rFonts w:eastAsia="Calibri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052" w:hanging="1080"/>
      </w:pPr>
      <w:rPr>
        <w:b w:val="false"/>
        <w:rFonts w:eastAsia="Calibri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045" w:hanging="1080"/>
      </w:pPr>
      <w:rPr>
        <w:b w:val="false"/>
        <w:rFonts w:eastAsia="Calibri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398" w:hanging="1440"/>
      </w:pPr>
      <w:rPr>
        <w:b w:val="false"/>
        <w:rFonts w:eastAsia="Calibri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391" w:hanging="1440"/>
      </w:pPr>
      <w:rPr>
        <w:b w:val="false"/>
        <w:rFonts w:eastAsia="Calibri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744" w:hanging="1800"/>
      </w:pPr>
      <w:rPr>
        <w:b w:val="false"/>
        <w:rFonts w:eastAsia="Calibri"/>
        <w:color w:val="000000"/>
      </w:rPr>
    </w:lvl>
  </w:abstractNum>
  <w:abstractNum w:abstractNumId="4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/>
      </w:rPr>
    </w:lvl>
  </w:abstractNum>
  <w:abstractNum w:abstractNumId="4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20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44">
    <w:lvl w:ilvl="0">
      <w:start w:val="9"/>
      <w:numFmt w:val="decimal"/>
      <w:lvlText w:val="%1."/>
      <w:lvlJc w:val="left"/>
      <w:pPr>
        <w:tabs>
          <w:tab w:val="num" w:pos="0"/>
        </w:tabs>
        <w:ind w:left="1920" w:hanging="360"/>
      </w:pPr>
      <w:rPr>
        <w:b/>
        <w:bCs/>
      </w:rPr>
    </w:lvl>
    <w:lvl w:ilvl="1">
      <w:start w:val="1"/>
      <w:isLgl/>
      <w:numFmt w:val="decimal"/>
      <w:lvlText w:val="%1.%2."/>
      <w:lvlJc w:val="left"/>
      <w:pPr>
        <w:tabs>
          <w:tab w:val="num" w:pos="720"/>
        </w:tabs>
        <w:ind w:left="1080" w:hanging="360"/>
      </w:pPr>
      <w:rPr>
        <w:dstrike w:val="false"/>
        <w:strike w:val="false"/>
        <w:b w:val="false"/>
        <w:bCs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b w:val="false"/>
        <w:bCs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440" w:hanging="720"/>
      </w:p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800" w:hanging="1080"/>
      </w:p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800" w:hanging="1080"/>
      </w:p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2160" w:hanging="1440"/>
      </w:p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2160" w:hanging="1440"/>
      </w:p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520" w:hanging="180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17"/>
    <w:lvlOverride w:ilvl="0">
      <w:startOverride w:val="1"/>
    </w:lvlOverride>
  </w:num>
  <w:num w:numId="46">
    <w:abstractNumId w:val="26"/>
    <w:lvlOverride w:ilvl="0">
      <w:startOverride w:val="1"/>
    </w:lvlOverride>
  </w:num>
  <w:num w:numId="47">
    <w:abstractNumId w:val="39"/>
    <w:lvlOverride w:ilvl="0">
      <w:startOverride w:val="1"/>
    </w:lvlOverride>
  </w:num>
  <w:num w:numId="48">
    <w:abstractNumId w:val="18"/>
    <w:lvlOverride w:ilvl="0">
      <w:startOverride w:val="1"/>
    </w:lvlOverride>
  </w:num>
  <w:num w:numId="49">
    <w:abstractNumId w:val="27"/>
    <w:lvlOverride w:ilvl="0">
      <w:startOverride w:val="1"/>
    </w:lvlOverride>
  </w:num>
  <w:num w:numId="50">
    <w:abstractNumId w:val="2"/>
    <w:lvlOverride w:ilvl="0">
      <w:startOverride w:val="9"/>
    </w:lvlOverride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footnotePr>
    <w:numFmt w:val="decimal"/>
    <w:footnote w:id="0"/>
    <w:footnote w:id="1"/>
  </w:footnotePr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57" w:before="0" w:after="160"/>
    </w:pPr>
    <w:rPr>
      <w:rFonts w:ascii="Times New Roman" w:hAnsi="Times New Roman" w:eastAsia="Calibri" w:cs="Times New Roman"/>
      <w:color w:val="auto"/>
      <w:sz w:val="24"/>
      <w:szCs w:val="22"/>
      <w:lang w:val="lv-LV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pacing w:lineRule="auto" w:line="240" w:before="240" w:after="60"/>
      <w:outlineLvl w:val="0"/>
    </w:pPr>
    <w:rPr>
      <w:rFonts w:ascii="Arial" w:hAnsi="Arial" w:eastAsia="Times New Roman" w:cs="Times New Roman"/>
      <w:b/>
      <w:bCs/>
      <w:kern w:val="2"/>
      <w:sz w:val="32"/>
      <w:szCs w:val="32"/>
      <w:lang w:val="en-US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lineRule="auto" w:line="360" w:before="0" w:after="0"/>
      <w:jc w:val="both"/>
      <w:outlineLvl w:val="1"/>
    </w:pPr>
    <w:rPr>
      <w:rFonts w:eastAsia="Times New Roman" w:cs="Times New Roman"/>
      <w:b/>
      <w:sz w:val="26"/>
      <w:szCs w:val="20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spacing w:lineRule="auto" w:line="240" w:before="240" w:after="60"/>
      <w:outlineLvl w:val="2"/>
    </w:pPr>
    <w:rPr>
      <w:rFonts w:ascii="Cambria" w:hAnsi="Cambria" w:eastAsia="Times New Roman" w:cs="Times New Roman"/>
      <w:b/>
      <w:bCs/>
      <w:sz w:val="26"/>
      <w:szCs w:val="26"/>
      <w:lang w:val="en-US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pacing w:lineRule="auto" w:line="240" w:before="240" w:after="60"/>
      <w:outlineLvl w:val="3"/>
    </w:pPr>
    <w:rPr>
      <w:rFonts w:ascii="Calibri" w:hAnsi="Calibri" w:eastAsia="Times New Roman" w:cs="Times New Roman"/>
      <w:b/>
      <w:bCs/>
      <w:sz w:val="28"/>
      <w:szCs w:val="28"/>
      <w:lang w:val="en-US"/>
    </w:r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spacing w:lineRule="auto" w:line="240"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  <w:lang w:val="en-US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lineRule="auto" w:line="240" w:before="200" w:after="0"/>
      <w:ind w:hanging="1152" w:left="1152" w:right="0"/>
      <w:jc w:val="both"/>
      <w:outlineLvl w:val="5"/>
    </w:pPr>
    <w:rPr>
      <w:rFonts w:ascii="Cambria" w:hAnsi="Cambria" w:eastAsia="Times New Roman" w:cs="Cambria"/>
      <w:i/>
      <w:iCs/>
      <w:color w:val="243F60"/>
      <w:szCs w:val="24"/>
      <w:lang w:val="en-US"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6"/>
        <w:numId w:val="1"/>
      </w:numPr>
      <w:spacing w:lineRule="auto" w:line="240" w:before="200" w:after="0"/>
      <w:ind w:hanging="1296" w:left="1296" w:right="0"/>
      <w:jc w:val="both"/>
      <w:outlineLvl w:val="6"/>
    </w:pPr>
    <w:rPr>
      <w:rFonts w:ascii="Cambria" w:hAnsi="Cambria" w:eastAsia="Times New Roman" w:cs="Cambria"/>
      <w:i/>
      <w:iCs/>
      <w:color w:val="404040"/>
      <w:szCs w:val="24"/>
      <w:lang w:val="en-US"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7"/>
        <w:numId w:val="1"/>
      </w:numPr>
      <w:spacing w:lineRule="auto" w:line="240" w:before="200" w:after="0"/>
      <w:ind w:hanging="1440" w:left="1440" w:right="0"/>
      <w:jc w:val="both"/>
      <w:outlineLvl w:val="7"/>
    </w:pPr>
    <w:rPr>
      <w:rFonts w:ascii="Cambria" w:hAnsi="Cambria" w:eastAsia="Times New Roman" w:cs="Cambria"/>
      <w:color w:val="404040"/>
      <w:szCs w:val="24"/>
      <w:lang w:val="en-US"/>
    </w:rPr>
  </w:style>
  <w:style w:type="paragraph" w:styleId="Heading9">
    <w:name w:val="heading 9"/>
    <w:basedOn w:val="Normal"/>
    <w:next w:val="Normal"/>
    <w:qFormat/>
    <w:pPr>
      <w:keepNext w:val="true"/>
      <w:widowControl w:val="false"/>
      <w:numPr>
        <w:ilvl w:val="8"/>
        <w:numId w:val="1"/>
      </w:numPr>
      <w:suppressAutoHyphens w:val="true"/>
      <w:autoSpaceDE w:val="false"/>
      <w:spacing w:lineRule="auto" w:line="240" w:before="0" w:after="0"/>
      <w:ind w:hanging="1584" w:left="1584" w:right="0"/>
      <w:jc w:val="center"/>
      <w:outlineLvl w:val="8"/>
    </w:pPr>
    <w:rPr>
      <w:rFonts w:eastAsia="Times New Roman" w:cs="Times New Roman"/>
      <w:sz w:val="28"/>
      <w:szCs w:val="28"/>
    </w:rPr>
  </w:style>
  <w:style w:type="character" w:styleId="WW8Num2z0">
    <w:name w:val="WW8Num2z0"/>
    <w:qFormat/>
    <w:rPr>
      <w:rFonts w:cs="Arial"/>
    </w:rPr>
  </w:style>
  <w:style w:type="character" w:styleId="WW8Num2z1">
    <w:name w:val="WW8Num2z1"/>
    <w:qFormat/>
    <w:rPr>
      <w:rFonts w:ascii="Courier New" w:hAnsi="Courier New" w:cs="Courier New"/>
      <w:sz w:val="22"/>
      <w:szCs w:val="22"/>
      <w:lang w:val="lv-LV"/>
    </w:rPr>
  </w:style>
  <w:style w:type="character" w:styleId="WW8Num2z2">
    <w:name w:val="WW8Num2z2"/>
    <w:qFormat/>
    <w:rPr>
      <w:rFonts w:ascii="Wingdings" w:hAnsi="Wingdings" w:cs="Wingdings"/>
      <w:color w:val="000000"/>
      <w:sz w:val="22"/>
      <w:szCs w:val="22"/>
      <w:lang w:val="lv-LV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4z0">
    <w:name w:val="WW8Num4z0"/>
    <w:qFormat/>
    <w:rPr>
      <w:rFonts w:ascii="Symbol" w:hAnsi="Symbol" w:cs="Symbol"/>
      <w:b/>
      <w:lang w:val="lv-LV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  <w:bCs/>
      <w:color w:val="002060"/>
      <w:sz w:val="22"/>
      <w:szCs w:val="22"/>
      <w:lang w:val="lv-LV"/>
    </w:rPr>
  </w:style>
  <w:style w:type="character" w:styleId="WW8Num5z1">
    <w:name w:val="WW8Num5z1"/>
    <w:qFormat/>
    <w:rPr>
      <w:b/>
    </w:rPr>
  </w:style>
  <w:style w:type="character" w:styleId="WW8Num5z2">
    <w:name w:val="WW8Num5z2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u w:val="none"/>
      <w:vertAlign w:val="baseline"/>
      <w:em w:val="none"/>
    </w:rPr>
  </w:style>
  <w:style w:type="character" w:styleId="WW8Num7z0">
    <w:name w:val="WW8Num7z0"/>
    <w:qFormat/>
    <w:rPr>
      <w:b/>
      <w:bCs/>
    </w:rPr>
  </w:style>
  <w:style w:type="character" w:styleId="WW8Num7z1">
    <w:name w:val="WW8Num7z1"/>
    <w:qFormat/>
    <w:rPr>
      <w:b w:val="false"/>
      <w:bCs/>
      <w:strike w:val="false"/>
      <w:dstrike w:val="false"/>
    </w:rPr>
  </w:style>
  <w:style w:type="character" w:styleId="WW8Num7z2">
    <w:name w:val="WW8Num7z2"/>
    <w:qFormat/>
    <w:rPr>
      <w:b w:val="false"/>
      <w:bCs/>
    </w:rPr>
  </w:style>
  <w:style w:type="character" w:styleId="WW8Num8z0">
    <w:name w:val="WW8Num8z0"/>
    <w:qFormat/>
    <w:rPr/>
  </w:style>
  <w:style w:type="character" w:styleId="WW8Num9z0">
    <w:name w:val="WW8Num9z0"/>
    <w:qFormat/>
    <w:rPr/>
  </w:style>
  <w:style w:type="character" w:styleId="WW8Num10z0">
    <w:name w:val="WW8Num10z0"/>
    <w:qFormat/>
    <w:rPr/>
  </w:style>
  <w:style w:type="character" w:styleId="WW8Num11z0">
    <w:name w:val="WW8Num11z0"/>
    <w:qFormat/>
    <w:rPr>
      <w:sz w:val="24"/>
      <w:szCs w:val="22"/>
    </w:rPr>
  </w:style>
  <w:style w:type="character" w:styleId="WW8Num12z0">
    <w:name w:val="WW8Num12z0"/>
    <w:qFormat/>
    <w:rPr>
      <w:b/>
    </w:rPr>
  </w:style>
  <w:style w:type="character" w:styleId="WW8Num13z0">
    <w:name w:val="WW8Num13z0"/>
    <w:qFormat/>
    <w:rPr>
      <w:b w:val="false"/>
      <w:i w:val="false"/>
    </w:rPr>
  </w:style>
  <w:style w:type="character" w:styleId="WW8Num14z0">
    <w:name w:val="WW8Num14z0"/>
    <w:qFormat/>
    <w:rPr>
      <w:b/>
      <w:bCs/>
    </w:rPr>
  </w:style>
  <w:style w:type="character" w:styleId="WW8Num14z4">
    <w:name w:val="WW8Num14z4"/>
    <w:qFormat/>
    <w:rPr>
      <w:b w:val="false"/>
    </w:rPr>
  </w:style>
  <w:style w:type="character" w:styleId="WW8Num16z0">
    <w:name w:val="WW8Num16z0"/>
    <w:qFormat/>
    <w:rPr/>
  </w:style>
  <w:style w:type="character" w:styleId="WW8Num17z0">
    <w:name w:val="WW8Num17z0"/>
    <w:qFormat/>
    <w:rPr>
      <w:b/>
    </w:rPr>
  </w:style>
  <w:style w:type="character" w:styleId="WW8Num17z1">
    <w:name w:val="WW8Num17z1"/>
    <w:qFormat/>
    <w:rPr/>
  </w:style>
  <w:style w:type="character" w:styleId="WW8Num18z0">
    <w:name w:val="WW8Num18z0"/>
    <w:qFormat/>
    <w:rPr>
      <w:rFonts w:eastAsia="Calibri"/>
      <w:b/>
      <w:bCs/>
      <w:color w:val="000000"/>
      <w:sz w:val="22"/>
      <w:szCs w:val="22"/>
    </w:rPr>
  </w:style>
  <w:style w:type="character" w:styleId="WW8Num18z1">
    <w:name w:val="WW8Num18z1"/>
    <w:qFormat/>
    <w:rPr>
      <w:rFonts w:eastAsia="Calibri"/>
      <w:b w:val="false"/>
      <w:bCs w:val="false"/>
      <w:color w:val="000000"/>
    </w:rPr>
  </w:style>
  <w:style w:type="character" w:styleId="WW8Num18z3">
    <w:name w:val="WW8Num18z3"/>
    <w:qFormat/>
    <w:rPr>
      <w:rFonts w:eastAsia="Calibri"/>
      <w:b w:val="false"/>
      <w:color w:val="000000"/>
    </w:rPr>
  </w:style>
  <w:style w:type="character" w:styleId="WW8Num19z0">
    <w:name w:val="WW8Num19z0"/>
    <w:qFormat/>
    <w:rPr>
      <w:b/>
    </w:rPr>
  </w:style>
  <w:style w:type="character" w:styleId="WW8Num19z3">
    <w:name w:val="WW8Num19z3"/>
    <w:qFormat/>
    <w:rPr/>
  </w:style>
  <w:style w:type="character" w:styleId="WW8Num20z0">
    <w:name w:val="WW8Num20z0"/>
    <w:qFormat/>
    <w:rPr/>
  </w:style>
  <w:style w:type="character" w:styleId="WW8Num20z1">
    <w:name w:val="WW8Num20z1"/>
    <w:qFormat/>
    <w:rPr>
      <w:b w:val="false"/>
      <w:bCs/>
    </w:rPr>
  </w:style>
  <w:style w:type="character" w:styleId="WW8Num21z0">
    <w:name w:val="WW8Num21z0"/>
    <w:qFormat/>
    <w:rPr/>
  </w:style>
  <w:style w:type="character" w:styleId="WW8Num22z0">
    <w:name w:val="WW8Num22z0"/>
    <w:qFormat/>
    <w:rPr>
      <w:b/>
      <w:color w:val="000000"/>
    </w:rPr>
  </w:style>
  <w:style w:type="character" w:styleId="WW8Num22z1">
    <w:name w:val="WW8Num22z1"/>
    <w:qFormat/>
    <w:rPr>
      <w:b w:val="false"/>
      <w:bCs w:val="false"/>
      <w:i w:val="false"/>
      <w:color w:val="000000"/>
      <w:sz w:val="22"/>
    </w:rPr>
  </w:style>
  <w:style w:type="character" w:styleId="WW8Num22z2">
    <w:name w:val="WW8Num22z2"/>
    <w:qFormat/>
    <w:rPr>
      <w:b w:val="false"/>
      <w:bCs w:val="false"/>
      <w:sz w:val="22"/>
    </w:rPr>
  </w:style>
  <w:style w:type="character" w:styleId="WW8Num22z3">
    <w:name w:val="WW8Num22z3"/>
    <w:qFormat/>
    <w:rPr>
      <w:b w:val="false"/>
      <w:bCs w:val="false"/>
      <w:color w:val="000000"/>
      <w:sz w:val="22"/>
    </w:rPr>
  </w:style>
  <w:style w:type="character" w:styleId="WW8Num22z4">
    <w:name w:val="WW8Num22z4"/>
    <w:qFormat/>
    <w:rPr>
      <w:sz w:val="22"/>
    </w:rPr>
  </w:style>
  <w:style w:type="character" w:styleId="WW8Num23z0">
    <w:name w:val="WW8Num23z0"/>
    <w:qFormat/>
    <w:rPr>
      <w:rFonts w:eastAsia="Calibri"/>
      <w:b/>
      <w:bCs/>
      <w:color w:val="000000"/>
      <w:sz w:val="22"/>
      <w:szCs w:val="22"/>
    </w:rPr>
  </w:style>
  <w:style w:type="character" w:styleId="WW8Num23z1">
    <w:name w:val="WW8Num23z1"/>
    <w:qFormat/>
    <w:rPr>
      <w:rFonts w:eastAsia="Calibri"/>
      <w:b w:val="false"/>
      <w:bCs w:val="false"/>
      <w:color w:val="000000"/>
    </w:rPr>
  </w:style>
  <w:style w:type="character" w:styleId="WW8Num23z3">
    <w:name w:val="WW8Num23z3"/>
    <w:qFormat/>
    <w:rPr>
      <w:rFonts w:eastAsia="Calibri"/>
      <w:b w:val="false"/>
      <w:color w:val="000000"/>
    </w:rPr>
  </w:style>
  <w:style w:type="character" w:styleId="WW8Num24z0">
    <w:name w:val="WW8Num24z0"/>
    <w:qFormat/>
    <w:rPr>
      <w:rFonts w:ascii="Symbol" w:hAnsi="Symbol" w:cs="Symbol"/>
    </w:rPr>
  </w:style>
  <w:style w:type="character" w:styleId="WW8Num24z1">
    <w:name w:val="WW8Num24z1"/>
    <w:qFormat/>
    <w:rPr>
      <w:rFonts w:ascii="Courier New" w:hAnsi="Courier New" w:cs="Courier New"/>
    </w:rPr>
  </w:style>
  <w:style w:type="character" w:styleId="WW8Num24z2">
    <w:name w:val="WW8Num24z2"/>
    <w:qFormat/>
    <w:rPr>
      <w:rFonts w:ascii="Wingdings" w:hAnsi="Wingdings" w:cs="Wingdings"/>
    </w:rPr>
  </w:style>
  <w:style w:type="character" w:styleId="WW8Num25z0">
    <w:name w:val="WW8Num25z0"/>
    <w:qFormat/>
    <w:rPr>
      <w:b/>
      <w:color w:val="000000"/>
    </w:rPr>
  </w:style>
  <w:style w:type="character" w:styleId="WW8Num25z1">
    <w:name w:val="WW8Num25z1"/>
    <w:qFormat/>
    <w:rPr>
      <w:b w:val="false"/>
      <w:bCs w:val="false"/>
      <w:i w:val="false"/>
      <w:color w:val="000000"/>
      <w:sz w:val="22"/>
    </w:rPr>
  </w:style>
  <w:style w:type="character" w:styleId="WW8Num25z2">
    <w:name w:val="WW8Num25z2"/>
    <w:qFormat/>
    <w:rPr>
      <w:b w:val="false"/>
      <w:bCs w:val="false"/>
      <w:sz w:val="22"/>
    </w:rPr>
  </w:style>
  <w:style w:type="character" w:styleId="WW8Num25z3">
    <w:name w:val="WW8Num25z3"/>
    <w:qFormat/>
    <w:rPr>
      <w:b w:val="false"/>
      <w:bCs w:val="false"/>
      <w:color w:val="000000"/>
      <w:sz w:val="22"/>
    </w:rPr>
  </w:style>
  <w:style w:type="character" w:styleId="WW8Num25z4">
    <w:name w:val="WW8Num25z4"/>
    <w:qFormat/>
    <w:rPr>
      <w:sz w:val="22"/>
    </w:rPr>
  </w:style>
  <w:style w:type="character" w:styleId="WW8Num26z0">
    <w:name w:val="WW8Num26z0"/>
    <w:qFormat/>
    <w:rPr/>
  </w:style>
  <w:style w:type="character" w:styleId="WW8Num29z0">
    <w:name w:val="WW8Num29z0"/>
    <w:qFormat/>
    <w:rPr>
      <w:rFonts w:ascii="Symbol" w:hAnsi="Symbol" w:cs="Symbol"/>
    </w:rPr>
  </w:style>
  <w:style w:type="character" w:styleId="WW8Num29z1">
    <w:name w:val="WW8Num29z1"/>
    <w:qFormat/>
    <w:rPr>
      <w:rFonts w:ascii="Courier New" w:hAnsi="Courier New" w:cs="Courier New"/>
    </w:rPr>
  </w:style>
  <w:style w:type="character" w:styleId="WW8Num29z2">
    <w:name w:val="WW8Num29z2"/>
    <w:qFormat/>
    <w:rPr>
      <w:rFonts w:ascii="Wingdings" w:hAnsi="Wingdings" w:cs="Wingdings"/>
    </w:rPr>
  </w:style>
  <w:style w:type="character" w:styleId="WW8Num30z0">
    <w:name w:val="WW8Num30z0"/>
    <w:qFormat/>
    <w:rPr/>
  </w:style>
  <w:style w:type="character" w:styleId="WW8Num31z0">
    <w:name w:val="WW8Num31z0"/>
    <w:qFormat/>
    <w:rPr>
      <w:rFonts w:ascii="Symbol" w:hAnsi="Symbol" w:cs="Symbol"/>
    </w:rPr>
  </w:style>
  <w:style w:type="character" w:styleId="WW8Num31z1">
    <w:name w:val="WW8Num31z1"/>
    <w:qFormat/>
    <w:rPr>
      <w:rFonts w:ascii="Courier New" w:hAnsi="Courier New" w:cs="Courier New"/>
    </w:rPr>
  </w:style>
  <w:style w:type="character" w:styleId="WW8Num31z2">
    <w:name w:val="WW8Num31z2"/>
    <w:qFormat/>
    <w:rPr>
      <w:rFonts w:ascii="Wingdings" w:hAnsi="Wingdings" w:cs="Wingdings"/>
    </w:rPr>
  </w:style>
  <w:style w:type="character" w:styleId="WW8Num32z0">
    <w:name w:val="WW8Num32z0"/>
    <w:qFormat/>
    <w:rPr/>
  </w:style>
  <w:style w:type="character" w:styleId="WW8Num34z0">
    <w:name w:val="WW8Num34z0"/>
    <w:qFormat/>
    <w:rPr>
      <w:b/>
    </w:rPr>
  </w:style>
  <w:style w:type="character" w:styleId="WW8Num34z1">
    <w:name w:val="WW8Num34z1"/>
    <w:qFormat/>
    <w:rPr>
      <w:b w:val="false"/>
    </w:rPr>
  </w:style>
  <w:style w:type="character" w:styleId="WW8Num34z3">
    <w:name w:val="WW8Num34z3"/>
    <w:qFormat/>
    <w:rPr/>
  </w:style>
  <w:style w:type="character" w:styleId="WW8Num35z0">
    <w:name w:val="WW8Num35z0"/>
    <w:qFormat/>
    <w:rPr/>
  </w:style>
  <w:style w:type="character" w:styleId="WW8Num35z1">
    <w:name w:val="WW8Num35z1"/>
    <w:qFormat/>
    <w:rPr>
      <w:b w:val="false"/>
      <w:bCs/>
    </w:rPr>
  </w:style>
  <w:style w:type="character" w:styleId="WW8Num36z0">
    <w:name w:val="WW8Num36z0"/>
    <w:qFormat/>
    <w:rPr/>
  </w:style>
  <w:style w:type="character" w:styleId="WW8Num37z0">
    <w:name w:val="WW8Num37z0"/>
    <w:qFormat/>
    <w:rPr>
      <w:rFonts w:ascii="Symbol" w:hAnsi="Symbol" w:cs="Symbol"/>
      <w:b/>
      <w:bCs/>
    </w:rPr>
  </w:style>
  <w:style w:type="character" w:styleId="WW8Num37z1">
    <w:name w:val="WW8Num37z1"/>
    <w:qFormat/>
    <w:rPr>
      <w:b/>
      <w:bCs w:val="false"/>
      <w:color w:val="000000"/>
    </w:rPr>
  </w:style>
  <w:style w:type="character" w:styleId="WW8Num38z0">
    <w:name w:val="WW8Num38z0"/>
    <w:qFormat/>
    <w:rPr>
      <w:b w:val="false"/>
      <w:i w:val="false"/>
    </w:rPr>
  </w:style>
  <w:style w:type="character" w:styleId="WW8Num38z1">
    <w:name w:val="WW8Num38z1"/>
    <w:qFormat/>
    <w:rPr>
      <w:b w:val="false"/>
    </w:rPr>
  </w:style>
  <w:style w:type="character" w:styleId="WW8Num39z1">
    <w:name w:val="WW8Num39z1"/>
    <w:qFormat/>
    <w:rPr>
      <w:b/>
    </w:rPr>
  </w:style>
  <w:style w:type="character" w:styleId="WW8Num40z0">
    <w:name w:val="WW8Num40z0"/>
    <w:qFormat/>
    <w:rPr>
      <w:rFonts w:cs="Times New Roman"/>
    </w:rPr>
  </w:style>
  <w:style w:type="character" w:styleId="WW8Num41z1">
    <w:name w:val="WW8Num41z1"/>
    <w:qFormat/>
    <w:rPr>
      <w:b/>
    </w:rPr>
  </w:style>
  <w:style w:type="character" w:styleId="WW8Num41z2">
    <w:name w:val="WW8Num41z2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u w:val="none"/>
      <w:vertAlign w:val="baseline"/>
      <w:em w:val="none"/>
    </w:rPr>
  </w:style>
  <w:style w:type="character" w:styleId="WW8Num42z0">
    <w:name w:val="WW8Num42z0"/>
    <w:qFormat/>
    <w:rPr>
      <w:b/>
      <w:bCs/>
    </w:rPr>
  </w:style>
  <w:style w:type="character" w:styleId="WW8Num42z1">
    <w:name w:val="WW8Num42z1"/>
    <w:qFormat/>
    <w:rPr>
      <w:b w:val="false"/>
      <w:bCs/>
      <w:sz w:val="22"/>
      <w:szCs w:val="22"/>
    </w:rPr>
  </w:style>
  <w:style w:type="character" w:styleId="WW8Num42z2">
    <w:name w:val="WW8Num42z2"/>
    <w:qFormat/>
    <w:rPr>
      <w:b w:val="false"/>
      <w:bCs/>
    </w:rPr>
  </w:style>
  <w:style w:type="character" w:styleId="WW8Num42z3">
    <w:name w:val="WW8Num42z3"/>
    <w:qFormat/>
    <w:rPr/>
  </w:style>
  <w:style w:type="character" w:styleId="WW8Num45z0">
    <w:name w:val="WW8Num45z0"/>
    <w:qFormat/>
    <w:rPr/>
  </w:style>
  <w:style w:type="character" w:styleId="WW8Num46z0">
    <w:name w:val="WW8Num46z0"/>
    <w:qFormat/>
    <w:rPr/>
  </w:style>
  <w:style w:type="character" w:styleId="WW8Num47z0">
    <w:name w:val="WW8Num47z0"/>
    <w:qFormat/>
    <w:rPr>
      <w:b/>
    </w:rPr>
  </w:style>
  <w:style w:type="character" w:styleId="WW8Num47z1">
    <w:name w:val="WW8Num47z1"/>
    <w:qFormat/>
    <w:rPr/>
  </w:style>
  <w:style w:type="character" w:styleId="WW8Num50z0">
    <w:name w:val="WW8Num50z0"/>
    <w:qFormat/>
    <w:rPr>
      <w:sz w:val="22"/>
      <w:szCs w:val="22"/>
    </w:rPr>
  </w:style>
  <w:style w:type="character" w:styleId="WW8Num51z0">
    <w:name w:val="WW8Num51z0"/>
    <w:qFormat/>
    <w:rPr/>
  </w:style>
  <w:style w:type="character" w:styleId="WW8Num51z2">
    <w:name w:val="WW8Num51z2"/>
    <w:qFormat/>
    <w:rPr>
      <w:b w:val="false"/>
      <w:bCs/>
    </w:rPr>
  </w:style>
  <w:style w:type="character" w:styleId="WW8Num52z0">
    <w:name w:val="WW8Num52z0"/>
    <w:qFormat/>
    <w:rPr/>
  </w:style>
  <w:style w:type="character" w:styleId="WW8Num52z1">
    <w:name w:val="WW8Num52z1"/>
    <w:qFormat/>
    <w:rPr>
      <w:b w:val="false"/>
      <w:bCs w:val="false"/>
    </w:rPr>
  </w:style>
  <w:style w:type="character" w:styleId="WW8Num52z2">
    <w:name w:val="WW8Num52z2"/>
    <w:qFormat/>
    <w:rPr>
      <w:b/>
      <w:bCs/>
    </w:rPr>
  </w:style>
  <w:style w:type="character" w:styleId="WW8Num53z1">
    <w:name w:val="WW8Num53z1"/>
    <w:qFormat/>
    <w:rPr>
      <w:color w:val="000000"/>
    </w:rPr>
  </w:style>
  <w:style w:type="character" w:styleId="WW8Num54z0">
    <w:name w:val="WW8Num54z0"/>
    <w:qFormat/>
    <w:rPr>
      <w:b/>
      <w:bCs/>
    </w:rPr>
  </w:style>
  <w:style w:type="character" w:styleId="WW8Num54z1">
    <w:name w:val="WW8Num54z1"/>
    <w:qFormat/>
    <w:rPr>
      <w:b w:val="false"/>
      <w:bCs/>
    </w:rPr>
  </w:style>
  <w:style w:type="character" w:styleId="WW8Num54z3">
    <w:name w:val="WW8Num54z3"/>
    <w:qFormat/>
    <w:rPr/>
  </w:style>
  <w:style w:type="character" w:styleId="WW8Num55z0">
    <w:name w:val="WW8Num55z0"/>
    <w:qFormat/>
    <w:rPr>
      <w:rFonts w:eastAsia="Times New Roman"/>
      <w:b/>
      <w:sz w:val="22"/>
      <w:szCs w:val="22"/>
    </w:rPr>
  </w:style>
  <w:style w:type="character" w:styleId="WW8Num55z1">
    <w:name w:val="WW8Num55z1"/>
    <w:qFormat/>
    <w:rPr>
      <w:rFonts w:eastAsia="Times New Roman"/>
      <w:b w:val="false"/>
      <w:bCs/>
      <w:color w:val="000000"/>
      <w:sz w:val="22"/>
      <w:szCs w:val="22"/>
    </w:rPr>
  </w:style>
  <w:style w:type="character" w:styleId="WW8Num55z3">
    <w:name w:val="WW8Num55z3"/>
    <w:qFormat/>
    <w:rPr>
      <w:rFonts w:eastAsia="Times New Roman"/>
      <w:b w:val="false"/>
    </w:rPr>
  </w:style>
  <w:style w:type="character" w:styleId="WW8Num56z0">
    <w:name w:val="WW8Num56z0"/>
    <w:qFormat/>
    <w:rPr>
      <w:b/>
      <w:bCs/>
      <w:color w:val="000000"/>
    </w:rPr>
  </w:style>
  <w:style w:type="character" w:styleId="WW8Num56z1">
    <w:name w:val="WW8Num56z1"/>
    <w:qFormat/>
    <w:rPr>
      <w:rFonts w:eastAsia="Calibri"/>
      <w:b w:val="false"/>
      <w:bCs w:val="false"/>
      <w:color w:val="000000"/>
    </w:rPr>
  </w:style>
  <w:style w:type="character" w:styleId="WW8Num56z3">
    <w:name w:val="WW8Num56z3"/>
    <w:qFormat/>
    <w:rPr>
      <w:rFonts w:eastAsia="Calibri"/>
      <w:b w:val="false"/>
      <w:color w:val="000000"/>
    </w:rPr>
  </w:style>
  <w:style w:type="character" w:styleId="WW8Num57z0">
    <w:name w:val="WW8Num57z0"/>
    <w:qFormat/>
    <w:rPr>
      <w:i/>
    </w:rPr>
  </w:style>
  <w:style w:type="character" w:styleId="WW8Num58z0">
    <w:name w:val="WW8Num58z0"/>
    <w:qFormat/>
    <w:rPr>
      <w:b/>
    </w:rPr>
  </w:style>
  <w:style w:type="character" w:styleId="WW8Num58z1">
    <w:name w:val="WW8Num58z1"/>
    <w:qFormat/>
    <w:rPr/>
  </w:style>
  <w:style w:type="character" w:styleId="WW8NumSt26z1">
    <w:name w:val="WW8NumSt26z1"/>
    <w:qFormat/>
    <w:rPr>
      <w:b w:val="false"/>
      <w:bCs/>
    </w:rPr>
  </w:style>
  <w:style w:type="character" w:styleId="WW8NumSt26z2">
    <w:name w:val="WW8NumSt26z2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2"/>
      <w:sz w:val="22"/>
      <w:szCs w:val="18"/>
      <w:u w:val="none"/>
      <w:vertAlign w:val="baseline"/>
      <w:em w:val="none"/>
    </w:rPr>
  </w:style>
  <w:style w:type="character" w:styleId="WW8NumSt26z4">
    <w:name w:val="WW8NumSt26z4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u w:val="none"/>
      <w:vertAlign w:val="baseline"/>
      <w:em w:val="none"/>
    </w:rPr>
  </w:style>
  <w:style w:type="character" w:styleId="Noklusjumarindkopasfonts">
    <w:name w:val="Noklusējuma rindkopas fonts"/>
    <w:qFormat/>
    <w:rPr/>
  </w:style>
  <w:style w:type="character" w:styleId="KjeneRakstz">
    <w:name w:val="Kājene Rakstz."/>
    <w:basedOn w:val="Noklusjumarindkopasfonts"/>
    <w:qFormat/>
    <w:rPr/>
  </w:style>
  <w:style w:type="character" w:styleId="PageNumber">
    <w:name w:val="page number"/>
    <w:rPr>
      <w:sz w:val="20"/>
    </w:rPr>
  </w:style>
  <w:style w:type="character" w:styleId="BalontekstsRakstz">
    <w:name w:val="Balonteksts Rakstz."/>
    <w:qFormat/>
    <w:rPr>
      <w:rFonts w:ascii="Segoe UI" w:hAnsi="Segoe UI" w:cs="Segoe UI"/>
      <w:sz w:val="18"/>
      <w:szCs w:val="18"/>
    </w:rPr>
  </w:style>
  <w:style w:type="character" w:styleId="Virsraksts1Rakstz">
    <w:name w:val="Virsraksts 1 Rakstz."/>
    <w:qFormat/>
    <w:rPr>
      <w:rFonts w:ascii="Arial" w:hAnsi="Arial" w:eastAsia="Times New Roman" w:cs="Times New Roman"/>
      <w:b/>
      <w:bCs/>
      <w:kern w:val="2"/>
      <w:sz w:val="32"/>
      <w:szCs w:val="32"/>
      <w:lang w:val="en-US"/>
    </w:rPr>
  </w:style>
  <w:style w:type="character" w:styleId="Virsraksts2Rakstz">
    <w:name w:val="Virsraksts 2 Rakstz."/>
    <w:qFormat/>
    <w:rPr>
      <w:rFonts w:eastAsia="Times New Roman" w:cs="Times New Roman"/>
      <w:b/>
      <w:sz w:val="26"/>
      <w:szCs w:val="20"/>
    </w:rPr>
  </w:style>
  <w:style w:type="character" w:styleId="Virsraksts3Rakstz">
    <w:name w:val="Virsraksts 3 Rakstz."/>
    <w:qFormat/>
    <w:rPr>
      <w:rFonts w:ascii="Cambria" w:hAnsi="Cambria" w:eastAsia="Times New Roman" w:cs="Times New Roman"/>
      <w:b/>
      <w:bCs/>
      <w:sz w:val="26"/>
      <w:szCs w:val="26"/>
      <w:lang w:val="en-US"/>
    </w:rPr>
  </w:style>
  <w:style w:type="character" w:styleId="Virsraksts4Rakstz">
    <w:name w:val="Virsraksts 4 Rakstz."/>
    <w:qFormat/>
    <w:rPr>
      <w:rFonts w:ascii="Calibri" w:hAnsi="Calibri" w:eastAsia="Times New Roman" w:cs="Times New Roman"/>
      <w:b/>
      <w:bCs/>
      <w:sz w:val="28"/>
      <w:szCs w:val="28"/>
      <w:lang w:val="en-US"/>
    </w:rPr>
  </w:style>
  <w:style w:type="character" w:styleId="Virsraksts5Rakstz">
    <w:name w:val="Virsraksts 5 Rakstz."/>
    <w:qFormat/>
    <w:rPr>
      <w:rFonts w:ascii="Calibri" w:hAnsi="Calibri" w:eastAsia="Times New Roman" w:cs="Times New Roman"/>
      <w:b/>
      <w:bCs/>
      <w:i/>
      <w:iCs/>
      <w:sz w:val="26"/>
      <w:szCs w:val="26"/>
      <w:lang w:val="en-US"/>
    </w:rPr>
  </w:style>
  <w:style w:type="character" w:styleId="VrestekstsRakstz">
    <w:name w:val="Vēres teksts Rakstz."/>
    <w:qFormat/>
    <w:rPr>
      <w:rFonts w:eastAsia="Times New Roman" w:cs="Times New Roman"/>
      <w:sz w:val="20"/>
      <w:szCs w:val="20"/>
    </w:rPr>
  </w:style>
  <w:style w:type="character" w:styleId="FootnoteCharacters">
    <w:name w:val="Footnote Characters"/>
    <w:qFormat/>
    <w:rPr>
      <w:vertAlign w:val="superscript"/>
    </w:rPr>
  </w:style>
  <w:style w:type="character" w:styleId="PamattekstsRakstz">
    <w:name w:val="Pamatteksts Rakstz."/>
    <w:qFormat/>
    <w:rPr>
      <w:rFonts w:eastAsia="Times New Roman" w:cs="Times New Roman"/>
      <w:b/>
      <w:bCs/>
      <w:i/>
      <w:iCs/>
      <w:sz w:val="48"/>
      <w:szCs w:val="24"/>
    </w:rPr>
  </w:style>
  <w:style w:type="character" w:styleId="PamattekstsaratkpiRakstz">
    <w:name w:val="Pamatteksts ar atkāpi Rakstz."/>
    <w:qFormat/>
    <w:rPr>
      <w:rFonts w:eastAsia="Times New Roman" w:cs="Times New Roman"/>
      <w:szCs w:val="24"/>
    </w:rPr>
  </w:style>
  <w:style w:type="character" w:styleId="Pamattekstaatkpe2Rakstz">
    <w:name w:val="Pamatteksta atkāpe 2 Rakstz."/>
    <w:qFormat/>
    <w:rPr>
      <w:rFonts w:eastAsia="Times New Roman" w:cs="Times New Roman"/>
      <w:i/>
      <w:iCs/>
      <w:szCs w:val="24"/>
    </w:rPr>
  </w:style>
  <w:style w:type="character" w:styleId="Hyperlink">
    <w:name w:val="Hyperlink"/>
    <w:rPr>
      <w:color w:val="0000FF"/>
      <w:u w:val="single"/>
    </w:rPr>
  </w:style>
  <w:style w:type="character" w:styleId="GalveneRakstz">
    <w:name w:val="Galvene Rakstz."/>
    <w:qFormat/>
    <w:rPr>
      <w:rFonts w:eastAsia="Times New Roman" w:cs="Times New Roman"/>
      <w:sz w:val="28"/>
      <w:szCs w:val="20"/>
      <w:lang w:val="en-US"/>
    </w:rPr>
  </w:style>
  <w:style w:type="character" w:styleId="FollowedHyperlink">
    <w:name w:val="FollowedHyperlink"/>
    <w:rPr>
      <w:color w:val="800080"/>
      <w:u w:val="single"/>
    </w:rPr>
  </w:style>
  <w:style w:type="character" w:styleId="KomentratekstsRakstz">
    <w:name w:val="Komentāra teksts Rakstz."/>
    <w:qFormat/>
    <w:rPr>
      <w:rFonts w:eastAsia="Times New Roman" w:cs="Times New Roman"/>
      <w:sz w:val="20"/>
      <w:szCs w:val="20"/>
    </w:rPr>
  </w:style>
  <w:style w:type="character" w:styleId="Pamatteksts2Rakstz">
    <w:name w:val="Pamatteksts 2 Rakstz."/>
    <w:qFormat/>
    <w:rPr>
      <w:rFonts w:eastAsia="Times New Roman" w:cs="Times New Roman"/>
      <w:szCs w:val="24"/>
      <w:lang w:val="en-US"/>
    </w:rPr>
  </w:style>
  <w:style w:type="character" w:styleId="maingradient">
    <w:name w:val="maingradient"/>
    <w:basedOn w:val="Noklusjumarindkopasfonts"/>
    <w:qFormat/>
    <w:rPr/>
  </w:style>
  <w:style w:type="character" w:styleId="Komentraatsauce">
    <w:name w:val="Komentāra atsauce"/>
    <w:qFormat/>
    <w:rPr>
      <w:sz w:val="16"/>
      <w:szCs w:val="16"/>
    </w:rPr>
  </w:style>
  <w:style w:type="character" w:styleId="KomentratmaRakstz">
    <w:name w:val="Komentāra tēma Rakstz."/>
    <w:qFormat/>
    <w:rPr>
      <w:rFonts w:eastAsia="Times New Roman" w:cs="Times New Roman"/>
      <w:b/>
      <w:bCs/>
      <w:sz w:val="20"/>
      <w:szCs w:val="20"/>
    </w:rPr>
  </w:style>
  <w:style w:type="character" w:styleId="Pamattekstaatkpe3Rakstz">
    <w:name w:val="Pamatteksta atkāpe 3 Rakstz."/>
    <w:qFormat/>
    <w:rPr>
      <w:rFonts w:eastAsia="Times New Roman" w:cs="Times New Roman"/>
      <w:sz w:val="16"/>
      <w:szCs w:val="16"/>
      <w:lang w:val="en-US"/>
    </w:rPr>
  </w:style>
  <w:style w:type="character" w:styleId="Strong">
    <w:name w:val="Strong"/>
    <w:qFormat/>
    <w:rPr>
      <w:b/>
      <w:bCs/>
    </w:rPr>
  </w:style>
  <w:style w:type="character" w:styleId="ApakvirsrakstsRakstz">
    <w:name w:val="Apakšvirsraksts Rakstz."/>
    <w:qFormat/>
    <w:rPr>
      <w:rFonts w:eastAsia="Times New Roman" w:cs="Times New Roman"/>
      <w:b/>
      <w:sz w:val="28"/>
      <w:szCs w:val="20"/>
      <w:lang w:val="fr-BE"/>
    </w:rPr>
  </w:style>
  <w:style w:type="character" w:styleId="ApakpunktsChar">
    <w:name w:val="Apakšpunkts Char"/>
    <w:qFormat/>
    <w:rPr>
      <w:rFonts w:ascii="Arial" w:hAnsi="Arial" w:eastAsia="Times New Roman" w:cs="Times New Roman"/>
      <w:b/>
      <w:sz w:val="20"/>
      <w:szCs w:val="24"/>
      <w:lang w:val="en-US"/>
    </w:rPr>
  </w:style>
  <w:style w:type="character" w:styleId="Emphasis">
    <w:name w:val="Emphasis"/>
    <w:qFormat/>
    <w:rPr>
      <w:b/>
      <w:bCs/>
      <w:i w:val="false"/>
      <w:iCs w:val="false"/>
    </w:rPr>
  </w:style>
  <w:style w:type="character" w:styleId="st1">
    <w:name w:val="st1"/>
    <w:qFormat/>
    <w:rPr/>
  </w:style>
  <w:style w:type="character" w:styleId="hps">
    <w:name w:val="hps"/>
    <w:qFormat/>
    <w:rPr/>
  </w:style>
  <w:style w:type="character" w:styleId="Virsraksts9Rakstz">
    <w:name w:val="Virsraksts 9 Rakstz."/>
    <w:qFormat/>
    <w:rPr>
      <w:rFonts w:eastAsia="Times New Roman" w:cs="Times New Roman"/>
      <w:sz w:val="28"/>
      <w:szCs w:val="28"/>
    </w:rPr>
  </w:style>
  <w:style w:type="character" w:styleId="colora">
    <w:name w:val="colora"/>
    <w:qFormat/>
    <w:rPr/>
  </w:style>
  <w:style w:type="character" w:styleId="Pamatteksts3Rakstz">
    <w:name w:val="Pamatteksts 3 Rakstz."/>
    <w:qFormat/>
    <w:rPr>
      <w:sz w:val="16"/>
      <w:szCs w:val="16"/>
    </w:rPr>
  </w:style>
  <w:style w:type="character" w:styleId="SarakstarindkopaRakstz">
    <w:name w:val="Saraksta rindkopa Rakstz."/>
    <w:qFormat/>
    <w:rPr>
      <w:sz w:val="24"/>
      <w:szCs w:val="22"/>
    </w:rPr>
  </w:style>
  <w:style w:type="character" w:styleId="Neatrisintapieminana">
    <w:name w:val="Neatrisināta pieminēšana"/>
    <w:qFormat/>
    <w:rPr>
      <w:color w:val="808080"/>
      <w:shd w:fill="E6E6E6" w:val="clear"/>
    </w:rPr>
  </w:style>
  <w:style w:type="character" w:styleId="apple-converted-space">
    <w:name w:val="apple-converted-space"/>
    <w:qFormat/>
    <w:rPr/>
  </w:style>
  <w:style w:type="character" w:styleId="Virsraksts6Rakstz">
    <w:name w:val="Virsraksts 6 Rakstz."/>
    <w:qFormat/>
    <w:rPr>
      <w:rFonts w:ascii="Cambria" w:hAnsi="Cambria" w:eastAsia="Times New Roman" w:cs="Cambria"/>
      <w:i/>
      <w:iCs/>
      <w:color w:val="243F60"/>
      <w:sz w:val="24"/>
      <w:szCs w:val="24"/>
      <w:lang w:val="en-US"/>
    </w:rPr>
  </w:style>
  <w:style w:type="character" w:styleId="Virsraksts7Rakstz">
    <w:name w:val="Virsraksts 7 Rakstz."/>
    <w:qFormat/>
    <w:rPr>
      <w:rFonts w:ascii="Cambria" w:hAnsi="Cambria" w:eastAsia="Times New Roman" w:cs="Cambria"/>
      <w:i/>
      <w:iCs/>
      <w:color w:val="404040"/>
      <w:sz w:val="24"/>
      <w:szCs w:val="24"/>
      <w:lang w:val="en-US"/>
    </w:rPr>
  </w:style>
  <w:style w:type="character" w:styleId="Virsraksts8Rakstz">
    <w:name w:val="Virsraksts 8 Rakstz."/>
    <w:qFormat/>
    <w:rPr>
      <w:rFonts w:ascii="Cambria" w:hAnsi="Cambria" w:eastAsia="Times New Roman" w:cs="Cambria"/>
      <w:color w:val="404040"/>
      <w:sz w:val="24"/>
      <w:szCs w:val="24"/>
      <w:lang w:val="en-US"/>
    </w:rPr>
  </w:style>
  <w:style w:type="character" w:styleId="ParagrfsChar">
    <w:name w:val="Paragrāfs Char"/>
    <w:qFormat/>
    <w:rPr>
      <w:rFonts w:ascii="Arial" w:hAnsi="Arial" w:eastAsia="Times New Roman" w:cs="Arial"/>
      <w:szCs w:val="24"/>
      <w:lang w:val="lv-LV"/>
    </w:rPr>
  </w:style>
  <w:style w:type="character" w:styleId="UnresolvedMention1">
    <w:name w:val="Unresolved Mention1"/>
    <w:qFormat/>
    <w:rPr>
      <w:color w:val="808080"/>
      <w:shd w:fill="E6E6E6" w:val="clear"/>
    </w:rPr>
  </w:style>
  <w:style w:type="character" w:styleId="ui-provider">
    <w:name w:val="ui-provider"/>
    <w:basedOn w:val="Noklusjumarindkopasfonts"/>
    <w:qFormat/>
    <w:rPr/>
  </w:style>
  <w:style w:type="character" w:styleId="IndexLink">
    <w:name w:val="Index Link"/>
    <w:qFormat/>
    <w:rPr/>
  </w:style>
  <w:style w:type="character" w:styleId="FootnoteReference">
    <w:name w:val="footnote reference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40" w:before="0" w:after="0"/>
      <w:jc w:val="center"/>
    </w:pPr>
    <w:rPr>
      <w:rFonts w:eastAsia="Times New Roman" w:cs="Times New Roman"/>
      <w:b/>
      <w:bCs/>
      <w:i/>
      <w:iCs/>
      <w:sz w:val="48"/>
      <w:szCs w:val="24"/>
    </w:rPr>
  </w:style>
  <w:style w:type="paragraph" w:styleId="List">
    <w:name w:val="List"/>
    <w:basedOn w:val="Normal"/>
    <w:pPr>
      <w:spacing w:lineRule="auto" w:line="240" w:before="120" w:after="0"/>
      <w:ind w:hanging="360" w:left="360" w:right="0"/>
      <w:jc w:val="both"/>
    </w:pPr>
    <w:rPr>
      <w:rFonts w:eastAsia="Times New Roman" w:cs="Times New Roman"/>
      <w:szCs w:val="20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HeaderandFooter">
    <w:name w:val="Header and Footer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Sarakstarindkopa">
    <w:name w:val="Saraksta rindkopa"/>
    <w:basedOn w:val="Normal"/>
    <w:qFormat/>
    <w:pPr>
      <w:spacing w:before="0" w:after="160"/>
      <w:ind w:hanging="0" w:left="720" w:right="0"/>
      <w:contextualSpacing/>
    </w:pPr>
    <w:rPr/>
  </w:style>
  <w:style w:type="paragraph" w:styleId="Balonteksts">
    <w:name w:val="Balonteksts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pPr>
      <w:spacing w:lineRule="auto" w:line="240" w:before="0" w:after="0"/>
    </w:pPr>
    <w:rPr>
      <w:rFonts w:eastAsia="Times New Roman" w:cs="Times New Roman"/>
      <w:sz w:val="20"/>
      <w:szCs w:val="20"/>
    </w:rPr>
  </w:style>
  <w:style w:type="paragraph" w:styleId="BodyTextIndent">
    <w:name w:val="Body Text Indent"/>
    <w:basedOn w:val="Normal"/>
    <w:pPr>
      <w:spacing w:lineRule="auto" w:line="240" w:before="0" w:after="0"/>
      <w:ind w:hanging="360" w:left="360" w:right="0"/>
    </w:pPr>
    <w:rPr>
      <w:rFonts w:eastAsia="Times New Roman" w:cs="Times New Roman"/>
      <w:szCs w:val="24"/>
    </w:rPr>
  </w:style>
  <w:style w:type="paragraph" w:styleId="Pamattekstaatkpe2">
    <w:name w:val="Pamatteksta atkāpe 2"/>
    <w:basedOn w:val="Normal"/>
    <w:qFormat/>
    <w:pPr>
      <w:spacing w:lineRule="auto" w:line="240" w:before="0" w:after="0"/>
      <w:ind w:hanging="360" w:left="360" w:right="0"/>
      <w:jc w:val="both"/>
    </w:pPr>
    <w:rPr>
      <w:rFonts w:eastAsia="Times New Roman" w:cs="Times New Roman"/>
      <w:i/>
      <w:iCs/>
      <w:szCs w:val="24"/>
    </w:rPr>
  </w:style>
  <w:style w:type="paragraph" w:styleId="TOC1">
    <w:name w:val="toc 1"/>
    <w:basedOn w:val="Normal"/>
    <w:next w:val="Normal"/>
    <w:pPr>
      <w:spacing w:lineRule="auto" w:line="240" w:before="0" w:after="0"/>
    </w:pPr>
    <w:rPr>
      <w:rFonts w:eastAsia="Times New Roman" w:cs="Times New Roman"/>
      <w:b/>
      <w:szCs w:val="24"/>
      <w:lang w:val="en-US" w:eastAsia="en-US"/>
    </w:rPr>
  </w:style>
  <w:style w:type="paragraph" w:styleId="TOC2">
    <w:name w:val="toc 2"/>
    <w:basedOn w:val="Normal"/>
    <w:next w:val="Normal"/>
    <w:pPr>
      <w:spacing w:lineRule="auto" w:line="360" w:before="0" w:after="0"/>
      <w:ind w:hanging="0" w:left="567" w:right="0"/>
    </w:pPr>
    <w:rPr>
      <w:rFonts w:eastAsia="Times New Roman" w:cs="Times New Roman"/>
      <w:smallCaps/>
      <w:sz w:val="20"/>
      <w:szCs w:val="20"/>
    </w:rPr>
  </w:style>
  <w:style w:type="paragraph" w:styleId="naisf">
    <w:name w:val="naisf"/>
    <w:basedOn w:val="Normal"/>
    <w:qFormat/>
    <w:pPr>
      <w:spacing w:lineRule="auto" w:line="360" w:before="280" w:after="280"/>
      <w:jc w:val="both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pPr>
      <w:spacing w:lineRule="auto" w:line="360" w:before="0" w:after="0"/>
      <w:jc w:val="center"/>
    </w:pPr>
    <w:rPr>
      <w:rFonts w:eastAsia="Times New Roman" w:cs="Times New Roman"/>
      <w:sz w:val="28"/>
      <w:szCs w:val="20"/>
      <w:lang w:val="en-US"/>
    </w:rPr>
  </w:style>
  <w:style w:type="paragraph" w:styleId="Komentrateksts">
    <w:name w:val="Komentāra teksts"/>
    <w:basedOn w:val="Normal"/>
    <w:qFormat/>
    <w:pPr>
      <w:spacing w:lineRule="auto" w:line="240" w:before="0" w:after="0"/>
    </w:pPr>
    <w:rPr>
      <w:rFonts w:eastAsia="Times New Roman" w:cs="Times New Roman"/>
      <w:sz w:val="20"/>
      <w:szCs w:val="20"/>
    </w:rPr>
  </w:style>
  <w:style w:type="paragraph" w:styleId="Komentratma2">
    <w:name w:val="Komentāra tēma2"/>
    <w:basedOn w:val="Komentrateksts"/>
    <w:next w:val="Komentrateksts"/>
    <w:qFormat/>
    <w:pPr>
      <w:spacing w:lineRule="auto" w:line="360"/>
      <w:jc w:val="both"/>
    </w:pPr>
    <w:rPr>
      <w:b/>
      <w:bCs/>
      <w:sz w:val="24"/>
    </w:rPr>
  </w:style>
  <w:style w:type="paragraph" w:styleId="Paraststmeklis">
    <w:name w:val="Parasts (tīmeklis)"/>
    <w:basedOn w:val="Normal"/>
    <w:qFormat/>
    <w:pPr>
      <w:spacing w:lineRule="auto" w:line="240" w:before="100" w:after="0"/>
    </w:pPr>
    <w:rPr>
      <w:rFonts w:eastAsia="Times New Roman" w:cs="Times New Roman"/>
      <w:szCs w:val="24"/>
      <w:lang w:val="en-GB"/>
    </w:rPr>
  </w:style>
  <w:style w:type="paragraph" w:styleId="Pamatteksts2">
    <w:name w:val="Pamatteksts 2"/>
    <w:basedOn w:val="Normal"/>
    <w:qFormat/>
    <w:pPr>
      <w:spacing w:lineRule="auto" w:line="480" w:before="0" w:after="120"/>
    </w:pPr>
    <w:rPr>
      <w:rFonts w:eastAsia="Times New Roman" w:cs="Times New Roman"/>
      <w:szCs w:val="24"/>
      <w:lang w:val="en-US"/>
    </w:rPr>
  </w:style>
  <w:style w:type="paragraph" w:styleId="Komentratma">
    <w:name w:val="Komentāra tēma"/>
    <w:basedOn w:val="Komentrateksts"/>
    <w:next w:val="Komentrateksts"/>
    <w:qFormat/>
    <w:pPr/>
    <w:rPr>
      <w:b/>
      <w:bCs/>
    </w:rPr>
  </w:style>
  <w:style w:type="paragraph" w:styleId="Pamattekstaatkpe3">
    <w:name w:val="Pamatteksta atkāpe 3"/>
    <w:basedOn w:val="Normal"/>
    <w:qFormat/>
    <w:pPr>
      <w:spacing w:lineRule="auto" w:line="240" w:before="0" w:after="120"/>
      <w:ind w:hanging="0" w:left="283" w:right="0"/>
    </w:pPr>
    <w:rPr>
      <w:rFonts w:eastAsia="Times New Roman" w:cs="Times New Roman"/>
      <w:sz w:val="16"/>
      <w:szCs w:val="16"/>
      <w:lang w:val="en-US"/>
    </w:rPr>
  </w:style>
  <w:style w:type="paragraph" w:styleId="Style11ptJustifiedAfter12pt">
    <w:name w:val="Style 11 pt Justified After:  12 pt"/>
    <w:basedOn w:val="Normal"/>
    <w:qFormat/>
    <w:pPr>
      <w:spacing w:lineRule="auto" w:line="240" w:before="0" w:after="120"/>
      <w:jc w:val="both"/>
    </w:pPr>
    <w:rPr>
      <w:rFonts w:eastAsia="Times New Roman" w:cs="Times New Roman"/>
      <w:sz w:val="22"/>
      <w:lang w:val="nl-NL"/>
    </w:rPr>
  </w:style>
  <w:style w:type="paragraph" w:styleId="Rindkopa">
    <w:name w:val="Rindkopa"/>
    <w:basedOn w:val="Normal"/>
    <w:next w:val="Normal"/>
    <w:qFormat/>
    <w:pPr>
      <w:suppressAutoHyphens w:val="true"/>
      <w:spacing w:lineRule="auto" w:line="240" w:before="0" w:after="0"/>
      <w:ind w:hanging="0" w:left="851" w:right="0"/>
      <w:jc w:val="both"/>
    </w:pPr>
    <w:rPr>
      <w:rFonts w:ascii="Arial" w:hAnsi="Arial" w:eastAsia="Times New Roman" w:cs="Times New Roman"/>
      <w:sz w:val="20"/>
      <w:szCs w:val="24"/>
    </w:rPr>
  </w:style>
  <w:style w:type="paragraph" w:styleId="Subtitle">
    <w:name w:val="Subtitle"/>
    <w:basedOn w:val="Normal"/>
    <w:next w:val="BodyText"/>
    <w:qFormat/>
    <w:pPr>
      <w:spacing w:lineRule="auto" w:line="240" w:before="0" w:after="0"/>
      <w:jc w:val="center"/>
    </w:pPr>
    <w:rPr>
      <w:rFonts w:eastAsia="Times New Roman" w:cs="Times New Roman"/>
      <w:b/>
      <w:sz w:val="28"/>
      <w:szCs w:val="20"/>
      <w:lang w:val="fr-BE"/>
    </w:rPr>
  </w:style>
  <w:style w:type="paragraph" w:styleId="Default">
    <w:name w:val="Default"/>
    <w:qFormat/>
    <w:pPr>
      <w:widowControl/>
      <w:autoSpaceDE w:val="false"/>
      <w:bidi w:val="0"/>
    </w:pPr>
    <w:rPr>
      <w:rFonts w:ascii="Times New Roman" w:hAnsi="Times New Roman" w:eastAsia="Times New Roman" w:cs="Times New Roman"/>
      <w:color w:val="000000"/>
      <w:sz w:val="24"/>
      <w:szCs w:val="24"/>
      <w:lang w:val="lv-LV" w:bidi="ar-SA" w:eastAsia="zh-CN"/>
    </w:rPr>
  </w:style>
  <w:style w:type="paragraph" w:styleId="P-Virsraksti">
    <w:name w:val="P - Virsraksti"/>
    <w:basedOn w:val="Normal"/>
    <w:qFormat/>
    <w:pPr>
      <w:widowControl w:val="false"/>
      <w:autoSpaceDE w:val="false"/>
      <w:spacing w:lineRule="auto" w:line="240" w:before="60" w:after="60"/>
      <w:jc w:val="center"/>
    </w:pPr>
    <w:rPr>
      <w:rFonts w:eastAsia="Times New Roman" w:cs="Times New Roman"/>
      <w:b/>
      <w:sz w:val="22"/>
    </w:rPr>
  </w:style>
  <w:style w:type="paragraph" w:styleId="Punkts">
    <w:name w:val="Punkts"/>
    <w:basedOn w:val="Normal"/>
    <w:next w:val="Apakpunkts"/>
    <w:qFormat/>
    <w:pPr>
      <w:suppressAutoHyphens w:val="true"/>
      <w:spacing w:lineRule="auto" w:line="240" w:before="0" w:after="0"/>
    </w:pPr>
    <w:rPr>
      <w:rFonts w:ascii="Arial" w:hAnsi="Arial" w:eastAsia="Times New Roman" w:cs="Times New Roman"/>
      <w:b/>
      <w:sz w:val="20"/>
      <w:szCs w:val="24"/>
    </w:rPr>
  </w:style>
  <w:style w:type="paragraph" w:styleId="Apakpunkts">
    <w:name w:val="Apakšpunkts"/>
    <w:basedOn w:val="Normal"/>
    <w:qFormat/>
    <w:pPr>
      <w:suppressAutoHyphens w:val="true"/>
      <w:spacing w:lineRule="auto" w:line="240" w:before="0" w:after="0"/>
      <w:ind w:hanging="360" w:left="720" w:right="0"/>
    </w:pPr>
    <w:rPr>
      <w:rFonts w:ascii="Arial" w:hAnsi="Arial" w:eastAsia="Times New Roman" w:cs="Times New Roman"/>
      <w:b/>
      <w:sz w:val="20"/>
      <w:szCs w:val="24"/>
      <w:lang w:val="en-US"/>
    </w:rPr>
  </w:style>
  <w:style w:type="paragraph" w:styleId="tv2131">
    <w:name w:val="tv2131"/>
    <w:basedOn w:val="Normal"/>
    <w:qFormat/>
    <w:pPr>
      <w:spacing w:lineRule="auto" w:line="360" w:before="0" w:after="0"/>
      <w:ind w:firstLine="300" w:left="0" w:right="0"/>
    </w:pPr>
    <w:rPr>
      <w:rFonts w:eastAsia="Times New Roman" w:cs="Times New Roman"/>
      <w:color w:val="414142"/>
      <w:sz w:val="20"/>
      <w:szCs w:val="20"/>
    </w:rPr>
  </w:style>
  <w:style w:type="paragraph" w:styleId="Bezatstarpm">
    <w:name w:val="Bez atstarpēm"/>
    <w:qFormat/>
    <w:pPr>
      <w:widowControl/>
      <w:bidi w:val="0"/>
    </w:pPr>
    <w:rPr>
      <w:rFonts w:ascii="Times New Roman" w:hAnsi="Times New Roman" w:eastAsia="Calibri" w:cs="Times New Roman"/>
      <w:color w:val="auto"/>
      <w:sz w:val="24"/>
      <w:szCs w:val="22"/>
      <w:lang w:val="lv-LV" w:bidi="ar-SA" w:eastAsia="zh-CN"/>
    </w:rPr>
  </w:style>
  <w:style w:type="paragraph" w:styleId="Pamatteksts3">
    <w:name w:val="Pamatteksts 3"/>
    <w:basedOn w:val="Normal"/>
    <w:qFormat/>
    <w:pPr>
      <w:spacing w:before="0" w:after="120"/>
    </w:pPr>
    <w:rPr>
      <w:sz w:val="16"/>
      <w:szCs w:val="16"/>
    </w:rPr>
  </w:style>
  <w:style w:type="paragraph" w:styleId="tv213">
    <w:name w:val="tv213"/>
    <w:basedOn w:val="Normal"/>
    <w:qFormat/>
    <w:pPr>
      <w:spacing w:lineRule="auto" w:line="240" w:before="280" w:after="280"/>
    </w:pPr>
    <w:rPr>
      <w:rFonts w:eastAsia="Times New Roman"/>
      <w:szCs w:val="24"/>
    </w:rPr>
  </w:style>
  <w:style w:type="paragraph" w:styleId="Paragrfs">
    <w:name w:val="Paragrāfs"/>
    <w:basedOn w:val="Normal"/>
    <w:next w:val="Rindkopa"/>
    <w:qFormat/>
    <w:pPr>
      <w:tabs>
        <w:tab w:val="clear" w:pos="720"/>
        <w:tab w:val="left" w:pos="851" w:leader="none"/>
      </w:tabs>
      <w:spacing w:lineRule="auto" w:line="240" w:before="0" w:after="0"/>
      <w:ind w:hanging="851" w:left="851" w:right="0"/>
      <w:jc w:val="both"/>
    </w:pPr>
    <w:rPr>
      <w:rFonts w:ascii="Arial" w:hAnsi="Arial" w:eastAsia="Times New Roman" w:cs="Arial"/>
      <w:sz w:val="20"/>
      <w:szCs w:val="24"/>
    </w:rPr>
  </w:style>
  <w:style w:type="paragraph" w:styleId="TableParagraph">
    <w:name w:val="Table Paragraph"/>
    <w:basedOn w:val="Normal"/>
    <w:qFormat/>
    <w:pPr>
      <w:widowControl w:val="false"/>
      <w:autoSpaceDE w:val="false"/>
      <w:spacing w:lineRule="auto" w:line="240" w:before="0" w:after="0"/>
    </w:pPr>
    <w:rPr>
      <w:rFonts w:eastAsia="Times New Roman"/>
      <w:sz w:val="22"/>
    </w:rPr>
  </w:style>
  <w:style w:type="paragraph" w:styleId="Prskatjums">
    <w:name w:val="Pārskatījums"/>
    <w:qFormat/>
    <w:pPr>
      <w:widowControl/>
      <w:bidi w:val="0"/>
    </w:pPr>
    <w:rPr>
      <w:rFonts w:ascii="Times New Roman" w:hAnsi="Times New Roman" w:eastAsia="Calibri" w:cs="Times New Roman"/>
      <w:color w:val="auto"/>
      <w:sz w:val="24"/>
      <w:szCs w:val="22"/>
      <w:lang w:val="lv-LV" w:bidi="ar-SA" w:eastAsia="zh-CN"/>
    </w:rPr>
  </w:style>
  <w:style w:type="paragraph" w:styleId="Saturardtjavirsraksts">
    <w:name w:val="Satura rādītāja virsraksts"/>
    <w:basedOn w:val="Heading1"/>
    <w:next w:val="Normal"/>
    <w:qFormat/>
    <w:pPr>
      <w:keepLines/>
      <w:numPr>
        <w:ilvl w:val="0"/>
        <w:numId w:val="0"/>
      </w:numPr>
      <w:spacing w:lineRule="auto" w:line="257" w:before="240" w:after="0"/>
      <w:outlineLvl w:val="9"/>
    </w:pPr>
    <w:rPr>
      <w:rFonts w:ascii="Calibri Light" w:hAnsi="Calibri Light" w:eastAsia="Times New Roman" w:cs="Times New Roman"/>
      <w:b w:val="false"/>
      <w:bCs w:val="false"/>
      <w:color w:val="2F5496"/>
      <w:kern w:val="0"/>
      <w:lang w:val="lv-LV"/>
    </w:rPr>
  </w:style>
  <w:style w:type="paragraph" w:styleId="TOC3">
    <w:name w:val="toc 3"/>
    <w:basedOn w:val="Normal"/>
    <w:next w:val="Normal"/>
    <w:pPr>
      <w:tabs>
        <w:tab w:val="clear" w:pos="720"/>
        <w:tab w:val="left" w:pos="960" w:leader="none"/>
        <w:tab w:val="right" w:pos="9570" w:leader="dot"/>
      </w:tabs>
      <w:ind w:hanging="0" w:left="480" w:right="0"/>
      <w:jc w:val="both"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HeaderLeft">
    <w:name w:val="Header Left"/>
    <w:basedOn w:val="Header"/>
    <w:qFormat/>
    <w:pPr>
      <w:suppressLineNumbers/>
      <w:tabs>
        <w:tab w:val="clear" w:pos="720"/>
        <w:tab w:val="center" w:pos="4664" w:leader="none"/>
        <w:tab w:val="right" w:pos="9329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  <w:style w:type="numbering" w:styleId="WW8Num19">
    <w:name w:val="WW8Num19"/>
    <w:qFormat/>
  </w:style>
  <w:style w:type="numbering" w:styleId="WW8Num20">
    <w:name w:val="WW8Num20"/>
    <w:qFormat/>
  </w:style>
  <w:style w:type="numbering" w:styleId="WW8Num21">
    <w:name w:val="WW8Num21"/>
    <w:qFormat/>
  </w:style>
  <w:style w:type="numbering" w:styleId="WW8Num22">
    <w:name w:val="WW8Num22"/>
    <w:qFormat/>
  </w:style>
  <w:style w:type="numbering" w:styleId="WW8Num23">
    <w:name w:val="WW8Num23"/>
    <w:qFormat/>
  </w:style>
  <w:style w:type="numbering" w:styleId="WW8Num24">
    <w:name w:val="WW8Num24"/>
    <w:qFormat/>
  </w:style>
  <w:style w:type="numbering" w:styleId="WW8Num25">
    <w:name w:val="WW8Num25"/>
    <w:qFormat/>
  </w:style>
  <w:style w:type="numbering" w:styleId="WW8Num26">
    <w:name w:val="WW8Num26"/>
    <w:qFormat/>
  </w:style>
  <w:style w:type="numbering" w:styleId="WW8Num27">
    <w:name w:val="WW8Num27"/>
    <w:qFormat/>
  </w:style>
  <w:style w:type="numbering" w:styleId="WW8Num28">
    <w:name w:val="WW8Num28"/>
    <w:qFormat/>
  </w:style>
  <w:style w:type="numbering" w:styleId="WW8Num29">
    <w:name w:val="WW8Num29"/>
    <w:qFormat/>
  </w:style>
  <w:style w:type="numbering" w:styleId="WW8Num30">
    <w:name w:val="WW8Num30"/>
    <w:qFormat/>
  </w:style>
  <w:style w:type="numbering" w:styleId="WW8Num31">
    <w:name w:val="WW8Num31"/>
    <w:qFormat/>
  </w:style>
  <w:style w:type="numbering" w:styleId="WW8Num32">
    <w:name w:val="WW8Num32"/>
    <w:qFormat/>
  </w:style>
  <w:style w:type="numbering" w:styleId="WW8Num33">
    <w:name w:val="WW8Num33"/>
    <w:qFormat/>
  </w:style>
  <w:style w:type="numbering" w:styleId="WW8Num34">
    <w:name w:val="WW8Num34"/>
    <w:qFormat/>
  </w:style>
  <w:style w:type="numbering" w:styleId="WW8Num35">
    <w:name w:val="WW8Num35"/>
    <w:qFormat/>
  </w:style>
  <w:style w:type="numbering" w:styleId="WW8Num36">
    <w:name w:val="WW8Num36"/>
    <w:qFormat/>
  </w:style>
  <w:style w:type="numbering" w:styleId="WW8Num37">
    <w:name w:val="WW8Num37"/>
    <w:qFormat/>
  </w:style>
  <w:style w:type="numbering" w:styleId="WW8Num38">
    <w:name w:val="WW8Num38"/>
    <w:qFormat/>
  </w:style>
  <w:style w:type="numbering" w:styleId="WW8Num39">
    <w:name w:val="WW8Num39"/>
    <w:qFormat/>
  </w:style>
  <w:style w:type="numbering" w:styleId="WW8Num40">
    <w:name w:val="WW8Num40"/>
    <w:qFormat/>
  </w:style>
  <w:style w:type="numbering" w:styleId="WW8Num41">
    <w:name w:val="WW8Num41"/>
    <w:qFormat/>
  </w:style>
  <w:style w:type="numbering" w:styleId="WW8Num42">
    <w:name w:val="WW8Num42"/>
    <w:qFormat/>
  </w:style>
  <w:style w:type="numbering" w:styleId="WW8Num43">
    <w:name w:val="WW8Num43"/>
    <w:qFormat/>
  </w:style>
  <w:style w:type="numbering" w:styleId="WW8Num44">
    <w:name w:val="WW8Num44"/>
    <w:qFormat/>
  </w:style>
  <w:style w:type="numbering" w:styleId="WW8Num45">
    <w:name w:val="WW8Num45"/>
    <w:qFormat/>
  </w:style>
  <w:style w:type="numbering" w:styleId="WW8Num46">
    <w:name w:val="WW8Num46"/>
    <w:qFormat/>
  </w:style>
  <w:style w:type="numbering" w:styleId="WW8Num47">
    <w:name w:val="WW8Num47"/>
    <w:qFormat/>
  </w:style>
  <w:style w:type="numbering" w:styleId="WW8Num48">
    <w:name w:val="WW8Num48"/>
    <w:qFormat/>
  </w:style>
  <w:style w:type="numbering" w:styleId="WW8Num49">
    <w:name w:val="WW8Num49"/>
    <w:qFormat/>
  </w:style>
  <w:style w:type="numbering" w:styleId="WW8Num50">
    <w:name w:val="WW8Num50"/>
    <w:qFormat/>
  </w:style>
  <w:style w:type="numbering" w:styleId="WW8Num51">
    <w:name w:val="WW8Num51"/>
    <w:qFormat/>
  </w:style>
  <w:style w:type="numbering" w:styleId="WW8Num52">
    <w:name w:val="WW8Num52"/>
    <w:qFormat/>
  </w:style>
  <w:style w:type="numbering" w:styleId="WW8Num53">
    <w:name w:val="WW8Num53"/>
    <w:qFormat/>
  </w:style>
  <w:style w:type="numbering" w:styleId="WW8Num54">
    <w:name w:val="WW8Num54"/>
    <w:qFormat/>
  </w:style>
  <w:style w:type="numbering" w:styleId="WW8Num55">
    <w:name w:val="WW8Num55"/>
    <w:qFormat/>
  </w:style>
  <w:style w:type="numbering" w:styleId="WW8Num56">
    <w:name w:val="WW8Num56"/>
    <w:qFormat/>
  </w:style>
  <w:style w:type="numbering" w:styleId="WW8Num57">
    <w:name w:val="WW8Num57"/>
    <w:qFormat/>
  </w:style>
  <w:style w:type="numbering" w:styleId="WW8Num58">
    <w:name w:val="WW8Num58"/>
    <w:qFormat/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afils@edu.riga.lv" TargetMode="External"/><Relationship Id="rId5" Type="http://schemas.openxmlformats.org/officeDocument/2006/relationships/hyperlink" Target="mailto:afils@edu.riga.lv" TargetMode="External"/><Relationship Id="rId6" Type="http://schemas.openxmlformats.org/officeDocument/2006/relationships/hyperlink" Target="https://www.eis.gov.lv/EKEIS/Supplier/Organizer/19098" TargetMode="External"/><Relationship Id="rId7" Type="http://schemas.openxmlformats.org/officeDocument/2006/relationships/hyperlink" Target="https://www.eis.gov.lv/EKEIS/Supplier/Organizer/19098" TargetMode="External"/><Relationship Id="rId8" Type="http://schemas.openxmlformats.org/officeDocument/2006/relationships/hyperlink" Target="https://www.eis.gov.lv/EKEIS/Supplier/Organizer/19098" TargetMode="External"/><Relationship Id="rId9" Type="http://schemas.openxmlformats.org/officeDocument/2006/relationships/hyperlink" Target="http://www.eis.gov.lv/" TargetMode="External"/><Relationship Id="rId10" Type="http://schemas.openxmlformats.org/officeDocument/2006/relationships/hyperlink" Target="http://www.ur.gov.lv/" TargetMode="External"/><Relationship Id="rId11" Type="http://schemas.openxmlformats.org/officeDocument/2006/relationships/hyperlink" Target="http://www.vid.gov.lv/" TargetMode="External"/><Relationship Id="rId12" Type="http://schemas.openxmlformats.org/officeDocument/2006/relationships/hyperlink" Target="http://eur-lex.europa.eu/legal-content/LV/TXT/PDF/?uri=CELEX:32016R0007&amp;from=LV" TargetMode="External"/><Relationship Id="rId13" Type="http://schemas.openxmlformats.org/officeDocument/2006/relationships/hyperlink" Target="http://espd.eis.gov.lv/" TargetMode="External"/><Relationship Id="rId14" Type="http://schemas.openxmlformats.org/officeDocument/2006/relationships/header" Target="header2.xml"/><Relationship Id="rId15" Type="http://schemas.openxmlformats.org/officeDocument/2006/relationships/header" Target="header3.xml"/><Relationship Id="rId16" Type="http://schemas.openxmlformats.org/officeDocument/2006/relationships/footer" Target="footer2.xml"/><Relationship Id="rId17" Type="http://schemas.openxmlformats.org/officeDocument/2006/relationships/footer" Target="footer3.xml"/><Relationship Id="rId18" Type="http://schemas.openxmlformats.org/officeDocument/2006/relationships/hyperlink" Target="http://www.eis.gov.lv/" TargetMode="External"/><Relationship Id="rId19" Type="http://schemas.openxmlformats.org/officeDocument/2006/relationships/header" Target="header4.xml"/><Relationship Id="rId20" Type="http://schemas.openxmlformats.org/officeDocument/2006/relationships/header" Target="header5.xml"/><Relationship Id="rId21" Type="http://schemas.openxmlformats.org/officeDocument/2006/relationships/footer" Target="footer4.xml"/><Relationship Id="rId22" Type="http://schemas.openxmlformats.org/officeDocument/2006/relationships/footer" Target="footer5.xml"/><Relationship Id="rId23" Type="http://schemas.openxmlformats.org/officeDocument/2006/relationships/footnotes" Target="footnotes.xml"/><Relationship Id="rId24" Type="http://schemas.openxmlformats.org/officeDocument/2006/relationships/numbering" Target="numbering.xml"/><Relationship Id="rId25" Type="http://schemas.openxmlformats.org/officeDocument/2006/relationships/fontTable" Target="fontTable.xml"/><Relationship Id="rId26" Type="http://schemas.openxmlformats.org/officeDocument/2006/relationships/settings" Target="settings.xml"/><Relationship Id="rId27" Type="http://schemas.openxmlformats.org/officeDocument/2006/relationships/theme" Target="theme/theme1.xml"/></Relationships>
</file>

<file path=word/_rels/footnotes.xml.rels><?xml version='1.0' encoding='UTF-8' standalone='yes'?>
<Relationships xmlns="http://schemas.openxmlformats.org/package/2006/relationships"><Relationship Id="rId1" Type="http://schemas.openxmlformats.org/officeDocument/2006/relationships/hyperlink" Target="https://info.iub.gov.lv/?withInflections=true&amp;searchPhrase=true" TargetMode="External"/><Relationship Id="rId2" Type="http://schemas.openxmlformats.org/officeDocument/2006/relationships/hyperlink" Target="https://info.iub.gov.lv/?withInflections=true&amp;searchPhrase=true" TargetMode="Externa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2026-07-08T12:55:00Z</dcterms:created>
  <dc:creator>Agnese Gailuma</dc:creator>
  <dc:description/>
  <cp:keywords/>
  <dc:language>en-US</dc:language>
  <cp:lastModifiedBy>Sarmīte Arbidāne</cp:lastModifiedBy>
  <cp:lastPrinted>2026-07-10T09:16:00Z</cp:lastPrinted>
  <dcterms:modified xsi:type="dcterms:W3CDTF">2026-07-10T09:40:00Z</dcterms:modified>
  <cp:revision>20</cp:revision>
  <dc:subject/>
  <dc:title/>
</cp:coreProperties>
</file>