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4815E" w14:textId="77777777" w:rsidR="0020050B" w:rsidRPr="005500D9" w:rsidRDefault="0020050B">
      <w:pPr>
        <w:spacing w:before="60" w:after="60"/>
        <w:rPr>
          <w:sz w:val="20"/>
          <w:szCs w:val="20"/>
        </w:rPr>
      </w:pPr>
    </w:p>
    <w:p w14:paraId="5A93E45D" w14:textId="77777777" w:rsidR="0020050B" w:rsidRPr="005500D9" w:rsidRDefault="0020050B">
      <w:pPr>
        <w:spacing w:before="60" w:after="60"/>
        <w:rPr>
          <w:sz w:val="20"/>
          <w:szCs w:val="20"/>
        </w:rPr>
      </w:pPr>
    </w:p>
    <w:p w14:paraId="76ACAF3B" w14:textId="77777777" w:rsidR="0020050B" w:rsidRPr="005500D9" w:rsidRDefault="0020050B">
      <w:pPr>
        <w:spacing w:before="60" w:after="60"/>
        <w:rPr>
          <w:sz w:val="20"/>
          <w:szCs w:val="20"/>
        </w:rPr>
      </w:pPr>
    </w:p>
    <w:p w14:paraId="5D514F08" w14:textId="77777777" w:rsidR="00631E2E" w:rsidRPr="005500D9" w:rsidRDefault="00631E2E">
      <w:pPr>
        <w:spacing w:before="480" w:after="160"/>
        <w:jc w:val="center"/>
        <w:rPr>
          <w:b/>
          <w:bCs/>
          <w:color w:val="1F3864"/>
          <w:sz w:val="20"/>
          <w:szCs w:val="20"/>
        </w:rPr>
      </w:pPr>
    </w:p>
    <w:p w14:paraId="28CCEB8D" w14:textId="77777777" w:rsidR="00631E2E" w:rsidRDefault="00631E2E" w:rsidP="004B32E8">
      <w:pPr>
        <w:spacing w:before="480" w:after="160"/>
        <w:rPr>
          <w:b/>
          <w:bCs/>
          <w:color w:val="1F3864"/>
          <w:sz w:val="20"/>
          <w:szCs w:val="20"/>
        </w:rPr>
      </w:pPr>
    </w:p>
    <w:p w14:paraId="50DCD529" w14:textId="77777777" w:rsidR="00CD4A3C" w:rsidRPr="005500D9" w:rsidRDefault="00CD4A3C" w:rsidP="004B32E8">
      <w:pPr>
        <w:spacing w:before="480" w:after="160"/>
        <w:rPr>
          <w:b/>
          <w:bCs/>
          <w:color w:val="1F3864"/>
          <w:sz w:val="20"/>
          <w:szCs w:val="20"/>
        </w:rPr>
      </w:pPr>
    </w:p>
    <w:p w14:paraId="59CB5667" w14:textId="2F9601B9" w:rsidR="0020050B" w:rsidRDefault="00462023" w:rsidP="008A23C3">
      <w:pPr>
        <w:pStyle w:val="SLOAgreementTitle"/>
        <w:spacing w:before="120" w:after="120"/>
        <w:rPr>
          <w:rFonts w:ascii="Arial" w:hAnsi="Arial" w:cs="Arial"/>
          <w:color w:val="003787"/>
          <w:sz w:val="20"/>
          <w:szCs w:val="20"/>
        </w:rPr>
      </w:pPr>
      <w:r w:rsidRPr="008A23C3">
        <w:rPr>
          <w:rFonts w:ascii="Arial" w:hAnsi="Arial" w:cs="Arial"/>
          <w:color w:val="003787"/>
          <w:sz w:val="20"/>
          <w:szCs w:val="20"/>
        </w:rPr>
        <w:t>TECHNICAL SPECIFICATION</w:t>
      </w:r>
    </w:p>
    <w:p w14:paraId="51B99F8D" w14:textId="77777777" w:rsidR="008A23C3" w:rsidRDefault="008A23C3" w:rsidP="008A23C3">
      <w:pPr>
        <w:rPr>
          <w:lang w:eastAsia="en-US"/>
        </w:rPr>
      </w:pPr>
    </w:p>
    <w:p w14:paraId="135E63DF" w14:textId="77777777" w:rsidR="004B32E8" w:rsidRDefault="004B32E8" w:rsidP="004B32E8">
      <w:pPr>
        <w:keepNext/>
        <w:spacing w:after="120"/>
        <w:jc w:val="center"/>
        <w:rPr>
          <w:rFonts w:eastAsia="Times New Roman"/>
          <w:szCs w:val="20"/>
        </w:rPr>
      </w:pPr>
    </w:p>
    <w:p w14:paraId="17448E87" w14:textId="77777777" w:rsidR="004B32E8" w:rsidRDefault="004B32E8" w:rsidP="004B32E8">
      <w:pPr>
        <w:keepNext/>
        <w:spacing w:after="120"/>
        <w:jc w:val="center"/>
        <w:rPr>
          <w:rFonts w:eastAsia="Times New Roman"/>
          <w:szCs w:val="20"/>
        </w:rPr>
      </w:pPr>
    </w:p>
    <w:p w14:paraId="561DF0C1" w14:textId="42309A7D" w:rsidR="008A23C3" w:rsidRPr="004B32E8" w:rsidRDefault="004B32E8" w:rsidP="004B32E8">
      <w:pPr>
        <w:keepNext/>
        <w:spacing w:after="240"/>
        <w:jc w:val="center"/>
        <w:rPr>
          <w:rFonts w:eastAsia="Times New Roman"/>
          <w:szCs w:val="20"/>
        </w:rPr>
      </w:pPr>
      <w:r w:rsidRPr="0093188D">
        <w:rPr>
          <w:rFonts w:eastAsia="Times New Roman"/>
          <w:szCs w:val="20"/>
        </w:rPr>
        <w:t>for the Open Competition</w:t>
      </w:r>
    </w:p>
    <w:p w14:paraId="68BEA3E1" w14:textId="60876AE6" w:rsidR="0020050B" w:rsidRPr="005500D9" w:rsidRDefault="00462023" w:rsidP="00FA5C45">
      <w:pPr>
        <w:spacing w:before="80" w:after="240"/>
        <w:jc w:val="center"/>
        <w:rPr>
          <w:caps/>
          <w:color w:val="003787"/>
          <w:sz w:val="28"/>
          <w:szCs w:val="28"/>
        </w:rPr>
      </w:pPr>
      <w:r w:rsidRPr="005500D9">
        <w:rPr>
          <w:b/>
          <w:bCs/>
          <w:caps/>
          <w:color w:val="003787"/>
          <w:sz w:val="28"/>
          <w:szCs w:val="28"/>
        </w:rPr>
        <w:t>Freight Traffic Demand Forecast Update</w:t>
      </w:r>
    </w:p>
    <w:p w14:paraId="159D3F50" w14:textId="77777777" w:rsidR="00FA5C45" w:rsidRPr="0093188D" w:rsidRDefault="00FA5C45" w:rsidP="00FA5C45">
      <w:pPr>
        <w:jc w:val="center"/>
      </w:pPr>
      <w:r w:rsidRPr="0093188D">
        <w:t>(identification No</w:t>
      </w:r>
      <w:r>
        <w:t>.</w:t>
      </w:r>
      <w:r w:rsidRPr="0093188D">
        <w:t xml:space="preserve"> RBR 2026/7)</w:t>
      </w:r>
    </w:p>
    <w:p w14:paraId="7E987BED" w14:textId="77777777" w:rsidR="0020050B" w:rsidRPr="005500D9" w:rsidRDefault="0020050B">
      <w:pPr>
        <w:spacing w:before="60" w:after="60"/>
        <w:rPr>
          <w:sz w:val="20"/>
          <w:szCs w:val="20"/>
        </w:rPr>
      </w:pPr>
    </w:p>
    <w:p w14:paraId="3AD71D6C" w14:textId="77777777" w:rsidR="0020050B" w:rsidRPr="005500D9" w:rsidRDefault="0020050B">
      <w:pPr>
        <w:spacing w:before="60" w:after="60"/>
        <w:rPr>
          <w:sz w:val="20"/>
          <w:szCs w:val="20"/>
        </w:rPr>
      </w:pPr>
    </w:p>
    <w:p w14:paraId="04011A83" w14:textId="77777777" w:rsidR="00631E2E" w:rsidRPr="005500D9" w:rsidRDefault="00631E2E">
      <w:pPr>
        <w:jc w:val="center"/>
        <w:rPr>
          <w:b/>
          <w:bCs/>
          <w:color w:val="666666"/>
          <w:sz w:val="20"/>
          <w:szCs w:val="20"/>
        </w:rPr>
      </w:pPr>
    </w:p>
    <w:p w14:paraId="7A8D3C2D" w14:textId="77777777" w:rsidR="00631E2E" w:rsidRPr="005500D9" w:rsidRDefault="00631E2E">
      <w:pPr>
        <w:jc w:val="center"/>
        <w:rPr>
          <w:b/>
          <w:bCs/>
          <w:color w:val="666666"/>
          <w:sz w:val="20"/>
          <w:szCs w:val="20"/>
        </w:rPr>
      </w:pPr>
    </w:p>
    <w:p w14:paraId="5F0F2E55" w14:textId="77777777" w:rsidR="00631E2E" w:rsidRPr="005500D9" w:rsidRDefault="00631E2E">
      <w:pPr>
        <w:jc w:val="center"/>
        <w:rPr>
          <w:b/>
          <w:bCs/>
          <w:color w:val="666666"/>
          <w:sz w:val="20"/>
          <w:szCs w:val="20"/>
        </w:rPr>
      </w:pPr>
    </w:p>
    <w:p w14:paraId="5BE1A89A" w14:textId="77777777" w:rsidR="0084794B" w:rsidRPr="005500D9" w:rsidRDefault="0084794B">
      <w:pPr>
        <w:jc w:val="center"/>
        <w:rPr>
          <w:b/>
          <w:bCs/>
          <w:color w:val="666666"/>
          <w:sz w:val="20"/>
          <w:szCs w:val="20"/>
        </w:rPr>
      </w:pPr>
    </w:p>
    <w:p w14:paraId="1DB54553" w14:textId="77777777" w:rsidR="0084794B" w:rsidRPr="005500D9" w:rsidRDefault="0084794B">
      <w:pPr>
        <w:jc w:val="center"/>
        <w:rPr>
          <w:b/>
          <w:bCs/>
          <w:color w:val="666666"/>
          <w:sz w:val="20"/>
          <w:szCs w:val="20"/>
        </w:rPr>
      </w:pPr>
    </w:p>
    <w:p w14:paraId="3FF7A807" w14:textId="77777777" w:rsidR="0084794B" w:rsidRPr="005500D9" w:rsidRDefault="0084794B">
      <w:pPr>
        <w:jc w:val="center"/>
        <w:rPr>
          <w:b/>
          <w:bCs/>
          <w:color w:val="666666"/>
          <w:sz w:val="20"/>
          <w:szCs w:val="20"/>
        </w:rPr>
      </w:pPr>
    </w:p>
    <w:p w14:paraId="24F2DD6C" w14:textId="77777777" w:rsidR="0084794B" w:rsidRPr="005500D9" w:rsidRDefault="0084794B">
      <w:pPr>
        <w:jc w:val="center"/>
        <w:rPr>
          <w:b/>
          <w:bCs/>
          <w:color w:val="666666"/>
          <w:sz w:val="20"/>
          <w:szCs w:val="20"/>
        </w:rPr>
      </w:pPr>
    </w:p>
    <w:p w14:paraId="70BCAF22" w14:textId="77777777" w:rsidR="0084794B" w:rsidRPr="005500D9" w:rsidRDefault="0084794B">
      <w:pPr>
        <w:jc w:val="center"/>
        <w:rPr>
          <w:b/>
          <w:bCs/>
          <w:color w:val="666666"/>
          <w:sz w:val="20"/>
          <w:szCs w:val="20"/>
        </w:rPr>
      </w:pPr>
    </w:p>
    <w:p w14:paraId="606449D9" w14:textId="77777777" w:rsidR="0084794B" w:rsidRPr="005500D9" w:rsidRDefault="0084794B">
      <w:pPr>
        <w:jc w:val="center"/>
        <w:rPr>
          <w:b/>
          <w:bCs/>
          <w:color w:val="666666"/>
          <w:sz w:val="20"/>
          <w:szCs w:val="20"/>
        </w:rPr>
      </w:pPr>
    </w:p>
    <w:p w14:paraId="7BBA45CC" w14:textId="77777777" w:rsidR="0084794B" w:rsidRPr="005500D9" w:rsidRDefault="0084794B">
      <w:pPr>
        <w:jc w:val="center"/>
        <w:rPr>
          <w:b/>
          <w:bCs/>
          <w:color w:val="666666"/>
          <w:sz w:val="20"/>
          <w:szCs w:val="20"/>
        </w:rPr>
      </w:pPr>
    </w:p>
    <w:p w14:paraId="31894CCD" w14:textId="77777777" w:rsidR="0084794B" w:rsidRPr="005500D9" w:rsidRDefault="0084794B">
      <w:pPr>
        <w:jc w:val="center"/>
        <w:rPr>
          <w:b/>
          <w:bCs/>
          <w:color w:val="666666"/>
          <w:sz w:val="20"/>
          <w:szCs w:val="20"/>
        </w:rPr>
      </w:pPr>
    </w:p>
    <w:p w14:paraId="11747EA5" w14:textId="77777777" w:rsidR="0084794B" w:rsidRPr="005500D9" w:rsidRDefault="0084794B">
      <w:pPr>
        <w:jc w:val="center"/>
        <w:rPr>
          <w:b/>
          <w:bCs/>
          <w:color w:val="666666"/>
          <w:sz w:val="20"/>
          <w:szCs w:val="20"/>
        </w:rPr>
      </w:pPr>
    </w:p>
    <w:p w14:paraId="7EAEAF05" w14:textId="77777777" w:rsidR="0084794B" w:rsidRPr="005500D9" w:rsidRDefault="0084794B">
      <w:pPr>
        <w:jc w:val="center"/>
        <w:rPr>
          <w:b/>
          <w:bCs/>
          <w:color w:val="666666"/>
          <w:sz w:val="20"/>
          <w:szCs w:val="20"/>
        </w:rPr>
      </w:pPr>
    </w:p>
    <w:p w14:paraId="0DE4244A" w14:textId="77777777" w:rsidR="0084794B" w:rsidRPr="005500D9" w:rsidRDefault="0084794B">
      <w:pPr>
        <w:jc w:val="center"/>
        <w:rPr>
          <w:b/>
          <w:bCs/>
          <w:color w:val="666666"/>
          <w:sz w:val="20"/>
          <w:szCs w:val="20"/>
        </w:rPr>
      </w:pPr>
    </w:p>
    <w:p w14:paraId="592A3930" w14:textId="77777777" w:rsidR="0084794B" w:rsidRPr="005500D9" w:rsidRDefault="0084794B">
      <w:pPr>
        <w:jc w:val="center"/>
        <w:rPr>
          <w:b/>
          <w:bCs/>
          <w:color w:val="666666"/>
          <w:sz w:val="20"/>
          <w:szCs w:val="20"/>
        </w:rPr>
      </w:pPr>
    </w:p>
    <w:p w14:paraId="14AA3DD5" w14:textId="77777777" w:rsidR="0084794B" w:rsidRPr="005500D9" w:rsidRDefault="0084794B">
      <w:pPr>
        <w:jc w:val="center"/>
        <w:rPr>
          <w:b/>
          <w:bCs/>
          <w:color w:val="666666"/>
          <w:sz w:val="20"/>
          <w:szCs w:val="20"/>
        </w:rPr>
      </w:pPr>
    </w:p>
    <w:p w14:paraId="12645EF6" w14:textId="77777777" w:rsidR="0084794B" w:rsidRPr="005500D9" w:rsidRDefault="0084794B">
      <w:pPr>
        <w:jc w:val="center"/>
        <w:rPr>
          <w:b/>
          <w:bCs/>
          <w:color w:val="666666"/>
          <w:sz w:val="20"/>
          <w:szCs w:val="20"/>
        </w:rPr>
      </w:pPr>
    </w:p>
    <w:p w14:paraId="3ABC55D5" w14:textId="77777777" w:rsidR="0084794B" w:rsidRPr="005500D9" w:rsidRDefault="0084794B">
      <w:pPr>
        <w:jc w:val="center"/>
        <w:rPr>
          <w:b/>
          <w:bCs/>
          <w:color w:val="666666"/>
          <w:sz w:val="20"/>
          <w:szCs w:val="20"/>
        </w:rPr>
      </w:pPr>
    </w:p>
    <w:p w14:paraId="4CBD943C" w14:textId="77777777" w:rsidR="0084794B" w:rsidRPr="005500D9" w:rsidRDefault="0084794B">
      <w:pPr>
        <w:jc w:val="center"/>
        <w:rPr>
          <w:b/>
          <w:bCs/>
          <w:color w:val="666666"/>
          <w:sz w:val="20"/>
          <w:szCs w:val="20"/>
        </w:rPr>
      </w:pPr>
    </w:p>
    <w:p w14:paraId="67E32880" w14:textId="77777777" w:rsidR="004B0F31" w:rsidRPr="007D32CD" w:rsidRDefault="004B0F31" w:rsidP="004B0F31">
      <w:pPr>
        <w:jc w:val="center"/>
        <w:rPr>
          <w:rFonts w:ascii="Times New Roman" w:hAnsi="Times New Roman"/>
          <w:sz w:val="24"/>
          <w:szCs w:val="24"/>
          <w:lang w:val="en-US"/>
        </w:rPr>
      </w:pPr>
      <w:r w:rsidRPr="007D32CD">
        <w:rPr>
          <w:rFonts w:ascii="Times New Roman" w:hAnsi="Times New Roman"/>
          <w:noProof/>
          <w:sz w:val="24"/>
          <w:szCs w:val="24"/>
          <w:lang w:val="en-US"/>
        </w:rPr>
        <w:drawing>
          <wp:inline distT="0" distB="0" distL="0" distR="0" wp14:anchorId="4D93B6DE" wp14:editId="084F613E">
            <wp:extent cx="2355494" cy="525735"/>
            <wp:effectExtent l="0" t="0" r="0" b="8255"/>
            <wp:docPr id="1198468380" name="Picture 1198468380"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44796" name="Picture 1" descr="Blue text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3414" cy="554286"/>
                    </a:xfrm>
                    <a:prstGeom prst="rect">
                      <a:avLst/>
                    </a:prstGeom>
                    <a:noFill/>
                    <a:ln>
                      <a:noFill/>
                    </a:ln>
                  </pic:spPr>
                </pic:pic>
              </a:graphicData>
            </a:graphic>
          </wp:inline>
        </w:drawing>
      </w:r>
    </w:p>
    <w:p w14:paraId="1095A88B" w14:textId="77777777" w:rsidR="004B0F31" w:rsidRPr="00812157" w:rsidRDefault="004B0F31" w:rsidP="004B0F31">
      <w:pPr>
        <w:jc w:val="center"/>
      </w:pPr>
      <w:r w:rsidRPr="00812157">
        <w:t>Riga</w:t>
      </w:r>
    </w:p>
    <w:p w14:paraId="586FA181" w14:textId="77777777" w:rsidR="004B0F31" w:rsidRDefault="004B0F31" w:rsidP="004B0F31">
      <w:pPr>
        <w:jc w:val="center"/>
      </w:pPr>
      <w:r>
        <w:t>2026</w:t>
      </w:r>
    </w:p>
    <w:p w14:paraId="1732ADCD" w14:textId="77777777" w:rsidR="004B0F31" w:rsidRDefault="004B0F31">
      <w:pPr>
        <w:pStyle w:val="Heading1"/>
        <w:rPr>
          <w:sz w:val="20"/>
          <w:szCs w:val="20"/>
        </w:rPr>
      </w:pPr>
      <w:r>
        <w:rPr>
          <w:sz w:val="20"/>
          <w:szCs w:val="20"/>
        </w:rPr>
        <w:br w:type="page"/>
      </w:r>
    </w:p>
    <w:p w14:paraId="2C41B0A6" w14:textId="39A55821" w:rsidR="0020050B" w:rsidRPr="005500D9" w:rsidRDefault="00462023">
      <w:pPr>
        <w:pStyle w:val="Heading1"/>
        <w:rPr>
          <w:sz w:val="20"/>
          <w:szCs w:val="20"/>
        </w:rPr>
      </w:pPr>
      <w:r w:rsidRPr="005500D9">
        <w:rPr>
          <w:sz w:val="20"/>
          <w:szCs w:val="20"/>
        </w:rPr>
        <w:lastRenderedPageBreak/>
        <w:t>1. Introduction to Rail Baltica</w:t>
      </w:r>
    </w:p>
    <w:p w14:paraId="48AD6A3C" w14:textId="77777777" w:rsidR="00560CF8" w:rsidRPr="00560CF8" w:rsidRDefault="00560CF8" w:rsidP="00560CF8">
      <w:pPr>
        <w:spacing w:before="80" w:after="80"/>
        <w:jc w:val="both"/>
        <w:rPr>
          <w:color w:val="0D0D0D"/>
          <w:sz w:val="20"/>
          <w:szCs w:val="20"/>
          <w:shd w:val="clear" w:color="auto" w:fill="FFFFFF"/>
        </w:rPr>
      </w:pPr>
      <w:r w:rsidRPr="00560CF8">
        <w:rPr>
          <w:color w:val="0D0D0D"/>
          <w:sz w:val="20"/>
          <w:szCs w:val="20"/>
          <w:shd w:val="clear" w:color="auto" w:fill="FFFFFF"/>
        </w:rPr>
        <w:t>Rail Baltica is a greenfield rail transport infrastructure project aiming to integrate the Baltic states into the European rail network. Spanning five European Union countries – Poland, Lithuania, Latvia, Estonia, and indirectly, Finland – it will connect major cities including Helsinki, Tallinn, Pärnu, Riga, Panevežys, Kaunas, Vilnius, and Warsaw. Rail Baltica is a part of two European transport network corridors – North Sea-Baltic TEN-T corridor as well as the Baltic Sea - Black Sea - Aegean Sea TEN-T corridor.</w:t>
      </w:r>
    </w:p>
    <w:p w14:paraId="3FD15045" w14:textId="77777777" w:rsidR="00560CF8" w:rsidRPr="00560CF8" w:rsidRDefault="00560CF8" w:rsidP="00560CF8">
      <w:pPr>
        <w:spacing w:before="80" w:after="80"/>
        <w:jc w:val="both"/>
        <w:rPr>
          <w:color w:val="0D0D0D"/>
          <w:sz w:val="20"/>
          <w:szCs w:val="20"/>
          <w:shd w:val="clear" w:color="auto" w:fill="FFFFFF"/>
        </w:rPr>
      </w:pPr>
      <w:r w:rsidRPr="00560CF8">
        <w:rPr>
          <w:color w:val="0D0D0D"/>
          <w:sz w:val="20"/>
          <w:szCs w:val="20"/>
          <w:shd w:val="clear" w:color="auto" w:fill="FFFFFF"/>
        </w:rPr>
        <w:t xml:space="preserve">With a length of almost 900 km, Rail Baltica is designed for both passenger and freight traffic, featuring a maximum speed of 249 km/h for passengers and 120 km/h for freight. Environmentally friendly, it will be fully electrified, producing less noise and vibration. </w:t>
      </w:r>
    </w:p>
    <w:p w14:paraId="5C01440D" w14:textId="77777777" w:rsidR="00560CF8" w:rsidRPr="00560CF8" w:rsidRDefault="00560CF8" w:rsidP="00560CF8">
      <w:pPr>
        <w:spacing w:before="80" w:after="80"/>
        <w:jc w:val="both"/>
        <w:rPr>
          <w:color w:val="0D0D0D"/>
          <w:sz w:val="20"/>
          <w:szCs w:val="20"/>
          <w:shd w:val="clear" w:color="auto" w:fill="FFFFFF"/>
        </w:rPr>
      </w:pPr>
      <w:r w:rsidRPr="00560CF8">
        <w:rPr>
          <w:color w:val="0D0D0D"/>
          <w:sz w:val="20"/>
          <w:szCs w:val="20"/>
          <w:shd w:val="clear" w:color="auto" w:fill="FFFFFF"/>
        </w:rPr>
        <w:t>To meet growing investment needs and the 2030 deadline, Rail Baltica will be implemented in phases. The first phase, estimated at 15.3 billion EUR, will establish an operational cross-border corridor linking Estonia, Latvia, and Lithuania with Poland. The second phase, dependent on future funding, will complete full integration into Europe’s rail network.</w:t>
      </w:r>
    </w:p>
    <w:p w14:paraId="0C612A71" w14:textId="30FB7670" w:rsidR="00560CF8" w:rsidRPr="00446616" w:rsidRDefault="00560CF8" w:rsidP="00446616">
      <w:pPr>
        <w:spacing w:before="80" w:after="80"/>
        <w:jc w:val="both"/>
        <w:rPr>
          <w:color w:val="0D0D0D"/>
          <w:sz w:val="20"/>
          <w:szCs w:val="20"/>
          <w:shd w:val="clear" w:color="auto" w:fill="FFFFFF"/>
        </w:rPr>
      </w:pPr>
      <w:r w:rsidRPr="00560CF8">
        <w:rPr>
          <w:color w:val="0D0D0D"/>
          <w:sz w:val="20"/>
          <w:szCs w:val="20"/>
          <w:shd w:val="clear" w:color="auto" w:fill="FFFFFF"/>
        </w:rPr>
        <w:t>Rail Baltica is managed through cooperation between the central coordinator of the project RB Rail AS</w:t>
      </w:r>
      <w:r w:rsidR="00615818">
        <w:rPr>
          <w:color w:val="0D0D0D"/>
          <w:sz w:val="20"/>
          <w:szCs w:val="20"/>
          <w:shd w:val="clear" w:color="auto" w:fill="FFFFFF"/>
        </w:rPr>
        <w:t xml:space="preserve"> </w:t>
      </w:r>
      <w:r w:rsidR="00615818" w:rsidRPr="005500D9">
        <w:rPr>
          <w:sz w:val="20"/>
          <w:szCs w:val="20"/>
        </w:rPr>
        <w:t>(hereinafter “RBR”)</w:t>
      </w:r>
      <w:r w:rsidRPr="00560CF8">
        <w:rPr>
          <w:color w:val="0D0D0D"/>
          <w:sz w:val="20"/>
          <w:szCs w:val="20"/>
          <w:shd w:val="clear" w:color="auto" w:fill="FFFFFF"/>
        </w:rPr>
        <w:t>, national implementing bodies, and the responsible ministries of Estonia, Latvia, and Lithuania. RB Rail AS, a joint venture of the three countries, coordinates the project at the international level, overseeing planning, system integration and assurance, subsystem development, consolidated material procurement and cross-border integration. Each country has its own national implementing body – Rail Baltic Estonia, Eiropas Dzelzceļa līnijas in Latvia, and LTG Infra in Lithuania – responsible for local implementation of the project. The responsible ministries provide regulatory oversight, secure national funding, and ensure alignment with national and EU policies.</w:t>
      </w:r>
    </w:p>
    <w:p w14:paraId="06A5E8A7" w14:textId="77777777" w:rsidR="00560CF8" w:rsidRPr="00E00BE3" w:rsidRDefault="00560CF8" w:rsidP="00560CF8">
      <w:pPr>
        <w:jc w:val="both"/>
        <w:rPr>
          <w:rFonts w:ascii="Myriad Pro" w:hAnsi="Myriad Pro" w:cs="Segoe UI"/>
          <w:color w:val="0D0D0D"/>
          <w:sz w:val="20"/>
          <w:szCs w:val="20"/>
          <w:shd w:val="clear" w:color="auto" w:fill="FFFFFF"/>
        </w:rPr>
      </w:pPr>
      <w:r w:rsidRPr="00E00BE3">
        <w:rPr>
          <w:rFonts w:ascii="Myriad Pro" w:hAnsi="Myriad Pro"/>
          <w:noProof/>
          <w:sz w:val="20"/>
          <w:szCs w:val="20"/>
        </w:rPr>
        <w:drawing>
          <wp:inline distT="0" distB="0" distL="0" distR="0" wp14:anchorId="017E09FE" wp14:editId="5B5211AA">
            <wp:extent cx="5943600" cy="3397250"/>
            <wp:effectExtent l="0" t="0" r="0" b="0"/>
            <wp:docPr id="1803783909" name="Picture 1803783909"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83909" name="Picture 2" descr="A screen 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97250"/>
                    </a:xfrm>
                    <a:prstGeom prst="rect">
                      <a:avLst/>
                    </a:prstGeom>
                  </pic:spPr>
                </pic:pic>
              </a:graphicData>
            </a:graphic>
          </wp:inline>
        </w:drawing>
      </w:r>
    </w:p>
    <w:p w14:paraId="25DAF99B" w14:textId="77777777" w:rsidR="00560CF8" w:rsidRPr="00560CF8" w:rsidRDefault="00560CF8" w:rsidP="00560CF8">
      <w:pPr>
        <w:spacing w:before="80" w:after="80"/>
        <w:jc w:val="both"/>
        <w:rPr>
          <w:color w:val="0D0D0D"/>
          <w:sz w:val="20"/>
          <w:szCs w:val="20"/>
          <w:shd w:val="clear" w:color="auto" w:fill="FFFFFF"/>
        </w:rPr>
      </w:pPr>
      <w:r w:rsidRPr="00560CF8">
        <w:rPr>
          <w:color w:val="0D0D0D"/>
          <w:sz w:val="20"/>
          <w:szCs w:val="20"/>
          <w:shd w:val="clear" w:color="auto" w:fill="FFFFFF"/>
        </w:rPr>
        <w:t>Rail Baltica prioritizes sustainability, safety, and modernity. Utilizing the latest technologies and materials, it adheres to stringent safety standards, including the European Railway Traffic Management System (ERTMS) for train control and safety measures such as two-level crossings and full fencing. Passenger stations will offer convenient access and amenities, while new intermodal freight terminals will facilitate efficient cargo transfer between transport modes. In addition to passenger travel, businesses will be able to use Rail Baltica for freight transport and logistics.</w:t>
      </w:r>
    </w:p>
    <w:p w14:paraId="5CA665DB" w14:textId="77777777" w:rsidR="00560CF8" w:rsidRPr="00560CF8" w:rsidRDefault="00560CF8" w:rsidP="00560CF8">
      <w:pPr>
        <w:spacing w:before="80" w:after="80"/>
        <w:jc w:val="both"/>
        <w:rPr>
          <w:color w:val="0D0D0D"/>
          <w:sz w:val="20"/>
          <w:szCs w:val="20"/>
          <w:shd w:val="clear" w:color="auto" w:fill="FFFFFF"/>
        </w:rPr>
      </w:pPr>
      <w:r w:rsidRPr="00560CF8">
        <w:rPr>
          <w:color w:val="0D0D0D"/>
          <w:sz w:val="20"/>
          <w:szCs w:val="20"/>
          <w:shd w:val="clear" w:color="auto" w:fill="FFFFFF"/>
        </w:rPr>
        <w:t>The new railway will make it easier for companies to provide services across the entire region and take advantage of new growth opportunities. Fast and reliable cargo services will ensure better access to the European market and companies in the Baltic states will become more competitive at global level.</w:t>
      </w:r>
      <w:r w:rsidRPr="00E00BE3">
        <w:rPr>
          <w:rFonts w:ascii="Myriad Pro" w:hAnsi="Myriad Pro" w:cs="Segoe UI"/>
          <w:color w:val="0D0D0D"/>
          <w:sz w:val="20"/>
          <w:szCs w:val="20"/>
          <w:shd w:val="clear" w:color="auto" w:fill="FFFFFF"/>
        </w:rPr>
        <w:t xml:space="preserve"> </w:t>
      </w:r>
      <w:r w:rsidRPr="00560CF8">
        <w:rPr>
          <w:color w:val="0D0D0D"/>
          <w:sz w:val="20"/>
          <w:szCs w:val="20"/>
          <w:shd w:val="clear" w:color="auto" w:fill="FFFFFF"/>
        </w:rPr>
        <w:lastRenderedPageBreak/>
        <w:t xml:space="preserve">Railways are significantly and measurably more environmentally friendly than other forms of transport. Rail Baltica will be fully electrified, thereby reducing CO2 emissions to the lowest possible levels. </w:t>
      </w:r>
    </w:p>
    <w:p w14:paraId="769E6563" w14:textId="77777777" w:rsidR="00560CF8" w:rsidRPr="00560CF8" w:rsidRDefault="00560CF8" w:rsidP="00560CF8">
      <w:pPr>
        <w:spacing w:before="80" w:after="80"/>
        <w:jc w:val="both"/>
        <w:rPr>
          <w:color w:val="0D0D0D"/>
          <w:sz w:val="20"/>
          <w:szCs w:val="20"/>
          <w:shd w:val="clear" w:color="auto" w:fill="FFFFFF"/>
        </w:rPr>
      </w:pPr>
      <w:r w:rsidRPr="00560CF8">
        <w:rPr>
          <w:color w:val="0D0D0D"/>
          <w:sz w:val="20"/>
          <w:szCs w:val="20"/>
          <w:shd w:val="clear" w:color="auto" w:fill="FFFFFF"/>
        </w:rPr>
        <w:t>Rail Baltica will contribute to the security of the Baltic states by establishing railway connectivity with their allies in Europe and improving military logistics in the entire region. By aligning rail gauge and other technical parameters with the European railways, Rail Baltica will be part of European military mobility.</w:t>
      </w:r>
    </w:p>
    <w:p w14:paraId="5F625310" w14:textId="35A47735" w:rsidR="00560CF8" w:rsidRPr="00560CF8" w:rsidRDefault="00560CF8" w:rsidP="00560CF8">
      <w:pPr>
        <w:spacing w:before="80" w:after="80" w:line="259" w:lineRule="auto"/>
        <w:jc w:val="both"/>
        <w:rPr>
          <w:sz w:val="20"/>
          <w:szCs w:val="20"/>
        </w:rPr>
      </w:pPr>
      <w:r w:rsidRPr="00560CF8">
        <w:rPr>
          <w:color w:val="0D0D0D"/>
          <w:sz w:val="20"/>
          <w:szCs w:val="20"/>
          <w:shd w:val="clear" w:color="auto" w:fill="FFFFFF"/>
        </w:rPr>
        <w:t>By 2030, it aims to complete the corridor with its emphasis on sustainability, safety, and modernity, Rail Baltica represents a significant step towards a more integrated, efficient, and environmentally friendly transportation network in the Baltic region and beyond.</w:t>
      </w:r>
    </w:p>
    <w:p w14:paraId="1ACFF9B3" w14:textId="5A93C94D" w:rsidR="0020050B" w:rsidRPr="005500D9" w:rsidRDefault="00615818" w:rsidP="0084794B">
      <w:pPr>
        <w:spacing w:before="80" w:after="80"/>
        <w:jc w:val="both"/>
        <w:rPr>
          <w:sz w:val="20"/>
          <w:szCs w:val="20"/>
        </w:rPr>
      </w:pPr>
      <w:r>
        <w:rPr>
          <w:sz w:val="20"/>
          <w:szCs w:val="20"/>
        </w:rPr>
        <w:t xml:space="preserve">RBR </w:t>
      </w:r>
      <w:r w:rsidR="00462023" w:rsidRPr="005500D9">
        <w:rPr>
          <w:sz w:val="20"/>
          <w:szCs w:val="20"/>
        </w:rPr>
        <w:t>holds the existing multimodal transport demand model (hereinafter “</w:t>
      </w:r>
      <w:r w:rsidR="00860B51" w:rsidRPr="005500D9">
        <w:rPr>
          <w:sz w:val="20"/>
          <w:szCs w:val="20"/>
        </w:rPr>
        <w:t>T</w:t>
      </w:r>
      <w:r w:rsidR="00462023" w:rsidRPr="005500D9">
        <w:rPr>
          <w:sz w:val="20"/>
          <w:szCs w:val="20"/>
        </w:rPr>
        <w:t xml:space="preserve">DM”) developed under </w:t>
      </w:r>
      <w:r w:rsidR="007A1DA3">
        <w:rPr>
          <w:sz w:val="20"/>
          <w:szCs w:val="20"/>
        </w:rPr>
        <w:t xml:space="preserve">open competition “Rail Baltica Transport Demand Model Development and Analysis”, identification No. </w:t>
      </w:r>
      <w:r w:rsidR="00462023" w:rsidRPr="005500D9">
        <w:rPr>
          <w:sz w:val="20"/>
          <w:szCs w:val="20"/>
        </w:rPr>
        <w:t>RBR 2020/13, which is implemented in PTV Visum software.</w:t>
      </w:r>
    </w:p>
    <w:p w14:paraId="37AB1488" w14:textId="46D9C1FB" w:rsidR="0020050B" w:rsidRPr="005500D9" w:rsidRDefault="00462023" w:rsidP="0084794B">
      <w:pPr>
        <w:spacing w:before="80" w:after="80"/>
        <w:jc w:val="both"/>
        <w:rPr>
          <w:sz w:val="20"/>
          <w:szCs w:val="20"/>
        </w:rPr>
      </w:pPr>
      <w:r w:rsidRPr="005500D9">
        <w:rPr>
          <w:sz w:val="20"/>
          <w:szCs w:val="20"/>
        </w:rPr>
        <w:t xml:space="preserve">The </w:t>
      </w:r>
      <w:r w:rsidR="00860B51" w:rsidRPr="005500D9">
        <w:rPr>
          <w:sz w:val="20"/>
          <w:szCs w:val="20"/>
        </w:rPr>
        <w:t>T</w:t>
      </w:r>
      <w:r w:rsidRPr="005500D9">
        <w:rPr>
          <w:sz w:val="20"/>
          <w:szCs w:val="20"/>
        </w:rPr>
        <w:t>DM covers both passenger and freight demand across the Rail Baltica reference area for the first 30</w:t>
      </w:r>
      <w:r w:rsidR="007A1DA3">
        <w:rPr>
          <w:sz w:val="20"/>
          <w:szCs w:val="20"/>
        </w:rPr>
        <w:t xml:space="preserve"> (thirty)</w:t>
      </w:r>
      <w:r w:rsidRPr="005500D9">
        <w:rPr>
          <w:sz w:val="20"/>
          <w:szCs w:val="20"/>
        </w:rPr>
        <w:t xml:space="preserve"> years of operation. The freight demand component models all main freight types across road, rail, maritime and air modes within the reference area, using a four-stage modelling framework. The </w:t>
      </w:r>
      <w:r w:rsidR="00860B51" w:rsidRPr="005500D9">
        <w:rPr>
          <w:sz w:val="20"/>
          <w:szCs w:val="20"/>
        </w:rPr>
        <w:t>T</w:t>
      </w:r>
      <w:r w:rsidRPr="005500D9">
        <w:rPr>
          <w:sz w:val="20"/>
          <w:szCs w:val="20"/>
        </w:rPr>
        <w:t xml:space="preserve">DM was calibrated and validated against a base year </w:t>
      </w:r>
      <w:r w:rsidR="00C92EE9" w:rsidRPr="005500D9">
        <w:rPr>
          <w:sz w:val="20"/>
          <w:szCs w:val="20"/>
        </w:rPr>
        <w:t xml:space="preserve">(2019) </w:t>
      </w:r>
      <w:r w:rsidRPr="005500D9">
        <w:rPr>
          <w:sz w:val="20"/>
          <w:szCs w:val="20"/>
        </w:rPr>
        <w:t>reference dataset and has been used to support the Rail Baltica project’s Cost-Benefit Analysis, Financial Analysis and operational planning.</w:t>
      </w:r>
    </w:p>
    <w:p w14:paraId="393F6A57" w14:textId="77777777" w:rsidR="0020050B" w:rsidRPr="005500D9" w:rsidRDefault="00462023" w:rsidP="0084794B">
      <w:pPr>
        <w:pStyle w:val="Heading1"/>
        <w:jc w:val="both"/>
        <w:rPr>
          <w:sz w:val="20"/>
          <w:szCs w:val="20"/>
          <w:lang w:val="en-US"/>
        </w:rPr>
      </w:pPr>
      <w:r w:rsidRPr="005500D9">
        <w:rPr>
          <w:sz w:val="20"/>
          <w:szCs w:val="20"/>
        </w:rPr>
        <w:t>2. Objectives of the Service</w:t>
      </w:r>
    </w:p>
    <w:p w14:paraId="50DF69A4" w14:textId="77777777" w:rsidR="0020050B" w:rsidRPr="005500D9" w:rsidRDefault="00462023" w:rsidP="0084794B">
      <w:pPr>
        <w:pStyle w:val="Heading2"/>
        <w:jc w:val="both"/>
        <w:rPr>
          <w:sz w:val="20"/>
          <w:szCs w:val="20"/>
        </w:rPr>
      </w:pPr>
      <w:r w:rsidRPr="005500D9">
        <w:rPr>
          <w:sz w:val="20"/>
          <w:szCs w:val="20"/>
        </w:rPr>
        <w:t>2.1. Scope of the Service</w:t>
      </w:r>
    </w:p>
    <w:p w14:paraId="6C030C58" w14:textId="77777777" w:rsidR="0020050B" w:rsidRPr="005500D9" w:rsidRDefault="00462023" w:rsidP="00F86701">
      <w:pPr>
        <w:spacing w:before="80" w:after="80"/>
        <w:jc w:val="both"/>
        <w:rPr>
          <w:sz w:val="20"/>
          <w:szCs w:val="20"/>
        </w:rPr>
      </w:pPr>
      <w:r w:rsidRPr="005500D9">
        <w:rPr>
          <w:sz w:val="20"/>
          <w:szCs w:val="20"/>
        </w:rPr>
        <w:t xml:space="preserve">The primary objective of the Service is to </w:t>
      </w:r>
      <w:r w:rsidR="004037FE" w:rsidRPr="005500D9">
        <w:rPr>
          <w:sz w:val="20"/>
          <w:szCs w:val="20"/>
        </w:rPr>
        <w:t xml:space="preserve">collect latest available data and </w:t>
      </w:r>
      <w:r w:rsidRPr="005500D9">
        <w:rPr>
          <w:sz w:val="20"/>
          <w:szCs w:val="20"/>
        </w:rPr>
        <w:t>update the freight traffic demand forecasting component of the existing Rail Baltica</w:t>
      </w:r>
      <w:r w:rsidR="00860B51" w:rsidRPr="005500D9">
        <w:rPr>
          <w:sz w:val="20"/>
          <w:szCs w:val="20"/>
        </w:rPr>
        <w:t xml:space="preserve"> T</w:t>
      </w:r>
      <w:r w:rsidRPr="005500D9">
        <w:rPr>
          <w:sz w:val="20"/>
          <w:szCs w:val="20"/>
        </w:rPr>
        <w:t xml:space="preserve">DM </w:t>
      </w:r>
      <w:r w:rsidR="009E7760" w:rsidRPr="005500D9">
        <w:rPr>
          <w:sz w:val="20"/>
          <w:szCs w:val="20"/>
        </w:rPr>
        <w:t xml:space="preserve">in </w:t>
      </w:r>
      <w:r w:rsidR="00DA6C3B" w:rsidRPr="005500D9">
        <w:rPr>
          <w:sz w:val="20"/>
          <w:szCs w:val="20"/>
        </w:rPr>
        <w:t xml:space="preserve">the </w:t>
      </w:r>
      <w:r w:rsidR="009E7760" w:rsidRPr="005500D9">
        <w:rPr>
          <w:sz w:val="20"/>
          <w:szCs w:val="20"/>
        </w:rPr>
        <w:t xml:space="preserve">PTV Visum </w:t>
      </w:r>
      <w:r w:rsidR="008E3C4C" w:rsidRPr="005500D9">
        <w:rPr>
          <w:sz w:val="20"/>
          <w:szCs w:val="20"/>
        </w:rPr>
        <w:t>software</w:t>
      </w:r>
      <w:r w:rsidR="001F636C" w:rsidRPr="005500D9">
        <w:rPr>
          <w:sz w:val="20"/>
          <w:szCs w:val="20"/>
        </w:rPr>
        <w:t>.</w:t>
      </w:r>
      <w:r w:rsidR="007751FA" w:rsidRPr="005500D9">
        <w:rPr>
          <w:sz w:val="20"/>
          <w:szCs w:val="20"/>
        </w:rPr>
        <w:t xml:space="preserve"> The update shall preserve the existing model architecture, zoning system, network structure,</w:t>
      </w:r>
      <w:r w:rsidR="001B0FDF" w:rsidRPr="005500D9">
        <w:rPr>
          <w:sz w:val="20"/>
          <w:szCs w:val="20"/>
        </w:rPr>
        <w:t xml:space="preserve"> </w:t>
      </w:r>
      <w:r w:rsidR="007751FA" w:rsidRPr="005500D9">
        <w:rPr>
          <w:sz w:val="20"/>
          <w:szCs w:val="20"/>
        </w:rPr>
        <w:t>scenario management approach, and model file environment unless specific adjustments are necessary to implement updated freight demand inputs, correct identified inconsistencies, or improve calibration and validation quality.</w:t>
      </w:r>
      <w:r w:rsidRPr="005500D9">
        <w:rPr>
          <w:sz w:val="20"/>
          <w:szCs w:val="20"/>
        </w:rPr>
        <w:t xml:space="preserve"> The Service does not involve the development of a new model or the replacement of the existing PTV Visum model environment.</w:t>
      </w:r>
    </w:p>
    <w:p w14:paraId="4C958742" w14:textId="497D7885" w:rsidR="0020050B" w:rsidRPr="005500D9" w:rsidRDefault="00462023" w:rsidP="00F86701">
      <w:pPr>
        <w:spacing w:before="80" w:after="80"/>
        <w:jc w:val="both"/>
        <w:rPr>
          <w:sz w:val="20"/>
          <w:szCs w:val="20"/>
        </w:rPr>
      </w:pPr>
      <w:r w:rsidRPr="005500D9">
        <w:rPr>
          <w:sz w:val="20"/>
          <w:szCs w:val="20"/>
        </w:rPr>
        <w:t xml:space="preserve">The fundamental approach of the Service shall be to use the existing four-stage </w:t>
      </w:r>
      <w:r w:rsidR="00860B51" w:rsidRPr="005500D9">
        <w:rPr>
          <w:sz w:val="20"/>
          <w:szCs w:val="20"/>
        </w:rPr>
        <w:t>T</w:t>
      </w:r>
      <w:r w:rsidRPr="005500D9">
        <w:rPr>
          <w:sz w:val="20"/>
          <w:szCs w:val="20"/>
        </w:rPr>
        <w:t xml:space="preserve">DM framework to update the calibration and validation of the freight demand sub-model against a revised base year, reflecting current observed freight flows, </w:t>
      </w:r>
      <w:r w:rsidR="0054265D" w:rsidRPr="005500D9">
        <w:rPr>
          <w:sz w:val="20"/>
          <w:szCs w:val="20"/>
        </w:rPr>
        <w:t xml:space="preserve">freight types, </w:t>
      </w:r>
      <w:r w:rsidRPr="005500D9">
        <w:rPr>
          <w:sz w:val="20"/>
          <w:szCs w:val="20"/>
        </w:rPr>
        <w:t>updated origin-destination patterns, and revised socio-economic drivers. The updated model shall then be used to produce revised freight demand forecasts for the do-nothing and Rail Baltica base scenarios.</w:t>
      </w:r>
    </w:p>
    <w:p w14:paraId="1F72D22F" w14:textId="77777777" w:rsidR="0020050B" w:rsidRPr="005500D9" w:rsidRDefault="00462023" w:rsidP="00F86701">
      <w:pPr>
        <w:spacing w:before="80" w:after="80"/>
        <w:jc w:val="both"/>
        <w:rPr>
          <w:sz w:val="20"/>
          <w:szCs w:val="20"/>
        </w:rPr>
      </w:pPr>
      <w:r w:rsidRPr="005500D9">
        <w:rPr>
          <w:sz w:val="20"/>
          <w:szCs w:val="20"/>
        </w:rPr>
        <w:t>The Service shall:</w:t>
      </w:r>
    </w:p>
    <w:p w14:paraId="12F61B6F" w14:textId="006265DC" w:rsidR="0020050B" w:rsidRPr="005500D9" w:rsidRDefault="000F2C85" w:rsidP="00707FE8">
      <w:pPr>
        <w:pStyle w:val="ListParagraph"/>
        <w:numPr>
          <w:ilvl w:val="0"/>
          <w:numId w:val="2"/>
        </w:numPr>
        <w:spacing w:before="40" w:after="40"/>
        <w:jc w:val="both"/>
        <w:rPr>
          <w:sz w:val="20"/>
          <w:szCs w:val="20"/>
        </w:rPr>
      </w:pPr>
      <w:r w:rsidRPr="005500D9">
        <w:rPr>
          <w:sz w:val="20"/>
          <w:szCs w:val="20"/>
        </w:rPr>
        <w:t>U</w:t>
      </w:r>
      <w:r w:rsidR="00462023" w:rsidRPr="005500D9">
        <w:rPr>
          <w:sz w:val="20"/>
          <w:szCs w:val="20"/>
        </w:rPr>
        <w:t xml:space="preserve">pdate all freight-relevant input data to the latest available year, including </w:t>
      </w:r>
      <w:r w:rsidR="00D215BD" w:rsidRPr="005500D9">
        <w:rPr>
          <w:sz w:val="20"/>
          <w:szCs w:val="20"/>
        </w:rPr>
        <w:t xml:space="preserve">as a minimum, </w:t>
      </w:r>
      <w:r w:rsidR="00BE1D3B" w:rsidRPr="005500D9">
        <w:rPr>
          <w:sz w:val="20"/>
          <w:szCs w:val="20"/>
        </w:rPr>
        <w:t>national and international freight statistics, commodity flow data,</w:t>
      </w:r>
      <w:r w:rsidR="00032D6F" w:rsidRPr="005500D9">
        <w:rPr>
          <w:sz w:val="20"/>
          <w:szCs w:val="20"/>
        </w:rPr>
        <w:t xml:space="preserve"> tonnage</w:t>
      </w:r>
      <w:r w:rsidR="00FB33B8" w:rsidRPr="005500D9">
        <w:rPr>
          <w:sz w:val="20"/>
          <w:szCs w:val="20"/>
        </w:rPr>
        <w:t xml:space="preserve">, </w:t>
      </w:r>
      <w:r w:rsidR="009E1954" w:rsidRPr="005500D9">
        <w:rPr>
          <w:sz w:val="20"/>
          <w:szCs w:val="20"/>
        </w:rPr>
        <w:t>ton</w:t>
      </w:r>
      <w:r w:rsidR="0031628D" w:rsidRPr="005500D9">
        <w:rPr>
          <w:sz w:val="20"/>
          <w:szCs w:val="20"/>
        </w:rPr>
        <w:t>ne</w:t>
      </w:r>
      <w:r w:rsidR="009A38D0" w:rsidRPr="005500D9">
        <w:rPr>
          <w:sz w:val="20"/>
          <w:szCs w:val="20"/>
        </w:rPr>
        <w:t>-</w:t>
      </w:r>
      <w:r w:rsidR="009E0A7E" w:rsidRPr="005500D9">
        <w:rPr>
          <w:sz w:val="20"/>
          <w:szCs w:val="20"/>
        </w:rPr>
        <w:t>km,</w:t>
      </w:r>
      <w:r w:rsidR="001C2B9D" w:rsidRPr="005500D9">
        <w:rPr>
          <w:sz w:val="20"/>
          <w:szCs w:val="20"/>
        </w:rPr>
        <w:t xml:space="preserve"> TEU,</w:t>
      </w:r>
      <w:r w:rsidR="00BE1D3B" w:rsidRPr="005500D9">
        <w:rPr>
          <w:sz w:val="20"/>
          <w:szCs w:val="20"/>
        </w:rPr>
        <w:t xml:space="preserve"> </w:t>
      </w:r>
      <w:r w:rsidR="00462023" w:rsidRPr="005500D9">
        <w:rPr>
          <w:sz w:val="20"/>
          <w:szCs w:val="20"/>
        </w:rPr>
        <w:t>freight origin-destination matrices, modal flows by network, macro-economic drivers, logistics cost parameters, and infrastructure network data</w:t>
      </w:r>
      <w:r w:rsidR="008736A6" w:rsidRPr="005500D9">
        <w:rPr>
          <w:sz w:val="20"/>
          <w:szCs w:val="20"/>
        </w:rPr>
        <w:t xml:space="preserve"> relevant to the Rail Baltica corridor and its catchment area</w:t>
      </w:r>
      <w:r w:rsidR="00462023" w:rsidRPr="005500D9">
        <w:rPr>
          <w:sz w:val="20"/>
          <w:szCs w:val="20"/>
        </w:rPr>
        <w:t>;</w:t>
      </w:r>
    </w:p>
    <w:p w14:paraId="4025FBE9" w14:textId="2DAE5586" w:rsidR="0065365F" w:rsidRPr="005500D9" w:rsidRDefault="0065365F" w:rsidP="00F86701">
      <w:pPr>
        <w:pStyle w:val="ListParagraph"/>
        <w:numPr>
          <w:ilvl w:val="0"/>
          <w:numId w:val="2"/>
        </w:numPr>
        <w:spacing w:before="40" w:after="40"/>
        <w:jc w:val="both"/>
        <w:rPr>
          <w:sz w:val="20"/>
          <w:szCs w:val="20"/>
        </w:rPr>
      </w:pPr>
      <w:r w:rsidRPr="005500D9">
        <w:rPr>
          <w:sz w:val="20"/>
          <w:szCs w:val="20"/>
        </w:rPr>
        <w:t xml:space="preserve">All input data shall be accompanied by a data inventory describing the source, year, geographical coverage, units, processing method, assumptions, limitations, and suitability for use in the updated model. Where data gaps are identified, the </w:t>
      </w:r>
      <w:r w:rsidR="008B7D18" w:rsidRPr="005500D9">
        <w:rPr>
          <w:sz w:val="20"/>
          <w:szCs w:val="20"/>
        </w:rPr>
        <w:t>Contractor</w:t>
      </w:r>
      <w:r w:rsidRPr="005500D9">
        <w:rPr>
          <w:sz w:val="20"/>
          <w:szCs w:val="20"/>
        </w:rPr>
        <w:t xml:space="preserve"> shall propose justified assumptions or estimation methods and clearly document their expected impact on model results.</w:t>
      </w:r>
    </w:p>
    <w:p w14:paraId="06873A4F" w14:textId="105A560C" w:rsidR="0020050B" w:rsidRPr="005500D9" w:rsidRDefault="000F2C85" w:rsidP="00F86701">
      <w:pPr>
        <w:pStyle w:val="ListParagraph"/>
        <w:numPr>
          <w:ilvl w:val="0"/>
          <w:numId w:val="2"/>
        </w:numPr>
        <w:spacing w:before="40" w:after="40"/>
        <w:jc w:val="both"/>
        <w:rPr>
          <w:sz w:val="20"/>
          <w:szCs w:val="20"/>
        </w:rPr>
      </w:pPr>
      <w:r w:rsidRPr="005500D9">
        <w:rPr>
          <w:sz w:val="20"/>
          <w:szCs w:val="20"/>
        </w:rPr>
        <w:t>R</w:t>
      </w:r>
      <w:r w:rsidR="00462023" w:rsidRPr="005500D9">
        <w:rPr>
          <w:sz w:val="20"/>
          <w:szCs w:val="20"/>
        </w:rPr>
        <w:t>ecalibrate and revalidate the freight demand sub-model in PTV Visum against the updated base year data, documenting all parameter changes relative to the original model;</w:t>
      </w:r>
    </w:p>
    <w:p w14:paraId="3CF924E6" w14:textId="23B68B71" w:rsidR="00A062E7" w:rsidRPr="005500D9" w:rsidRDefault="00D80BF4" w:rsidP="00F86701">
      <w:pPr>
        <w:pStyle w:val="ListParagraph"/>
        <w:numPr>
          <w:ilvl w:val="0"/>
          <w:numId w:val="2"/>
        </w:numPr>
        <w:spacing w:before="40" w:after="40"/>
        <w:jc w:val="both"/>
        <w:rPr>
          <w:sz w:val="20"/>
          <w:szCs w:val="20"/>
        </w:rPr>
      </w:pPr>
      <w:r w:rsidRPr="005500D9">
        <w:rPr>
          <w:sz w:val="20"/>
          <w:szCs w:val="20"/>
        </w:rPr>
        <w:t>Refine the freight demand breakdown,</w:t>
      </w:r>
      <w:r w:rsidR="006D128E" w:rsidRPr="005500D9">
        <w:rPr>
          <w:sz w:val="20"/>
          <w:szCs w:val="20"/>
        </w:rPr>
        <w:t xml:space="preserve"> with identification of demand to be addressed by container transport and </w:t>
      </w:r>
      <w:r w:rsidR="0054265D" w:rsidRPr="005500D9">
        <w:rPr>
          <w:sz w:val="20"/>
          <w:szCs w:val="20"/>
        </w:rPr>
        <w:t>by piggybacking transport;</w:t>
      </w:r>
    </w:p>
    <w:p w14:paraId="0CD49908" w14:textId="5D35FFF3" w:rsidR="0020050B" w:rsidRPr="005500D9" w:rsidRDefault="000F2C85" w:rsidP="00F86701">
      <w:pPr>
        <w:pStyle w:val="ListParagraph"/>
        <w:numPr>
          <w:ilvl w:val="0"/>
          <w:numId w:val="2"/>
        </w:numPr>
        <w:spacing w:before="40" w:after="40"/>
        <w:jc w:val="both"/>
        <w:rPr>
          <w:sz w:val="20"/>
          <w:szCs w:val="20"/>
        </w:rPr>
      </w:pPr>
      <w:r w:rsidRPr="005500D9">
        <w:rPr>
          <w:sz w:val="20"/>
          <w:szCs w:val="20"/>
        </w:rPr>
        <w:t>P</w:t>
      </w:r>
      <w:r w:rsidR="00462023" w:rsidRPr="005500D9">
        <w:rPr>
          <w:sz w:val="20"/>
          <w:szCs w:val="20"/>
        </w:rPr>
        <w:t>roduce revised freight demand forecasts for the do-nothing and Rail Baltica base scenarios for the remaining forecast horizon, reflecting updated trends, policy frameworks and supply chain developments;</w:t>
      </w:r>
    </w:p>
    <w:p w14:paraId="2F1605CD" w14:textId="6BED0648" w:rsidR="0020050B" w:rsidRPr="005500D9" w:rsidRDefault="000F2C85" w:rsidP="00E16DF3">
      <w:pPr>
        <w:pStyle w:val="ListParagraph"/>
        <w:numPr>
          <w:ilvl w:val="0"/>
          <w:numId w:val="2"/>
        </w:numPr>
        <w:spacing w:before="40" w:after="40"/>
        <w:jc w:val="both"/>
        <w:rPr>
          <w:sz w:val="20"/>
          <w:szCs w:val="20"/>
        </w:rPr>
      </w:pPr>
      <w:r w:rsidRPr="005500D9">
        <w:rPr>
          <w:sz w:val="20"/>
          <w:szCs w:val="20"/>
        </w:rPr>
        <w:t>D</w:t>
      </w:r>
      <w:r w:rsidR="00462023" w:rsidRPr="005500D9">
        <w:rPr>
          <w:sz w:val="20"/>
          <w:szCs w:val="20"/>
        </w:rPr>
        <w:t xml:space="preserve">eliver the updated model, database, </w:t>
      </w:r>
      <w:r w:rsidR="00FB32C7" w:rsidRPr="005500D9">
        <w:rPr>
          <w:sz w:val="20"/>
          <w:szCs w:val="20"/>
        </w:rPr>
        <w:t xml:space="preserve">and </w:t>
      </w:r>
      <w:r w:rsidR="00462023" w:rsidRPr="005500D9">
        <w:rPr>
          <w:sz w:val="20"/>
          <w:szCs w:val="20"/>
        </w:rPr>
        <w:t>documentation to RBR in accordance with the deliverables schedule set out in Section 2.</w:t>
      </w:r>
      <w:r w:rsidR="00D6341F" w:rsidRPr="005500D9">
        <w:rPr>
          <w:sz w:val="20"/>
          <w:szCs w:val="20"/>
        </w:rPr>
        <w:t>9</w:t>
      </w:r>
      <w:r w:rsidR="00462023" w:rsidRPr="005500D9">
        <w:rPr>
          <w:sz w:val="20"/>
          <w:szCs w:val="20"/>
        </w:rPr>
        <w:t xml:space="preserve"> of this Technical Specification.</w:t>
      </w:r>
    </w:p>
    <w:p w14:paraId="7AE947F6" w14:textId="50D5F145" w:rsidR="0020050B" w:rsidRPr="005500D9" w:rsidRDefault="00462023" w:rsidP="00F86701">
      <w:pPr>
        <w:spacing w:before="80" w:after="80"/>
        <w:jc w:val="both"/>
        <w:rPr>
          <w:sz w:val="20"/>
          <w:szCs w:val="20"/>
        </w:rPr>
      </w:pPr>
      <w:r w:rsidRPr="005500D9">
        <w:rPr>
          <w:sz w:val="20"/>
          <w:szCs w:val="20"/>
        </w:rPr>
        <w:lastRenderedPageBreak/>
        <w:t xml:space="preserve">In addition, the contract shall include </w:t>
      </w:r>
      <w:r w:rsidR="00E16DF3" w:rsidRPr="005500D9">
        <w:rPr>
          <w:sz w:val="20"/>
          <w:szCs w:val="20"/>
        </w:rPr>
        <w:t>an optional</w:t>
      </w:r>
      <w:r w:rsidRPr="005500D9">
        <w:rPr>
          <w:sz w:val="20"/>
          <w:szCs w:val="20"/>
        </w:rPr>
        <w:t xml:space="preserve"> call-off provision </w:t>
      </w:r>
      <w:r w:rsidR="00E16DF3" w:rsidRPr="005500D9">
        <w:rPr>
          <w:sz w:val="20"/>
          <w:szCs w:val="20"/>
        </w:rPr>
        <w:t>for freight demand scenario analysis, under which</w:t>
      </w:r>
      <w:r w:rsidRPr="005500D9">
        <w:rPr>
          <w:sz w:val="20"/>
          <w:szCs w:val="20"/>
        </w:rPr>
        <w:t xml:space="preserve"> the Contractor </w:t>
      </w:r>
      <w:r w:rsidR="00E16DF3" w:rsidRPr="005500D9">
        <w:rPr>
          <w:sz w:val="20"/>
          <w:szCs w:val="20"/>
        </w:rPr>
        <w:t xml:space="preserve">may be instructed to </w:t>
      </w:r>
      <w:r w:rsidRPr="005500D9">
        <w:rPr>
          <w:sz w:val="20"/>
          <w:szCs w:val="20"/>
        </w:rPr>
        <w:t xml:space="preserve">operate the updated </w:t>
      </w:r>
      <w:r w:rsidR="00860B51" w:rsidRPr="005500D9">
        <w:rPr>
          <w:sz w:val="20"/>
          <w:szCs w:val="20"/>
        </w:rPr>
        <w:t>T</w:t>
      </w:r>
      <w:r w:rsidRPr="005500D9">
        <w:rPr>
          <w:sz w:val="20"/>
          <w:szCs w:val="20"/>
        </w:rPr>
        <w:t xml:space="preserve">DM on </w:t>
      </w:r>
      <w:r w:rsidR="00E16DF3" w:rsidRPr="005500D9">
        <w:rPr>
          <w:sz w:val="20"/>
          <w:szCs w:val="20"/>
        </w:rPr>
        <w:t>RBR's</w:t>
      </w:r>
      <w:r w:rsidRPr="005500D9">
        <w:rPr>
          <w:sz w:val="20"/>
          <w:szCs w:val="20"/>
        </w:rPr>
        <w:t xml:space="preserve"> behalf</w:t>
      </w:r>
      <w:r w:rsidR="00E16DF3" w:rsidRPr="005500D9">
        <w:rPr>
          <w:sz w:val="20"/>
          <w:szCs w:val="20"/>
        </w:rPr>
        <w:t>. This provision is specified in full in Section 4. Tenderers</w:t>
      </w:r>
      <w:r w:rsidRPr="005500D9">
        <w:rPr>
          <w:sz w:val="20"/>
          <w:szCs w:val="20"/>
        </w:rPr>
        <w:t xml:space="preserve"> shall submit day rates for this service as part of the Financial Proposal.</w:t>
      </w:r>
    </w:p>
    <w:p w14:paraId="2409830E" w14:textId="2E5DDEF2" w:rsidR="00CB531A" w:rsidRPr="005500D9" w:rsidRDefault="00CB531A" w:rsidP="00CB531A">
      <w:pPr>
        <w:spacing w:before="80" w:after="80"/>
        <w:jc w:val="both"/>
        <w:rPr>
          <w:sz w:val="20"/>
          <w:szCs w:val="20"/>
        </w:rPr>
      </w:pPr>
      <w:r w:rsidRPr="005500D9">
        <w:rPr>
          <w:sz w:val="20"/>
          <w:szCs w:val="20"/>
        </w:rPr>
        <w:t>The Service comprises the following components:</w:t>
      </w:r>
    </w:p>
    <w:p w14:paraId="1BF56A02" w14:textId="2C722657" w:rsidR="00CB531A" w:rsidRPr="005500D9" w:rsidRDefault="00CB531A" w:rsidP="00CB531A">
      <w:pPr>
        <w:pStyle w:val="ListParagraph"/>
        <w:numPr>
          <w:ilvl w:val="0"/>
          <w:numId w:val="5"/>
        </w:numPr>
        <w:spacing w:before="80" w:after="80"/>
        <w:jc w:val="both"/>
        <w:rPr>
          <w:sz w:val="20"/>
          <w:szCs w:val="20"/>
        </w:rPr>
      </w:pPr>
      <w:r w:rsidRPr="005500D9">
        <w:rPr>
          <w:sz w:val="20"/>
          <w:szCs w:val="20"/>
        </w:rPr>
        <w:t>Mandatory core (lump sum): Work Packages WP1 to WP4, namely the data update, the recalibration and revalidation of the freight demand sub-model, the production of the do-nothing and Rail Baltica base scenario forecasts, model handover</w:t>
      </w:r>
      <w:r w:rsidR="0095355A">
        <w:rPr>
          <w:sz w:val="20"/>
          <w:szCs w:val="20"/>
        </w:rPr>
        <w:t xml:space="preserve"> and </w:t>
      </w:r>
      <w:r w:rsidR="0095355A" w:rsidRPr="005500D9">
        <w:rPr>
          <w:sz w:val="20"/>
          <w:szCs w:val="20"/>
        </w:rPr>
        <w:t>training on the updated freight demand sub-model (WP4.4)</w:t>
      </w:r>
      <w:r w:rsidRPr="005500D9">
        <w:rPr>
          <w:sz w:val="20"/>
          <w:szCs w:val="20"/>
        </w:rPr>
        <w:t>.</w:t>
      </w:r>
    </w:p>
    <w:p w14:paraId="0AC5BAB4" w14:textId="71A28832" w:rsidR="0086360D" w:rsidRPr="00210F23" w:rsidRDefault="00CB531A" w:rsidP="00210F23">
      <w:pPr>
        <w:pStyle w:val="ListParagraph"/>
        <w:numPr>
          <w:ilvl w:val="0"/>
          <w:numId w:val="5"/>
        </w:numPr>
        <w:spacing w:before="80" w:after="80"/>
        <w:jc w:val="both"/>
        <w:rPr>
          <w:sz w:val="20"/>
          <w:szCs w:val="20"/>
        </w:rPr>
      </w:pPr>
      <w:r w:rsidRPr="005500D9">
        <w:rPr>
          <w:sz w:val="20"/>
          <w:szCs w:val="20"/>
        </w:rPr>
        <w:t>Priced options, quoted in the Financial Proposal and exercised at RBR's discretion</w:t>
      </w:r>
      <w:r w:rsidR="00210F23">
        <w:rPr>
          <w:sz w:val="20"/>
          <w:szCs w:val="20"/>
        </w:rPr>
        <w:t xml:space="preserve"> - </w:t>
      </w:r>
      <w:r w:rsidRPr="005500D9">
        <w:rPr>
          <w:sz w:val="20"/>
          <w:szCs w:val="20"/>
        </w:rPr>
        <w:t>call-off scenario analysis at day rates (Section 4)</w:t>
      </w:r>
      <w:r w:rsidR="0095355A">
        <w:rPr>
          <w:sz w:val="20"/>
          <w:szCs w:val="20"/>
        </w:rPr>
        <w:t>.</w:t>
      </w:r>
      <w:r w:rsidR="00210F23">
        <w:rPr>
          <w:sz w:val="20"/>
          <w:szCs w:val="20"/>
        </w:rPr>
        <w:t xml:space="preserve"> </w:t>
      </w:r>
      <w:r w:rsidRPr="00210F23">
        <w:rPr>
          <w:sz w:val="20"/>
          <w:szCs w:val="20"/>
        </w:rPr>
        <w:t xml:space="preserve">The specific scenarios run under the call-off provision are out of scope at </w:t>
      </w:r>
      <w:r w:rsidR="00210F23" w:rsidRPr="00210F23">
        <w:rPr>
          <w:sz w:val="20"/>
          <w:szCs w:val="20"/>
        </w:rPr>
        <w:t>mandatory scope of services</w:t>
      </w:r>
      <w:r w:rsidRPr="00210F23">
        <w:rPr>
          <w:sz w:val="20"/>
          <w:szCs w:val="20"/>
        </w:rPr>
        <w:t xml:space="preserve"> and are priced through the day rates. RBR does not guarantee any minimum volume of priced-option work.</w:t>
      </w:r>
    </w:p>
    <w:p w14:paraId="627A94F0" w14:textId="3EE80E83" w:rsidR="0020050B" w:rsidRPr="005500D9" w:rsidRDefault="00462023" w:rsidP="00F86701">
      <w:pPr>
        <w:spacing w:before="80" w:after="80"/>
        <w:ind w:left="1440" w:hanging="1440"/>
        <w:jc w:val="both"/>
        <w:rPr>
          <w:sz w:val="20"/>
          <w:szCs w:val="20"/>
        </w:rPr>
      </w:pPr>
      <w:r w:rsidRPr="005500D9">
        <w:rPr>
          <w:sz w:val="20"/>
          <w:szCs w:val="20"/>
        </w:rPr>
        <w:t xml:space="preserve">Overall, the updated </w:t>
      </w:r>
      <w:r w:rsidR="008028E6" w:rsidRPr="005500D9">
        <w:rPr>
          <w:sz w:val="20"/>
          <w:szCs w:val="20"/>
        </w:rPr>
        <w:t>T</w:t>
      </w:r>
      <w:r w:rsidRPr="005500D9">
        <w:rPr>
          <w:sz w:val="20"/>
          <w:szCs w:val="20"/>
        </w:rPr>
        <w:t>DM output must:</w:t>
      </w:r>
    </w:p>
    <w:p w14:paraId="13B09CAC" w14:textId="080EC3D0" w:rsidR="0020050B" w:rsidRPr="005500D9" w:rsidRDefault="00D6341F" w:rsidP="00F86701">
      <w:pPr>
        <w:pStyle w:val="ListParagraph"/>
        <w:numPr>
          <w:ilvl w:val="0"/>
          <w:numId w:val="2"/>
        </w:numPr>
        <w:spacing w:before="40" w:after="40"/>
        <w:jc w:val="both"/>
        <w:rPr>
          <w:sz w:val="20"/>
          <w:szCs w:val="20"/>
        </w:rPr>
      </w:pPr>
      <w:r w:rsidRPr="005500D9">
        <w:rPr>
          <w:sz w:val="20"/>
          <w:szCs w:val="20"/>
        </w:rPr>
        <w:t>P</w:t>
      </w:r>
      <w:r w:rsidR="00462023" w:rsidRPr="005500D9">
        <w:rPr>
          <w:sz w:val="20"/>
          <w:szCs w:val="20"/>
        </w:rPr>
        <w:t>rovide quantitative freight demand forecasts that support the ongoing appraisal of the Rail Baltica Global Project, including Cost-Benefit Analysis and Financial Analysis, in line with the European Commission Guide to Cost-Benefit Analysis of Investment Projects (2014), the EC Economic Appraisal Vademecum 2021–2027, and the CINEA Guide on Economic Appraisal for CEF-T Transport Projects (2022);</w:t>
      </w:r>
    </w:p>
    <w:p w14:paraId="79773205" w14:textId="57DB5042" w:rsidR="0020050B" w:rsidRPr="005500D9" w:rsidRDefault="00D6341F" w:rsidP="00F86701">
      <w:pPr>
        <w:pStyle w:val="ListParagraph"/>
        <w:numPr>
          <w:ilvl w:val="0"/>
          <w:numId w:val="2"/>
        </w:numPr>
        <w:spacing w:before="40" w:after="40"/>
        <w:jc w:val="both"/>
        <w:rPr>
          <w:sz w:val="20"/>
          <w:szCs w:val="20"/>
        </w:rPr>
      </w:pPr>
      <w:r w:rsidRPr="005500D9">
        <w:rPr>
          <w:sz w:val="20"/>
          <w:szCs w:val="20"/>
        </w:rPr>
        <w:t>A</w:t>
      </w:r>
      <w:r w:rsidR="00462023" w:rsidRPr="005500D9">
        <w:rPr>
          <w:sz w:val="20"/>
          <w:szCs w:val="20"/>
        </w:rPr>
        <w:t>llow quantification of the likely freight demand impacts of the Rail Baltica infrastructure on modal share, freight flows</w:t>
      </w:r>
      <w:r w:rsidR="00D34263" w:rsidRPr="005500D9">
        <w:rPr>
          <w:sz w:val="20"/>
          <w:szCs w:val="20"/>
        </w:rPr>
        <w:t>,</w:t>
      </w:r>
      <w:r w:rsidR="00462023" w:rsidRPr="005500D9">
        <w:rPr>
          <w:sz w:val="20"/>
          <w:szCs w:val="20"/>
        </w:rPr>
        <w:t xml:space="preserve"> </w:t>
      </w:r>
      <w:r w:rsidR="00D34263" w:rsidRPr="005500D9">
        <w:rPr>
          <w:sz w:val="20"/>
          <w:szCs w:val="20"/>
        </w:rPr>
        <w:t>freight types</w:t>
      </w:r>
      <w:r w:rsidR="00462023" w:rsidRPr="005500D9">
        <w:rPr>
          <w:sz w:val="20"/>
          <w:szCs w:val="20"/>
        </w:rPr>
        <w:t xml:space="preserve"> and logistics patterns in the Baltic States in the medium and long term;</w:t>
      </w:r>
    </w:p>
    <w:p w14:paraId="6CC6EB37" w14:textId="388500A2" w:rsidR="0020050B" w:rsidRPr="005500D9" w:rsidRDefault="00D6341F" w:rsidP="00F86701">
      <w:pPr>
        <w:pStyle w:val="ListParagraph"/>
        <w:numPr>
          <w:ilvl w:val="0"/>
          <w:numId w:val="2"/>
        </w:numPr>
        <w:spacing w:before="40" w:after="40"/>
        <w:jc w:val="both"/>
        <w:rPr>
          <w:sz w:val="20"/>
          <w:szCs w:val="20"/>
        </w:rPr>
      </w:pPr>
      <w:r w:rsidRPr="005500D9">
        <w:rPr>
          <w:sz w:val="20"/>
          <w:szCs w:val="20"/>
        </w:rPr>
        <w:t>R</w:t>
      </w:r>
      <w:r w:rsidR="00462023" w:rsidRPr="005500D9">
        <w:rPr>
          <w:sz w:val="20"/>
          <w:szCs w:val="20"/>
        </w:rPr>
        <w:t>eflect the latest available evidence on freight market trends, including shifts in trade patterns, supply chain reorganisation, decarbonisation policy, and the evolution of the Baltic freight market since the original model base year.</w:t>
      </w:r>
    </w:p>
    <w:p w14:paraId="263A917F" w14:textId="77777777" w:rsidR="0020050B" w:rsidRPr="005500D9" w:rsidRDefault="00462023" w:rsidP="00F86701">
      <w:pPr>
        <w:pStyle w:val="Heading2"/>
        <w:jc w:val="both"/>
        <w:rPr>
          <w:sz w:val="20"/>
          <w:szCs w:val="20"/>
        </w:rPr>
      </w:pPr>
      <w:r w:rsidRPr="005500D9">
        <w:rPr>
          <w:sz w:val="20"/>
          <w:szCs w:val="20"/>
        </w:rPr>
        <w:t>2.2. Time Horizon and Scenarios</w:t>
      </w:r>
    </w:p>
    <w:p w14:paraId="6BA83E08" w14:textId="77777777" w:rsidR="006906C0" w:rsidRPr="005500D9" w:rsidRDefault="006906C0" w:rsidP="006906C0">
      <w:pPr>
        <w:spacing w:before="80" w:after="80"/>
        <w:jc w:val="both"/>
        <w:rPr>
          <w:sz w:val="20"/>
          <w:szCs w:val="20"/>
        </w:rPr>
      </w:pPr>
      <w:r w:rsidRPr="005500D9">
        <w:rPr>
          <w:sz w:val="20"/>
          <w:szCs w:val="20"/>
        </w:rPr>
        <w:t>The Service shall migrate the calibration base year of the freight demand sub-model from 2019 (the base year of the existing TDM) to 2024. Where 2024 data are not available or not of adequate quality for a specific source, the most recent prior year shall be used for that source and the limitation documented. Where 2025 data are available and of adequate quality, they shall additionally be incorporated for trend estimation and forecast anchoring. The data update strategy underpinning the base-year migration is set out in Section 2.7 and WP1.1.</w:t>
      </w:r>
    </w:p>
    <w:p w14:paraId="1E1102B5" w14:textId="77777777" w:rsidR="0020050B" w:rsidRPr="005500D9" w:rsidRDefault="00462023" w:rsidP="00F86701">
      <w:pPr>
        <w:spacing w:before="80" w:after="80"/>
        <w:jc w:val="both"/>
        <w:rPr>
          <w:sz w:val="20"/>
          <w:szCs w:val="20"/>
        </w:rPr>
      </w:pPr>
      <w:r w:rsidRPr="005500D9">
        <w:rPr>
          <w:sz w:val="20"/>
          <w:szCs w:val="20"/>
        </w:rPr>
        <w:t>The Contractor shall deliver updated freight demand forecasts under current trends and adopted policies for:</w:t>
      </w:r>
    </w:p>
    <w:p w14:paraId="567B197F" w14:textId="2EF3FAC7" w:rsidR="00437A0F" w:rsidRPr="005500D9" w:rsidRDefault="00995E8C" w:rsidP="00437A0F">
      <w:pPr>
        <w:pStyle w:val="ListParagraph"/>
        <w:numPr>
          <w:ilvl w:val="0"/>
          <w:numId w:val="2"/>
        </w:numPr>
        <w:spacing w:before="40"/>
        <w:jc w:val="both"/>
        <w:rPr>
          <w:sz w:val="20"/>
          <w:szCs w:val="20"/>
        </w:rPr>
      </w:pPr>
      <w:r w:rsidRPr="005500D9">
        <w:rPr>
          <w:sz w:val="20"/>
          <w:szCs w:val="20"/>
        </w:rPr>
        <w:t>T</w:t>
      </w:r>
      <w:r w:rsidR="00462023" w:rsidRPr="005500D9">
        <w:rPr>
          <w:sz w:val="20"/>
          <w:szCs w:val="20"/>
        </w:rPr>
        <w:t>he do-nothing scenario</w:t>
      </w:r>
      <w:r w:rsidR="00437A0F" w:rsidRPr="005500D9">
        <w:rPr>
          <w:sz w:val="20"/>
          <w:szCs w:val="20"/>
        </w:rPr>
        <w:t>, representing the evolution of the freight transport system without the implementation of Rail Baltica;</w:t>
      </w:r>
    </w:p>
    <w:p w14:paraId="047D9177" w14:textId="2025C208" w:rsidR="003C6723" w:rsidRPr="005500D9" w:rsidRDefault="00A41147" w:rsidP="00E16DF3">
      <w:pPr>
        <w:pStyle w:val="ListParagraph"/>
        <w:numPr>
          <w:ilvl w:val="0"/>
          <w:numId w:val="2"/>
        </w:numPr>
        <w:spacing w:before="40" w:after="40"/>
        <w:jc w:val="both"/>
        <w:rPr>
          <w:sz w:val="20"/>
          <w:szCs w:val="20"/>
        </w:rPr>
      </w:pPr>
      <w:r w:rsidRPr="005500D9">
        <w:rPr>
          <w:sz w:val="20"/>
          <w:szCs w:val="20"/>
        </w:rPr>
        <w:t xml:space="preserve">The Rail Baltica base scenario, which shall adopt the network and service phasing as implemented in the existing Updated </w:t>
      </w:r>
      <w:r w:rsidR="16076F27" w:rsidRPr="005500D9">
        <w:rPr>
          <w:sz w:val="20"/>
          <w:szCs w:val="20"/>
        </w:rPr>
        <w:t>TDM</w:t>
      </w:r>
      <w:r w:rsidRPr="005500D9">
        <w:rPr>
          <w:sz w:val="20"/>
          <w:szCs w:val="20"/>
        </w:rPr>
        <w:t xml:space="preserve">: the full-scope configuration for </w:t>
      </w:r>
      <w:r w:rsidR="00B96F6F">
        <w:rPr>
          <w:sz w:val="20"/>
          <w:szCs w:val="20"/>
        </w:rPr>
        <w:t xml:space="preserve">2031, </w:t>
      </w:r>
      <w:r w:rsidRPr="005500D9">
        <w:rPr>
          <w:sz w:val="20"/>
          <w:szCs w:val="20"/>
        </w:rPr>
        <w:t>2046 and 2056.</w:t>
      </w:r>
    </w:p>
    <w:p w14:paraId="0B3BE0A0" w14:textId="197E498C" w:rsidR="008B6CC5" w:rsidRPr="005500D9" w:rsidRDefault="008B6CC5" w:rsidP="00F86701">
      <w:pPr>
        <w:spacing w:before="80" w:after="80"/>
        <w:jc w:val="both"/>
        <w:rPr>
          <w:sz w:val="20"/>
          <w:szCs w:val="20"/>
        </w:rPr>
      </w:pPr>
      <w:r w:rsidRPr="005500D9">
        <w:rPr>
          <w:sz w:val="20"/>
          <w:szCs w:val="20"/>
        </w:rPr>
        <w:t>Revised freight demand forecasts shall be produced for the forecast years of the existing TDM, namely 2031, 2046 and 2056, to maintain consistency with the passenger demand forecast, which is not updated under this Service.</w:t>
      </w:r>
    </w:p>
    <w:p w14:paraId="50882A3E" w14:textId="71170586" w:rsidR="00602605" w:rsidRPr="005500D9" w:rsidRDefault="00602605" w:rsidP="00F86701">
      <w:pPr>
        <w:spacing w:before="80" w:after="80"/>
        <w:jc w:val="both"/>
        <w:rPr>
          <w:sz w:val="20"/>
          <w:szCs w:val="20"/>
        </w:rPr>
      </w:pPr>
      <w:r w:rsidRPr="005500D9">
        <w:rPr>
          <w:sz w:val="20"/>
          <w:szCs w:val="20"/>
        </w:rPr>
        <w:t>Freight demand forecast</w:t>
      </w:r>
      <w:r w:rsidR="00AD6273" w:rsidRPr="005500D9">
        <w:rPr>
          <w:sz w:val="20"/>
          <w:szCs w:val="20"/>
        </w:rPr>
        <w:t>s</w:t>
      </w:r>
      <w:r w:rsidRPr="005500D9">
        <w:rPr>
          <w:sz w:val="20"/>
          <w:szCs w:val="20"/>
        </w:rPr>
        <w:t xml:space="preserve"> shall </w:t>
      </w:r>
      <w:r w:rsidR="00AD6273" w:rsidRPr="005500D9">
        <w:rPr>
          <w:sz w:val="20"/>
          <w:szCs w:val="20"/>
        </w:rPr>
        <w:t xml:space="preserve">be produced considering the planned transport offer defined in </w:t>
      </w:r>
      <w:r w:rsidR="002478AB">
        <w:rPr>
          <w:sz w:val="20"/>
          <w:szCs w:val="20"/>
        </w:rPr>
        <w:t xml:space="preserve">the </w:t>
      </w:r>
      <w:r w:rsidR="00AD6273" w:rsidRPr="005500D9">
        <w:rPr>
          <w:sz w:val="20"/>
          <w:szCs w:val="20"/>
        </w:rPr>
        <w:t>Operational Concept.</w:t>
      </w:r>
    </w:p>
    <w:p w14:paraId="6C6EBCA5" w14:textId="121A04EE" w:rsidR="0020050B" w:rsidRDefault="00B34089" w:rsidP="00F86701">
      <w:pPr>
        <w:spacing w:before="80" w:after="80"/>
        <w:jc w:val="both"/>
        <w:rPr>
          <w:sz w:val="20"/>
          <w:szCs w:val="20"/>
        </w:rPr>
      </w:pPr>
      <w:r w:rsidRPr="005500D9">
        <w:rPr>
          <w:sz w:val="20"/>
          <w:szCs w:val="20"/>
        </w:rPr>
        <w:t>The Contractor shall not alter the network and service assumptions of either scenario; the Service consists of updating the freight demand upon them. Alternative phasing assumptions may be commissioned separately under the call-off provision (Section 4).</w:t>
      </w:r>
    </w:p>
    <w:p w14:paraId="6F47F38F" w14:textId="77777777" w:rsidR="0020050B" w:rsidRPr="005500D9" w:rsidRDefault="00462023" w:rsidP="00F86701">
      <w:pPr>
        <w:pStyle w:val="Heading2"/>
        <w:jc w:val="both"/>
        <w:rPr>
          <w:sz w:val="20"/>
          <w:szCs w:val="20"/>
        </w:rPr>
      </w:pPr>
      <w:r w:rsidRPr="005500D9">
        <w:rPr>
          <w:sz w:val="20"/>
          <w:szCs w:val="20"/>
        </w:rPr>
        <w:t>2.3. Methodological Approach</w:t>
      </w:r>
    </w:p>
    <w:p w14:paraId="3657AB43" w14:textId="20DE4C53" w:rsidR="0020050B" w:rsidRPr="005500D9" w:rsidRDefault="00462023" w:rsidP="00F86701">
      <w:pPr>
        <w:spacing w:before="80" w:after="80"/>
        <w:jc w:val="both"/>
        <w:rPr>
          <w:sz w:val="20"/>
          <w:szCs w:val="20"/>
        </w:rPr>
      </w:pPr>
      <w:r w:rsidRPr="005500D9">
        <w:rPr>
          <w:sz w:val="20"/>
          <w:szCs w:val="20"/>
        </w:rPr>
        <w:t xml:space="preserve">The freight demand sub-model shall remain based on the classical four-stage transport modelling framework implemented in the existing </w:t>
      </w:r>
      <w:r w:rsidR="00860B51" w:rsidRPr="005500D9">
        <w:rPr>
          <w:sz w:val="20"/>
          <w:szCs w:val="20"/>
        </w:rPr>
        <w:t>T</w:t>
      </w:r>
      <w:r w:rsidRPr="005500D9">
        <w:rPr>
          <w:sz w:val="20"/>
          <w:szCs w:val="20"/>
        </w:rPr>
        <w:t xml:space="preserve">DM, comprising freight generation, distribution, mode choice and assignment steps, with iterations. The Contractor shall not alter the fundamental structure or </w:t>
      </w:r>
      <w:r w:rsidRPr="005500D9">
        <w:rPr>
          <w:sz w:val="20"/>
          <w:szCs w:val="20"/>
        </w:rPr>
        <w:lastRenderedPageBreak/>
        <w:t>architecture of the existing model</w:t>
      </w:r>
      <w:r w:rsidR="000F2B22" w:rsidRPr="005500D9">
        <w:rPr>
          <w:sz w:val="20"/>
          <w:szCs w:val="20"/>
        </w:rPr>
        <w:t>.</w:t>
      </w:r>
      <w:r w:rsidR="3B828CDA" w:rsidRPr="005500D9">
        <w:rPr>
          <w:sz w:val="20"/>
          <w:szCs w:val="20"/>
        </w:rPr>
        <w:t xml:space="preserve"> </w:t>
      </w:r>
      <w:r w:rsidR="0012679F" w:rsidRPr="005500D9">
        <w:rPr>
          <w:sz w:val="20"/>
          <w:szCs w:val="20"/>
        </w:rPr>
        <w:t>Any change to</w:t>
      </w:r>
      <w:r w:rsidRPr="005500D9">
        <w:rPr>
          <w:sz w:val="20"/>
          <w:szCs w:val="20"/>
        </w:rPr>
        <w:t xml:space="preserve"> the </w:t>
      </w:r>
      <w:r w:rsidR="0012679F" w:rsidRPr="005500D9">
        <w:rPr>
          <w:sz w:val="20"/>
          <w:szCs w:val="20"/>
        </w:rPr>
        <w:t>model structure required to implement the freight update shall be agreed with</w:t>
      </w:r>
      <w:r w:rsidRPr="005500D9">
        <w:rPr>
          <w:sz w:val="20"/>
          <w:szCs w:val="20"/>
        </w:rPr>
        <w:t xml:space="preserve"> RBR</w:t>
      </w:r>
      <w:r w:rsidR="0012679F" w:rsidRPr="005500D9">
        <w:rPr>
          <w:sz w:val="20"/>
          <w:szCs w:val="20"/>
        </w:rPr>
        <w:t xml:space="preserve"> in advance</w:t>
      </w:r>
      <w:r w:rsidRPr="005500D9">
        <w:rPr>
          <w:sz w:val="20"/>
          <w:szCs w:val="20"/>
        </w:rPr>
        <w:t>.</w:t>
      </w:r>
    </w:p>
    <w:p w14:paraId="5C51FBFC" w14:textId="3D4A190D" w:rsidR="0020050B" w:rsidRPr="005500D9" w:rsidRDefault="00462023" w:rsidP="00F86701">
      <w:pPr>
        <w:spacing w:before="80" w:after="80"/>
        <w:jc w:val="both"/>
        <w:rPr>
          <w:sz w:val="20"/>
          <w:szCs w:val="20"/>
        </w:rPr>
      </w:pPr>
      <w:r w:rsidRPr="005500D9">
        <w:rPr>
          <w:sz w:val="20"/>
          <w:szCs w:val="20"/>
        </w:rPr>
        <w:t>The recalibration shall update the parameterisation of all relevant model components, including freight generation and attraction rates, gravity or entropy distribution parameters, mode choice utility functions and generalised cost formulations, and network assignment. All supply–demand relations shall continue to be based on well-tested formulations and proven algorithms and shall include all relevant mode-specific explanatory factors such as transport costs, transit times, reliability and quality of service.</w:t>
      </w:r>
    </w:p>
    <w:p w14:paraId="503CD9CC" w14:textId="77777777" w:rsidR="0020050B" w:rsidRPr="005500D9" w:rsidRDefault="00462023" w:rsidP="00F86701">
      <w:pPr>
        <w:spacing w:before="80" w:after="80"/>
        <w:jc w:val="both"/>
        <w:rPr>
          <w:sz w:val="20"/>
          <w:szCs w:val="20"/>
        </w:rPr>
      </w:pPr>
      <w:r w:rsidRPr="005500D9">
        <w:rPr>
          <w:sz w:val="20"/>
          <w:szCs w:val="20"/>
        </w:rPr>
        <w:t>The Tenderer shall describe in the Technical Proposal the proposed methodology for recalibrating each stage of the freight demand sub-model, the statistical tests and goodness-of-fit measures to be applied to validate the updated model against observed base-year data, and the approach to quantifying and communicating forecast uncertainty.</w:t>
      </w:r>
    </w:p>
    <w:p w14:paraId="497C4C7D" w14:textId="77777777" w:rsidR="0020050B" w:rsidRPr="005500D9" w:rsidRDefault="00462023" w:rsidP="00F86701">
      <w:pPr>
        <w:pStyle w:val="Heading2"/>
        <w:jc w:val="both"/>
        <w:rPr>
          <w:sz w:val="20"/>
          <w:szCs w:val="20"/>
        </w:rPr>
      </w:pPr>
      <w:r w:rsidRPr="005500D9">
        <w:rPr>
          <w:sz w:val="20"/>
          <w:szCs w:val="20"/>
        </w:rPr>
        <w:t>2.4. Freight Demand Description</w:t>
      </w:r>
    </w:p>
    <w:p w14:paraId="44BEA127" w14:textId="01ACA870" w:rsidR="0072790A" w:rsidRPr="005500D9" w:rsidRDefault="0072790A" w:rsidP="00F86701">
      <w:pPr>
        <w:spacing w:before="80" w:after="80"/>
        <w:jc w:val="both"/>
        <w:rPr>
          <w:sz w:val="20"/>
          <w:szCs w:val="20"/>
        </w:rPr>
      </w:pPr>
      <w:r w:rsidRPr="005500D9">
        <w:rPr>
          <w:sz w:val="20"/>
          <w:szCs w:val="20"/>
        </w:rPr>
        <w:t>The existing freight demand sub-model is calibrated to a 2019 base year in which a substantial share of Baltic port throughput, particularly in Latvia, related to transit to and from Russia</w:t>
      </w:r>
      <w:r w:rsidR="007B49C7" w:rsidRPr="005500D9">
        <w:rPr>
          <w:sz w:val="20"/>
          <w:szCs w:val="20"/>
        </w:rPr>
        <w:t xml:space="preserve"> and CIS coun</w:t>
      </w:r>
      <w:r w:rsidR="007269FF" w:rsidRPr="005500D9">
        <w:rPr>
          <w:sz w:val="20"/>
          <w:szCs w:val="20"/>
        </w:rPr>
        <w:t>tries</w:t>
      </w:r>
      <w:r w:rsidRPr="005500D9">
        <w:rPr>
          <w:sz w:val="20"/>
          <w:szCs w:val="20"/>
        </w:rPr>
        <w:t>. The developers of the existing model note</w:t>
      </w:r>
      <w:r w:rsidR="00012476" w:rsidRPr="005500D9">
        <w:rPr>
          <w:sz w:val="20"/>
          <w:szCs w:val="20"/>
        </w:rPr>
        <w:t>d</w:t>
      </w:r>
      <w:r w:rsidRPr="005500D9">
        <w:rPr>
          <w:sz w:val="20"/>
          <w:szCs w:val="20"/>
        </w:rPr>
        <w:t xml:space="preserve"> that matching 2019 port loads results in overestimation of rail activity relative to observed statistics. The structural changes in Baltic freight markets since 2019 are therefore not a peripheral adjustment but the central motivation for this Service.</w:t>
      </w:r>
    </w:p>
    <w:p w14:paraId="5DAFD672" w14:textId="008D7F85" w:rsidR="00612D09" w:rsidRPr="005500D9" w:rsidRDefault="00462023" w:rsidP="00012476">
      <w:pPr>
        <w:spacing w:before="40" w:after="40"/>
        <w:jc w:val="both"/>
        <w:rPr>
          <w:sz w:val="20"/>
          <w:szCs w:val="20"/>
        </w:rPr>
      </w:pPr>
      <w:r w:rsidRPr="005500D9">
        <w:rPr>
          <w:sz w:val="20"/>
          <w:szCs w:val="20"/>
        </w:rPr>
        <w:t xml:space="preserve">All main types of freight shall continue to be modelled in accordance with the commodity classification established in the original </w:t>
      </w:r>
      <w:r w:rsidR="008028E6" w:rsidRPr="005500D9">
        <w:rPr>
          <w:sz w:val="20"/>
          <w:szCs w:val="20"/>
        </w:rPr>
        <w:t>T</w:t>
      </w:r>
      <w:r w:rsidRPr="005500D9">
        <w:rPr>
          <w:sz w:val="20"/>
          <w:szCs w:val="20"/>
        </w:rPr>
        <w:t xml:space="preserve">DM, including general cargo (containers, trailers, less-than-wagon load, e-commerce and postal, refrigerated cargo), bulk cargo (break bulk, liquid bulk, dry bulk) and project cargo. </w:t>
      </w:r>
      <w:r w:rsidR="005E018C">
        <w:rPr>
          <w:sz w:val="20"/>
          <w:szCs w:val="20"/>
        </w:rPr>
        <w:t>The r</w:t>
      </w:r>
      <w:r w:rsidR="00612D09" w:rsidRPr="005500D9">
        <w:rPr>
          <w:sz w:val="20"/>
          <w:szCs w:val="20"/>
        </w:rPr>
        <w:t>efine</w:t>
      </w:r>
      <w:r w:rsidR="007C3BA4" w:rsidRPr="005500D9">
        <w:rPr>
          <w:sz w:val="20"/>
          <w:szCs w:val="20"/>
        </w:rPr>
        <w:t>d</w:t>
      </w:r>
      <w:r w:rsidR="00612D09" w:rsidRPr="005500D9">
        <w:rPr>
          <w:sz w:val="20"/>
          <w:szCs w:val="20"/>
        </w:rPr>
        <w:t xml:space="preserve"> breakdown</w:t>
      </w:r>
      <w:r w:rsidR="007C3BA4" w:rsidRPr="005500D9">
        <w:rPr>
          <w:sz w:val="20"/>
          <w:szCs w:val="20"/>
        </w:rPr>
        <w:t xml:space="preserve"> shall </w:t>
      </w:r>
      <w:r w:rsidR="00612D09" w:rsidRPr="005500D9">
        <w:rPr>
          <w:sz w:val="20"/>
          <w:szCs w:val="20"/>
        </w:rPr>
        <w:t>identif</w:t>
      </w:r>
      <w:r w:rsidR="005E018C">
        <w:rPr>
          <w:sz w:val="20"/>
          <w:szCs w:val="20"/>
        </w:rPr>
        <w:t>y</w:t>
      </w:r>
      <w:r w:rsidR="00612D09" w:rsidRPr="005500D9">
        <w:rPr>
          <w:sz w:val="20"/>
          <w:szCs w:val="20"/>
        </w:rPr>
        <w:t xml:space="preserve"> </w:t>
      </w:r>
      <w:r w:rsidR="007C3BA4" w:rsidRPr="005500D9">
        <w:rPr>
          <w:sz w:val="20"/>
          <w:szCs w:val="20"/>
        </w:rPr>
        <w:t>the</w:t>
      </w:r>
      <w:r w:rsidR="00612D09" w:rsidRPr="005500D9">
        <w:rPr>
          <w:sz w:val="20"/>
          <w:szCs w:val="20"/>
        </w:rPr>
        <w:t xml:space="preserve"> demand to be addressed by container transport and by piggybacking transport</w:t>
      </w:r>
      <w:r w:rsidR="007C3BA4" w:rsidRPr="005500D9">
        <w:rPr>
          <w:sz w:val="20"/>
          <w:szCs w:val="20"/>
        </w:rPr>
        <w:t>.</w:t>
      </w:r>
    </w:p>
    <w:p w14:paraId="408F2809" w14:textId="73DB9108" w:rsidR="0020050B" w:rsidRPr="005500D9" w:rsidRDefault="00462023" w:rsidP="00F86701">
      <w:pPr>
        <w:spacing w:before="80" w:after="80"/>
        <w:jc w:val="both"/>
        <w:rPr>
          <w:sz w:val="20"/>
          <w:szCs w:val="20"/>
        </w:rPr>
      </w:pPr>
      <w:r w:rsidRPr="005500D9">
        <w:rPr>
          <w:sz w:val="20"/>
          <w:szCs w:val="20"/>
        </w:rPr>
        <w:t>The Contractor shall propose any revisions to the commodity classification in the Inception Report, where justified by changes in the available data or the structure of the Baltic freight market.</w:t>
      </w:r>
    </w:p>
    <w:p w14:paraId="301571E2" w14:textId="040DC86C" w:rsidR="0020050B" w:rsidRPr="005500D9" w:rsidRDefault="00462023" w:rsidP="00F86701">
      <w:pPr>
        <w:spacing w:before="80" w:after="80"/>
        <w:jc w:val="both"/>
        <w:rPr>
          <w:sz w:val="20"/>
          <w:szCs w:val="20"/>
        </w:rPr>
      </w:pPr>
      <w:r w:rsidRPr="005500D9">
        <w:rPr>
          <w:sz w:val="20"/>
          <w:szCs w:val="20"/>
        </w:rPr>
        <w:t xml:space="preserve">The </w:t>
      </w:r>
      <w:r w:rsidR="00860B51" w:rsidRPr="005500D9">
        <w:rPr>
          <w:sz w:val="20"/>
          <w:szCs w:val="20"/>
        </w:rPr>
        <w:t>T</w:t>
      </w:r>
      <w:r w:rsidRPr="005500D9">
        <w:rPr>
          <w:sz w:val="20"/>
          <w:szCs w:val="20"/>
        </w:rPr>
        <w:t xml:space="preserve">DM shall model freight demand for all modes available in the reference area for inter-zonal traffic, including rail, road, maritime, air and multimodal logistics chains. </w:t>
      </w:r>
      <w:r w:rsidR="00F62A47" w:rsidRPr="005500D9">
        <w:rPr>
          <w:sz w:val="20"/>
          <w:szCs w:val="20"/>
        </w:rPr>
        <w:t>Attention</w:t>
      </w:r>
      <w:r w:rsidRPr="005500D9">
        <w:rPr>
          <w:sz w:val="20"/>
          <w:szCs w:val="20"/>
        </w:rPr>
        <w:t xml:space="preserve"> shall be given to Rail Baltica intermodal freight facilities and terminals, providing detailed freight flow estimates at these locations. The updated model shall reflect the current state of Baltic port throughput and competitive dynamics, including the significant shifts in trade patterns and port flows that have occurred since the original model base year.</w:t>
      </w:r>
    </w:p>
    <w:p w14:paraId="40899793" w14:textId="77777777" w:rsidR="0020050B" w:rsidRPr="005500D9" w:rsidRDefault="00462023" w:rsidP="00F86701">
      <w:pPr>
        <w:spacing w:before="80" w:after="80"/>
        <w:jc w:val="both"/>
        <w:rPr>
          <w:sz w:val="20"/>
          <w:szCs w:val="20"/>
        </w:rPr>
      </w:pPr>
      <w:r w:rsidRPr="005500D9">
        <w:rPr>
          <w:sz w:val="20"/>
          <w:szCs w:val="20"/>
        </w:rPr>
        <w:t>The Contractor shall document in the Technical Proposal the proposed approach to capturing recent shifts in Baltic freight market conditions, including in particular the effects of geopolitical developments on trade patterns and logistics networks in the region.</w:t>
      </w:r>
    </w:p>
    <w:p w14:paraId="7988A8E8" w14:textId="77777777" w:rsidR="0020050B" w:rsidRPr="005500D9" w:rsidRDefault="00462023" w:rsidP="00F86701">
      <w:pPr>
        <w:pStyle w:val="Heading2"/>
        <w:jc w:val="both"/>
        <w:rPr>
          <w:sz w:val="20"/>
          <w:szCs w:val="20"/>
        </w:rPr>
      </w:pPr>
      <w:r w:rsidRPr="005500D9">
        <w:rPr>
          <w:sz w:val="20"/>
          <w:szCs w:val="20"/>
        </w:rPr>
        <w:t>2.5. List of Expected Model Output</w:t>
      </w:r>
    </w:p>
    <w:p w14:paraId="0AC4C991" w14:textId="51EE56D0" w:rsidR="0020050B" w:rsidRPr="005500D9" w:rsidRDefault="00462023" w:rsidP="00F86701">
      <w:pPr>
        <w:spacing w:before="80" w:after="80"/>
        <w:jc w:val="both"/>
        <w:rPr>
          <w:sz w:val="20"/>
          <w:szCs w:val="20"/>
        </w:rPr>
      </w:pPr>
      <w:r w:rsidRPr="005500D9">
        <w:rPr>
          <w:sz w:val="20"/>
          <w:szCs w:val="20"/>
        </w:rPr>
        <w:t xml:space="preserve">The results of the updated </w:t>
      </w:r>
      <w:r w:rsidR="00860B51" w:rsidRPr="005500D9">
        <w:rPr>
          <w:sz w:val="20"/>
          <w:szCs w:val="20"/>
        </w:rPr>
        <w:t>T</w:t>
      </w:r>
      <w:r w:rsidRPr="005500D9">
        <w:rPr>
          <w:sz w:val="20"/>
          <w:szCs w:val="20"/>
        </w:rPr>
        <w:t xml:space="preserve">DM shall comprise, as a minimum, the following elements for all modelled freight modes (road, rail, maritime, air) and their interfaces (intermodal terminals, </w:t>
      </w:r>
      <w:r w:rsidR="00F62A47" w:rsidRPr="005500D9">
        <w:rPr>
          <w:sz w:val="20"/>
          <w:szCs w:val="20"/>
        </w:rPr>
        <w:t>seaports</w:t>
      </w:r>
      <w:r w:rsidRPr="005500D9">
        <w:rPr>
          <w:sz w:val="20"/>
          <w:szCs w:val="20"/>
        </w:rPr>
        <w:t>, rail–road terminals), for the entire geographical scope of the model:</w:t>
      </w:r>
    </w:p>
    <w:p w14:paraId="3A7567C3"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freight origin-destination matrices by commodity type, mode and forecast year;</w:t>
      </w:r>
    </w:p>
    <w:p w14:paraId="451A847F" w14:textId="291CAFA1" w:rsidR="0020050B" w:rsidRPr="005500D9" w:rsidRDefault="00462023" w:rsidP="00F86701">
      <w:pPr>
        <w:pStyle w:val="ListParagraph"/>
        <w:numPr>
          <w:ilvl w:val="0"/>
          <w:numId w:val="2"/>
        </w:numPr>
        <w:spacing w:before="40" w:after="40"/>
        <w:jc w:val="both"/>
        <w:rPr>
          <w:sz w:val="20"/>
          <w:szCs w:val="20"/>
        </w:rPr>
      </w:pPr>
      <w:r w:rsidRPr="005500D9">
        <w:rPr>
          <w:sz w:val="20"/>
          <w:szCs w:val="20"/>
        </w:rPr>
        <w:t>link-level freight flows expressed as net tonnes, tonne-km and vehicle-km (trucks, trains, barges)</w:t>
      </w:r>
      <w:r w:rsidR="000F3E11" w:rsidRPr="005500D9">
        <w:rPr>
          <w:sz w:val="20"/>
          <w:szCs w:val="20"/>
        </w:rPr>
        <w:t xml:space="preserve"> and</w:t>
      </w:r>
      <w:r w:rsidR="004F7EF7" w:rsidRPr="005500D9">
        <w:rPr>
          <w:sz w:val="20"/>
          <w:szCs w:val="20"/>
        </w:rPr>
        <w:t xml:space="preserve"> TEU</w:t>
      </w:r>
      <w:r w:rsidRPr="005500D9">
        <w:rPr>
          <w:sz w:val="20"/>
          <w:szCs w:val="20"/>
        </w:rPr>
        <w:t xml:space="preserve"> per average working day and per year;</w:t>
      </w:r>
    </w:p>
    <w:p w14:paraId="2559E21E"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freight activity differentiated by commodity type (containers, trailers, postal, bulk, break bulk, project cargo, etc.);</w:t>
      </w:r>
    </w:p>
    <w:p w14:paraId="0444548C"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Rail Baltica rail freight flows by corridor and by origin-destination pairing, including flows through intermodal facilities;</w:t>
      </w:r>
    </w:p>
    <w:p w14:paraId="4C6C2273"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intermodal terminal and port freight throughput estimates;</w:t>
      </w:r>
    </w:p>
    <w:p w14:paraId="6B727A54"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modal share by commodity type and origin-destination corridor;</w:t>
      </w:r>
    </w:p>
    <w:p w14:paraId="21CBDF94"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total transport costs, including a split by cost category; external costs shall be further split by category including congestion, air pollutants, noise, accidents, climate change and infrastructure wear and tear;</w:t>
      </w:r>
    </w:p>
    <w:p w14:paraId="254CFC5F"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energy consumption by type of fuel and energy carrier, GHG emissions and impacts on pollutant emissions (NOx, PM, SOx);</w:t>
      </w:r>
    </w:p>
    <w:p w14:paraId="157A868E"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lastRenderedPageBreak/>
        <w:t>effects on accessibility of freight zones within the geographical scope of the model.</w:t>
      </w:r>
    </w:p>
    <w:p w14:paraId="1888B85A" w14:textId="2C8E68A4" w:rsidR="0020050B" w:rsidRPr="005500D9" w:rsidRDefault="00EF2515" w:rsidP="00F86701">
      <w:pPr>
        <w:spacing w:before="60" w:after="60"/>
        <w:jc w:val="both"/>
        <w:rPr>
          <w:sz w:val="20"/>
          <w:szCs w:val="20"/>
        </w:rPr>
      </w:pPr>
      <w:r w:rsidRPr="005500D9">
        <w:rPr>
          <w:sz w:val="20"/>
          <w:szCs w:val="20"/>
        </w:rPr>
        <w:t>All results listed above shall be produced for each of the forecast years specified in Section 2.2. Model outputs shall preserve the output schema of the existing TDM and the User-Defined Attributes implemented on links, stations and zones. Where the freight update changes model dimensions or codes, the Contractor shall update the associated output scripts so that the full output set continues to populate correctly.</w:t>
      </w:r>
    </w:p>
    <w:p w14:paraId="5015021A" w14:textId="52C172F3" w:rsidR="0020050B" w:rsidRPr="005500D9" w:rsidRDefault="00462023" w:rsidP="00F86701">
      <w:pPr>
        <w:spacing w:before="80" w:after="80"/>
        <w:jc w:val="both"/>
        <w:rPr>
          <w:sz w:val="20"/>
          <w:szCs w:val="20"/>
        </w:rPr>
      </w:pPr>
      <w:r w:rsidRPr="005500D9">
        <w:rPr>
          <w:sz w:val="20"/>
          <w:szCs w:val="20"/>
        </w:rPr>
        <w:t xml:space="preserve">The </w:t>
      </w:r>
      <w:r w:rsidR="00860B51" w:rsidRPr="005500D9">
        <w:rPr>
          <w:sz w:val="20"/>
          <w:szCs w:val="20"/>
        </w:rPr>
        <w:t>T</w:t>
      </w:r>
      <w:r w:rsidRPr="005500D9">
        <w:rPr>
          <w:sz w:val="20"/>
          <w:szCs w:val="20"/>
        </w:rPr>
        <w:t xml:space="preserve">DM output shall allow segmenting results by commodity type and by origin-destination </w:t>
      </w:r>
      <w:r w:rsidR="00B56927" w:rsidRPr="005500D9">
        <w:rPr>
          <w:sz w:val="20"/>
          <w:szCs w:val="20"/>
        </w:rPr>
        <w:t>relation and</w:t>
      </w:r>
      <w:r w:rsidRPr="005500D9">
        <w:rPr>
          <w:sz w:val="20"/>
          <w:szCs w:val="20"/>
        </w:rPr>
        <w:t xml:space="preserve"> shall distinguish between purely national and transit freight flows. The </w:t>
      </w:r>
      <w:r w:rsidR="00860B51" w:rsidRPr="005500D9">
        <w:rPr>
          <w:sz w:val="20"/>
          <w:szCs w:val="20"/>
        </w:rPr>
        <w:t>T</w:t>
      </w:r>
      <w:r w:rsidRPr="005500D9">
        <w:rPr>
          <w:sz w:val="20"/>
          <w:szCs w:val="20"/>
        </w:rPr>
        <w:t>DM shall allow deriving results at aggregate level by mode and by country (Estonia, Latvia, Lithuania) for consistency with national and EU transport statistics reporting.</w:t>
      </w:r>
    </w:p>
    <w:p w14:paraId="50FE7C22" w14:textId="2D3CC700" w:rsidR="0020050B" w:rsidRPr="005500D9" w:rsidRDefault="00462023" w:rsidP="00F86701">
      <w:pPr>
        <w:spacing w:before="80" w:after="80"/>
        <w:jc w:val="both"/>
        <w:rPr>
          <w:sz w:val="20"/>
          <w:szCs w:val="20"/>
        </w:rPr>
      </w:pPr>
      <w:r w:rsidRPr="005500D9">
        <w:rPr>
          <w:sz w:val="20"/>
          <w:szCs w:val="20"/>
        </w:rPr>
        <w:t xml:space="preserve">For all the indicators listed above, the </w:t>
      </w:r>
      <w:r w:rsidR="00860B51" w:rsidRPr="005500D9">
        <w:rPr>
          <w:sz w:val="20"/>
          <w:szCs w:val="20"/>
        </w:rPr>
        <w:t>T</w:t>
      </w:r>
      <w:r w:rsidRPr="005500D9">
        <w:rPr>
          <w:sz w:val="20"/>
          <w:szCs w:val="20"/>
        </w:rPr>
        <w:t>DM shall provide detailed numerical results in a format which enables data transfer to other applications, as well as maps where applicable. The format of the detailed numerical results and maps shall be agreed with RBR during the Inception Phase and shall be refined during the provision of the Services. Geo-referenced outputs shall be provided in a format compatible with GIS tools (shapefile or GeoJSON) and with RailML where applicable.</w:t>
      </w:r>
    </w:p>
    <w:p w14:paraId="4DECF247" w14:textId="77777777" w:rsidR="0020050B" w:rsidRPr="005500D9" w:rsidRDefault="00462023" w:rsidP="00F86701">
      <w:pPr>
        <w:spacing w:before="80" w:after="80"/>
        <w:jc w:val="both"/>
        <w:rPr>
          <w:sz w:val="20"/>
          <w:szCs w:val="20"/>
        </w:rPr>
      </w:pPr>
      <w:r w:rsidRPr="005500D9">
        <w:rPr>
          <w:sz w:val="20"/>
          <w:szCs w:val="20"/>
        </w:rPr>
        <w:t>In the Technical Proposal, the Tenderer shall elaborate clearly the strategy and methodology to be employed to validate the updated model results. A methodology for the quantitative assessment of uncertainty in the freight demand forecasts shall be proposed by the Tenderer in the Technical Proposal.</w:t>
      </w:r>
    </w:p>
    <w:p w14:paraId="1617640A" w14:textId="77777777" w:rsidR="0020050B" w:rsidRPr="005500D9" w:rsidRDefault="00462023" w:rsidP="00F86701">
      <w:pPr>
        <w:pStyle w:val="Heading2"/>
        <w:jc w:val="both"/>
        <w:rPr>
          <w:sz w:val="20"/>
          <w:szCs w:val="20"/>
        </w:rPr>
      </w:pPr>
      <w:r w:rsidRPr="005500D9">
        <w:rPr>
          <w:sz w:val="20"/>
          <w:szCs w:val="20"/>
        </w:rPr>
        <w:t>2.6. Running Platform and Software</w:t>
      </w:r>
    </w:p>
    <w:p w14:paraId="1A6589BC" w14:textId="368DA37E" w:rsidR="0020050B" w:rsidRPr="005500D9" w:rsidRDefault="00462023" w:rsidP="00F86701">
      <w:pPr>
        <w:spacing w:before="80" w:after="80"/>
        <w:jc w:val="both"/>
        <w:rPr>
          <w:sz w:val="20"/>
          <w:szCs w:val="20"/>
        </w:rPr>
      </w:pPr>
      <w:r w:rsidRPr="005500D9">
        <w:rPr>
          <w:sz w:val="20"/>
          <w:szCs w:val="20"/>
        </w:rPr>
        <w:t xml:space="preserve">RBR shall retain full and unrestricted use and ownership of the updated </w:t>
      </w:r>
      <w:r w:rsidR="00860B51" w:rsidRPr="005500D9">
        <w:rPr>
          <w:sz w:val="20"/>
          <w:szCs w:val="20"/>
        </w:rPr>
        <w:t>T</w:t>
      </w:r>
      <w:r w:rsidRPr="005500D9">
        <w:rPr>
          <w:sz w:val="20"/>
          <w:szCs w:val="20"/>
        </w:rPr>
        <w:t xml:space="preserve">DM and its </w:t>
      </w:r>
      <w:r w:rsidR="000616D7">
        <w:rPr>
          <w:sz w:val="20"/>
          <w:szCs w:val="20"/>
        </w:rPr>
        <w:t>associated</w:t>
      </w:r>
      <w:r w:rsidRPr="005500D9">
        <w:rPr>
          <w:sz w:val="20"/>
          <w:szCs w:val="20"/>
        </w:rPr>
        <w:t xml:space="preserve"> databases, including all source code, scripts and automation tools developed under this contract.</w:t>
      </w:r>
    </w:p>
    <w:p w14:paraId="4461AA51" w14:textId="350D4B02" w:rsidR="0020050B" w:rsidRPr="005500D9" w:rsidRDefault="00462023" w:rsidP="00F86701">
      <w:pPr>
        <w:spacing w:before="80" w:after="80"/>
        <w:jc w:val="both"/>
        <w:rPr>
          <w:sz w:val="20"/>
          <w:szCs w:val="20"/>
        </w:rPr>
      </w:pPr>
      <w:r w:rsidRPr="005500D9">
        <w:rPr>
          <w:sz w:val="20"/>
          <w:szCs w:val="20"/>
        </w:rPr>
        <w:t>The Service shall be implemented using the existing PTV Visum Expert model environment. The Contractor shall ensure that all work delivered under this contract is compatible with this licence configuration. The Contractor shall confirm the specific PTV Visum version requirements at the Inception Phase.</w:t>
      </w:r>
    </w:p>
    <w:p w14:paraId="71CFC807" w14:textId="77777777" w:rsidR="0020050B" w:rsidRPr="005500D9" w:rsidRDefault="00462023" w:rsidP="00F86701">
      <w:pPr>
        <w:spacing w:before="80" w:after="80"/>
        <w:jc w:val="both"/>
        <w:rPr>
          <w:sz w:val="20"/>
          <w:szCs w:val="20"/>
        </w:rPr>
      </w:pPr>
      <w:r w:rsidRPr="005500D9">
        <w:rPr>
          <w:sz w:val="20"/>
          <w:szCs w:val="20"/>
        </w:rPr>
        <w:t>The updated model, all scripts, macros, automation tools and supplementary materials developed as part of this contract shall be delivered with full source code and shall become the intellectual property of RBR upon acceptance of the Final Report.</w:t>
      </w:r>
    </w:p>
    <w:p w14:paraId="4B39B63E" w14:textId="126D10DB" w:rsidR="0020050B" w:rsidRPr="005500D9" w:rsidRDefault="00462023" w:rsidP="00F86701">
      <w:pPr>
        <w:spacing w:before="80" w:after="80"/>
        <w:jc w:val="both"/>
        <w:rPr>
          <w:sz w:val="20"/>
          <w:szCs w:val="20"/>
        </w:rPr>
      </w:pPr>
      <w:r w:rsidRPr="005500D9">
        <w:rPr>
          <w:sz w:val="20"/>
          <w:szCs w:val="20"/>
        </w:rPr>
        <w:t xml:space="preserve">The proposed contract price shall include training </w:t>
      </w:r>
      <w:r w:rsidR="00275338" w:rsidRPr="005500D9">
        <w:rPr>
          <w:sz w:val="20"/>
          <w:szCs w:val="20"/>
        </w:rPr>
        <w:t>up to</w:t>
      </w:r>
      <w:r w:rsidRPr="005500D9">
        <w:rPr>
          <w:sz w:val="20"/>
          <w:szCs w:val="20"/>
        </w:rPr>
        <w:t xml:space="preserve"> 3 (three) RBR staff members, covering the core functionalities of the updated model including scenario set-up, execution and interpretation of outputs.</w:t>
      </w:r>
    </w:p>
    <w:p w14:paraId="0011528D" w14:textId="77777777" w:rsidR="0020050B" w:rsidRPr="005500D9" w:rsidRDefault="00462023" w:rsidP="00F86701">
      <w:pPr>
        <w:pStyle w:val="Heading2"/>
        <w:jc w:val="both"/>
        <w:rPr>
          <w:sz w:val="20"/>
          <w:szCs w:val="20"/>
        </w:rPr>
      </w:pPr>
      <w:r w:rsidRPr="005500D9">
        <w:rPr>
          <w:sz w:val="20"/>
          <w:szCs w:val="20"/>
        </w:rPr>
        <w:t>2.7. Model Database and Data Update Strategy</w:t>
      </w:r>
    </w:p>
    <w:p w14:paraId="33989F86" w14:textId="77777777" w:rsidR="0020050B" w:rsidRPr="005500D9" w:rsidRDefault="00462023" w:rsidP="00F86701">
      <w:pPr>
        <w:spacing w:before="80" w:after="80"/>
        <w:jc w:val="both"/>
        <w:rPr>
          <w:sz w:val="20"/>
          <w:szCs w:val="20"/>
        </w:rPr>
      </w:pPr>
      <w:r w:rsidRPr="005500D9">
        <w:rPr>
          <w:sz w:val="20"/>
          <w:szCs w:val="20"/>
        </w:rPr>
        <w:t>The Tenderer shall describe in the Technical Proposal the proposed approach to identifying, reviewing and accessing the data sources required to update the freight demand sub-model, and how these data will be used to recalibrate the model and revise the forecasts. The description shall address the approach to:</w:t>
      </w:r>
    </w:p>
    <w:p w14:paraId="012CA948"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updating the freight origin-destination matrices for the revised base year, drawing on national freight surveys, Eurostat transport statistics, railway undertaking data, port authority data and commercial freight data sources as appropriate;</w:t>
      </w:r>
    </w:p>
    <w:p w14:paraId="2966E8DA"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updating modal network data, including road freight counts, rail freight flows by line and corridor, maritime port throughput, and intermodal terminal handling data;</w:t>
      </w:r>
    </w:p>
    <w:p w14:paraId="6BFFC7CA"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updating the macro-economic and trade drivers underpinning the freight demand forecasts, including GDP projections, industrial output, trade volume indices and logistics cost parameters, using data available from Eurostat and national statistics institutes;</w:t>
      </w:r>
    </w:p>
    <w:p w14:paraId="4EA0787F"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updating the forecast assumptions for modal development in the freight context, including the incorporation of relevant EU policy developments (Fit for 55, EU ETS, rail freight policy) and their expected impacts on modal share;</w:t>
      </w:r>
    </w:p>
    <w:p w14:paraId="7D3B75C7"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addressing data gaps or interrupted time series, including through the use of interpolation, nowcasting or proxy data sources where primary data are unavailable for the target reference year, with all such approaches to be clearly documented.</w:t>
      </w:r>
    </w:p>
    <w:p w14:paraId="56B3BA6F" w14:textId="77777777" w:rsidR="0020050B" w:rsidRPr="005500D9" w:rsidRDefault="00462023" w:rsidP="00F86701">
      <w:pPr>
        <w:spacing w:before="80" w:after="80"/>
        <w:jc w:val="both"/>
        <w:rPr>
          <w:sz w:val="20"/>
          <w:szCs w:val="20"/>
        </w:rPr>
      </w:pPr>
      <w:r w:rsidRPr="005500D9">
        <w:rPr>
          <w:sz w:val="20"/>
          <w:szCs w:val="20"/>
        </w:rPr>
        <w:lastRenderedPageBreak/>
        <w:t>For freight traffic data, the accuracy of the updated database shall guarantee the correct representation of current freight flows. At aggregate level, the database shall ensure consistency with freight transport activity by mode and by EU Member State as expressed in tonne-kilometres, with reference to the latest edition of the European Commission Mobility and Transport Statistical Pocketbook.</w:t>
      </w:r>
    </w:p>
    <w:p w14:paraId="480421F2" w14:textId="77777777" w:rsidR="0020050B" w:rsidRPr="005500D9" w:rsidRDefault="00462023" w:rsidP="00F86701">
      <w:pPr>
        <w:spacing w:before="80" w:after="80"/>
        <w:jc w:val="both"/>
        <w:rPr>
          <w:sz w:val="20"/>
          <w:szCs w:val="20"/>
        </w:rPr>
      </w:pPr>
      <w:r w:rsidRPr="005500D9">
        <w:rPr>
          <w:sz w:val="20"/>
          <w:szCs w:val="20"/>
        </w:rPr>
        <w:t>The Contractor shall use macro-economic data available from Eurostat and national statistics institutes to describe the economic situation of the freight traffic zones. The Contractor shall document all data sources, vintages and any adjustments made in the description of the updated database. As the Rail Baltica transport corridor and its direct catchment area includes Finland, Poland and Germany, the Contractor shall be prepared to work with data sources originating in those countries.</w:t>
      </w:r>
    </w:p>
    <w:p w14:paraId="619710C9" w14:textId="77777777" w:rsidR="0020050B" w:rsidRPr="005500D9" w:rsidRDefault="00462023" w:rsidP="00F86701">
      <w:pPr>
        <w:spacing w:before="80" w:after="80"/>
        <w:jc w:val="both"/>
        <w:rPr>
          <w:sz w:val="20"/>
          <w:szCs w:val="20"/>
        </w:rPr>
      </w:pPr>
      <w:r w:rsidRPr="005500D9">
        <w:rPr>
          <w:sz w:val="20"/>
          <w:szCs w:val="20"/>
        </w:rPr>
        <w:t>The overall data update strategy, including the target reference year and the treatment of data gaps, shall be finalised and agreed between the Contractor and RBR during the Inception Phase (WP1).</w:t>
      </w:r>
    </w:p>
    <w:p w14:paraId="7B6BE0FB" w14:textId="77777777" w:rsidR="0020050B" w:rsidRPr="005500D9" w:rsidRDefault="00462023" w:rsidP="00F86701">
      <w:pPr>
        <w:pStyle w:val="Heading2"/>
        <w:jc w:val="both"/>
        <w:rPr>
          <w:sz w:val="20"/>
          <w:szCs w:val="20"/>
        </w:rPr>
      </w:pPr>
      <w:r w:rsidRPr="005500D9">
        <w:rPr>
          <w:sz w:val="20"/>
          <w:szCs w:val="20"/>
        </w:rPr>
        <w:t>2.8. Documentation</w:t>
      </w:r>
    </w:p>
    <w:p w14:paraId="74A307F3" w14:textId="77777777" w:rsidR="0020050B" w:rsidRPr="005500D9" w:rsidRDefault="00462023" w:rsidP="00F86701">
      <w:pPr>
        <w:spacing w:before="80" w:after="80"/>
        <w:jc w:val="both"/>
        <w:rPr>
          <w:sz w:val="20"/>
          <w:szCs w:val="20"/>
        </w:rPr>
      </w:pPr>
      <w:r w:rsidRPr="005500D9">
        <w:rPr>
          <w:sz w:val="20"/>
          <w:szCs w:val="20"/>
        </w:rPr>
        <w:t>For the implementation of the Service, the Contractor shall refer, amongst others, to the following documentation:</w:t>
      </w:r>
    </w:p>
    <w:p w14:paraId="2D74DE67" w14:textId="04A3CF58" w:rsidR="0020050B" w:rsidRPr="005500D9" w:rsidRDefault="00462023" w:rsidP="00F86701">
      <w:pPr>
        <w:pStyle w:val="ListParagraph"/>
        <w:numPr>
          <w:ilvl w:val="0"/>
          <w:numId w:val="2"/>
        </w:numPr>
        <w:spacing w:before="40" w:after="40"/>
        <w:jc w:val="both"/>
        <w:rPr>
          <w:sz w:val="20"/>
          <w:szCs w:val="20"/>
        </w:rPr>
      </w:pPr>
      <w:r w:rsidRPr="005500D9">
        <w:rPr>
          <w:sz w:val="20"/>
          <w:szCs w:val="20"/>
        </w:rPr>
        <w:t xml:space="preserve">Rail Baltica Global Project </w:t>
      </w:r>
      <w:r w:rsidR="00816A6B" w:rsidRPr="005500D9">
        <w:rPr>
          <w:sz w:val="20"/>
          <w:szCs w:val="20"/>
        </w:rPr>
        <w:t>Phase 1</w:t>
      </w:r>
      <w:r w:rsidRPr="005500D9">
        <w:rPr>
          <w:sz w:val="20"/>
          <w:szCs w:val="20"/>
        </w:rPr>
        <w:t xml:space="preserve"> Cost-Benefit Analysis, Final Report (2024);</w:t>
      </w:r>
    </w:p>
    <w:p w14:paraId="7784E942"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European Commission (DG REGIO), Guide to Cost-Benefit Analysis of Investment Projects: Economic Appraisal Tool for Cohesion Policy 2014–2020 (2014) — primary reference framework for CEF-funded projects;</w:t>
      </w:r>
    </w:p>
    <w:p w14:paraId="40F592FF"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European Commission (DG REGIO), Economic Appraisal Vademecum 2021–2027: General Principles and Sector Applications (2021, prepared with JASPERS support);</w:t>
      </w:r>
    </w:p>
    <w:p w14:paraId="28150A98"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CINEA, Guide on Economic Appraisal for CEF-T Transport Projects (2022);</w:t>
      </w:r>
    </w:p>
    <w:p w14:paraId="4A442769"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JASPERS Appraisal Guidance (Transport), The Use of Transport Models in Transport Planning and Project Appraisal (2014, updated guidance as published);</w:t>
      </w:r>
    </w:p>
    <w:p w14:paraId="33A8B7D8"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JASPERS Appraisal Guidance (Transport), Guidance on Appraising the Economic Impacts of Rail Freight Measures (2017, updated guidance as published);</w:t>
      </w:r>
    </w:p>
    <w:p w14:paraId="6AA1A4FF"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European Commission Mobility and Transport Statistical Pocketbook (latest edition);</w:t>
      </w:r>
    </w:p>
    <w:p w14:paraId="5643A812" w14:textId="77777777" w:rsidR="0020050B" w:rsidRPr="005500D9" w:rsidRDefault="00462023" w:rsidP="00F86701">
      <w:pPr>
        <w:pStyle w:val="ListParagraph"/>
        <w:numPr>
          <w:ilvl w:val="0"/>
          <w:numId w:val="2"/>
        </w:numPr>
        <w:spacing w:before="40" w:after="40"/>
        <w:jc w:val="both"/>
        <w:rPr>
          <w:sz w:val="20"/>
          <w:szCs w:val="20"/>
        </w:rPr>
      </w:pPr>
      <w:r w:rsidRPr="005500D9">
        <w:rPr>
          <w:sz w:val="20"/>
          <w:szCs w:val="20"/>
        </w:rPr>
        <w:t>PTV Visum technical documentation (current version);</w:t>
      </w:r>
    </w:p>
    <w:p w14:paraId="47989D6A" w14:textId="25A76041" w:rsidR="0020050B" w:rsidRPr="005500D9" w:rsidRDefault="00462023" w:rsidP="00F86701">
      <w:pPr>
        <w:pStyle w:val="ListParagraph"/>
        <w:numPr>
          <w:ilvl w:val="0"/>
          <w:numId w:val="2"/>
        </w:numPr>
        <w:spacing w:before="40" w:after="40"/>
        <w:jc w:val="both"/>
        <w:rPr>
          <w:sz w:val="20"/>
          <w:szCs w:val="20"/>
        </w:rPr>
      </w:pPr>
      <w:r w:rsidRPr="005500D9">
        <w:rPr>
          <w:sz w:val="20"/>
          <w:szCs w:val="20"/>
        </w:rPr>
        <w:t>EU ETS, Fit for 55, and relevant decarbonisation policy framework documentation, where relevant to forecast assumptions.</w:t>
      </w:r>
    </w:p>
    <w:p w14:paraId="44DBCBCA" w14:textId="2EC139F9" w:rsidR="0020050B" w:rsidRPr="005500D9" w:rsidRDefault="00462023" w:rsidP="5EA912CB">
      <w:pPr>
        <w:pStyle w:val="ListParagraph"/>
        <w:numPr>
          <w:ilvl w:val="0"/>
          <w:numId w:val="2"/>
        </w:numPr>
        <w:spacing w:before="40" w:after="40"/>
        <w:jc w:val="both"/>
        <w:rPr>
          <w:sz w:val="20"/>
          <w:szCs w:val="20"/>
        </w:rPr>
      </w:pPr>
      <w:r w:rsidRPr="005500D9">
        <w:rPr>
          <w:sz w:val="20"/>
          <w:szCs w:val="20"/>
        </w:rPr>
        <w:t xml:space="preserve">Existing Rail Baltica Transport Demand Model documentation (outputs of </w:t>
      </w:r>
      <w:r w:rsidR="00986A78">
        <w:rPr>
          <w:sz w:val="20"/>
          <w:szCs w:val="20"/>
        </w:rPr>
        <w:t>open competition “</w:t>
      </w:r>
      <w:r w:rsidR="00007CEA">
        <w:rPr>
          <w:sz w:val="20"/>
          <w:szCs w:val="20"/>
        </w:rPr>
        <w:t>Rail Baltica T</w:t>
      </w:r>
      <w:r w:rsidR="00986A78">
        <w:rPr>
          <w:sz w:val="20"/>
          <w:szCs w:val="20"/>
        </w:rPr>
        <w:t xml:space="preserve">ransport </w:t>
      </w:r>
      <w:r w:rsidR="00007CEA">
        <w:rPr>
          <w:sz w:val="20"/>
          <w:szCs w:val="20"/>
        </w:rPr>
        <w:t>D</w:t>
      </w:r>
      <w:r w:rsidR="00986A78">
        <w:rPr>
          <w:sz w:val="20"/>
          <w:szCs w:val="20"/>
        </w:rPr>
        <w:t xml:space="preserve">emand </w:t>
      </w:r>
      <w:r w:rsidR="00007CEA">
        <w:rPr>
          <w:sz w:val="20"/>
          <w:szCs w:val="20"/>
        </w:rPr>
        <w:t>M</w:t>
      </w:r>
      <w:r w:rsidR="00986A78">
        <w:rPr>
          <w:sz w:val="20"/>
          <w:szCs w:val="20"/>
        </w:rPr>
        <w:t>odel</w:t>
      </w:r>
      <w:r w:rsidR="00007CEA">
        <w:rPr>
          <w:sz w:val="20"/>
          <w:szCs w:val="20"/>
        </w:rPr>
        <w:t xml:space="preserve"> Development and Analysis</w:t>
      </w:r>
      <w:r w:rsidR="00986A78">
        <w:rPr>
          <w:sz w:val="20"/>
          <w:szCs w:val="20"/>
        </w:rPr>
        <w:t xml:space="preserve">”, </w:t>
      </w:r>
      <w:r w:rsidR="00B0357B">
        <w:rPr>
          <w:sz w:val="20"/>
          <w:szCs w:val="20"/>
        </w:rPr>
        <w:t>identification No</w:t>
      </w:r>
      <w:r w:rsidR="007A1DA3">
        <w:rPr>
          <w:sz w:val="20"/>
          <w:szCs w:val="20"/>
        </w:rPr>
        <w:t>.</w:t>
      </w:r>
      <w:r w:rsidR="00B0357B">
        <w:rPr>
          <w:sz w:val="20"/>
          <w:szCs w:val="20"/>
        </w:rPr>
        <w:t xml:space="preserve"> </w:t>
      </w:r>
      <w:r w:rsidRPr="005500D9">
        <w:rPr>
          <w:sz w:val="20"/>
          <w:szCs w:val="20"/>
        </w:rPr>
        <w:t>RBR 2020/13</w:t>
      </w:r>
      <w:r w:rsidR="00DB1B04" w:rsidRPr="005500D9">
        <w:rPr>
          <w:sz w:val="20"/>
          <w:szCs w:val="20"/>
        </w:rPr>
        <w:t>), including the Rail Baltica Transport Demand Model Update</w:t>
      </w:r>
      <w:r w:rsidR="004A5E98" w:rsidRPr="005500D9">
        <w:rPr>
          <w:sz w:val="20"/>
          <w:szCs w:val="20"/>
        </w:rPr>
        <w:t xml:space="preserve"> – Final Report.</w:t>
      </w:r>
    </w:p>
    <w:p w14:paraId="3F25EDE2" w14:textId="77777777" w:rsidR="0020050B" w:rsidRPr="005500D9" w:rsidRDefault="00462023" w:rsidP="00F86701">
      <w:pPr>
        <w:pStyle w:val="Heading2"/>
        <w:jc w:val="both"/>
        <w:rPr>
          <w:sz w:val="20"/>
          <w:szCs w:val="20"/>
        </w:rPr>
      </w:pPr>
      <w:r w:rsidRPr="005500D9">
        <w:rPr>
          <w:sz w:val="20"/>
          <w:szCs w:val="20"/>
        </w:rPr>
        <w:t>2.9. Deliverables</w:t>
      </w:r>
    </w:p>
    <w:p w14:paraId="2D23C75A" w14:textId="77777777" w:rsidR="0020050B" w:rsidRPr="005500D9" w:rsidRDefault="00462023" w:rsidP="00F86701">
      <w:pPr>
        <w:spacing w:before="80" w:after="80"/>
        <w:jc w:val="both"/>
        <w:rPr>
          <w:sz w:val="20"/>
          <w:szCs w:val="20"/>
        </w:rPr>
      </w:pPr>
      <w:r w:rsidRPr="005500D9">
        <w:rPr>
          <w:sz w:val="20"/>
          <w:szCs w:val="20"/>
        </w:rPr>
        <w:t>The results to be delivered by the Contractor are the following:</w:t>
      </w:r>
    </w:p>
    <w:p w14:paraId="50A38FC7" w14:textId="77777777" w:rsidR="0020050B" w:rsidRPr="005500D9" w:rsidRDefault="0020050B" w:rsidP="00F86701">
      <w:pPr>
        <w:spacing w:before="60" w:after="60"/>
        <w:jc w:val="both"/>
        <w:rPr>
          <w:sz w:val="20"/>
          <w:szCs w:val="20"/>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3"/>
        <w:gridCol w:w="2662"/>
        <w:gridCol w:w="5801"/>
      </w:tblGrid>
      <w:tr w:rsidR="0020050B" w:rsidRPr="005500D9" w14:paraId="76A1EC17" w14:textId="77777777">
        <w:trPr>
          <w:tblHeader/>
        </w:trPr>
        <w:tc>
          <w:tcPr>
            <w:tcW w:w="4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2DCF9518" w14:textId="77777777" w:rsidR="0020050B" w:rsidRPr="005500D9" w:rsidRDefault="00462023" w:rsidP="00F86701">
            <w:pPr>
              <w:jc w:val="both"/>
              <w:rPr>
                <w:sz w:val="20"/>
                <w:szCs w:val="20"/>
              </w:rPr>
            </w:pPr>
            <w:r w:rsidRPr="005500D9">
              <w:rPr>
                <w:b/>
                <w:bCs/>
                <w:color w:val="FFFFFF"/>
                <w:sz w:val="20"/>
                <w:szCs w:val="20"/>
              </w:rPr>
              <w:t>No.</w:t>
            </w:r>
          </w:p>
        </w:tc>
        <w:tc>
          <w:tcPr>
            <w:tcW w:w="27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0F977E5B" w14:textId="77777777" w:rsidR="0020050B" w:rsidRPr="005500D9" w:rsidRDefault="00462023" w:rsidP="00F86701">
            <w:pPr>
              <w:jc w:val="both"/>
              <w:rPr>
                <w:sz w:val="20"/>
                <w:szCs w:val="20"/>
              </w:rPr>
            </w:pPr>
            <w:r w:rsidRPr="005500D9">
              <w:rPr>
                <w:b/>
                <w:bCs/>
                <w:color w:val="FFFFFF"/>
                <w:sz w:val="20"/>
                <w:szCs w:val="20"/>
              </w:rPr>
              <w:t>Title of the Deliverable</w:t>
            </w:r>
          </w:p>
        </w:tc>
        <w:tc>
          <w:tcPr>
            <w:tcW w:w="5926"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41D72B38" w14:textId="77777777" w:rsidR="0020050B" w:rsidRPr="005500D9" w:rsidRDefault="00462023" w:rsidP="00F86701">
            <w:pPr>
              <w:jc w:val="both"/>
              <w:rPr>
                <w:sz w:val="20"/>
                <w:szCs w:val="20"/>
              </w:rPr>
            </w:pPr>
            <w:r w:rsidRPr="005500D9">
              <w:rPr>
                <w:b/>
                <w:bCs/>
                <w:color w:val="FFFFFF"/>
                <w:sz w:val="20"/>
                <w:szCs w:val="20"/>
              </w:rPr>
              <w:t>Description of the Deliverable</w:t>
            </w:r>
          </w:p>
        </w:tc>
      </w:tr>
      <w:tr w:rsidR="0020050B" w:rsidRPr="005500D9" w14:paraId="55259F64" w14:textId="77777777" w:rsidTr="00545F98">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EB2C03" w14:textId="77777777" w:rsidR="0020050B" w:rsidRPr="005500D9" w:rsidRDefault="00462023" w:rsidP="007C1DEF">
            <w:pPr>
              <w:jc w:val="both"/>
              <w:rPr>
                <w:sz w:val="20"/>
                <w:szCs w:val="20"/>
              </w:rPr>
            </w:pPr>
            <w:r w:rsidRPr="005500D9">
              <w:rPr>
                <w:sz w:val="20"/>
                <w:szCs w:val="20"/>
              </w:rPr>
              <w:t>1.</w:t>
            </w:r>
          </w:p>
        </w:tc>
        <w:tc>
          <w:tcPr>
            <w:tcW w:w="2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5043A18" w14:textId="77777777" w:rsidR="0020050B" w:rsidRPr="005500D9" w:rsidRDefault="00462023" w:rsidP="007C1DEF">
            <w:pPr>
              <w:jc w:val="both"/>
              <w:rPr>
                <w:sz w:val="20"/>
                <w:szCs w:val="20"/>
              </w:rPr>
            </w:pPr>
            <w:r w:rsidRPr="005500D9">
              <w:rPr>
                <w:sz w:val="20"/>
                <w:szCs w:val="20"/>
              </w:rPr>
              <w:t>Inception Report (WP1)</w:t>
            </w:r>
          </w:p>
        </w:tc>
        <w:tc>
          <w:tcPr>
            <w:tcW w:w="59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AABE830" w14:textId="08A61BF0" w:rsidR="00A05786" w:rsidRDefault="00462023" w:rsidP="007C1DEF">
            <w:pPr>
              <w:jc w:val="both"/>
              <w:rPr>
                <w:sz w:val="20"/>
                <w:szCs w:val="20"/>
              </w:rPr>
            </w:pPr>
            <w:r w:rsidRPr="005500D9">
              <w:rPr>
                <w:sz w:val="20"/>
                <w:szCs w:val="20"/>
              </w:rPr>
              <w:t xml:space="preserve">a) Description of the proposed data update strategy and sources, including </w:t>
            </w:r>
            <w:r w:rsidR="00A22D17" w:rsidRPr="005500D9">
              <w:rPr>
                <w:sz w:val="20"/>
                <w:szCs w:val="20"/>
              </w:rPr>
              <w:t>confirmation of the 2024 data cut-off by source</w:t>
            </w:r>
            <w:r w:rsidRPr="005500D9">
              <w:rPr>
                <w:sz w:val="20"/>
                <w:szCs w:val="20"/>
              </w:rPr>
              <w:t xml:space="preserve"> (WP1.1)</w:t>
            </w:r>
            <w:r w:rsidR="00A05786">
              <w:rPr>
                <w:sz w:val="20"/>
                <w:szCs w:val="20"/>
              </w:rPr>
              <w:t>;</w:t>
            </w:r>
          </w:p>
          <w:p w14:paraId="345B763E" w14:textId="4AD7DC7E" w:rsidR="00A05786" w:rsidRDefault="00462023" w:rsidP="007C1DEF">
            <w:pPr>
              <w:jc w:val="both"/>
              <w:rPr>
                <w:sz w:val="20"/>
                <w:szCs w:val="20"/>
              </w:rPr>
            </w:pPr>
            <w:r w:rsidRPr="005500D9">
              <w:rPr>
                <w:sz w:val="20"/>
                <w:szCs w:val="20"/>
              </w:rPr>
              <w:t>b) Description of the proposed recalibration methodology (WP1.2)</w:t>
            </w:r>
            <w:r w:rsidR="00A05786">
              <w:rPr>
                <w:sz w:val="20"/>
                <w:szCs w:val="20"/>
              </w:rPr>
              <w:t>;</w:t>
            </w:r>
          </w:p>
          <w:p w14:paraId="65747216" w14:textId="5632A24B" w:rsidR="00A05786" w:rsidRDefault="00462023" w:rsidP="007C1DEF">
            <w:pPr>
              <w:jc w:val="both"/>
              <w:rPr>
                <w:sz w:val="20"/>
                <w:szCs w:val="20"/>
              </w:rPr>
            </w:pPr>
            <w:r w:rsidRPr="005500D9">
              <w:rPr>
                <w:sz w:val="20"/>
                <w:szCs w:val="20"/>
              </w:rPr>
              <w:t>c) Description of the updated do-nothing and Rail Baltica base scenarios (WP1.3)</w:t>
            </w:r>
            <w:r w:rsidR="00A05786">
              <w:rPr>
                <w:sz w:val="20"/>
                <w:szCs w:val="20"/>
              </w:rPr>
              <w:t>;</w:t>
            </w:r>
            <w:r w:rsidRPr="005500D9">
              <w:rPr>
                <w:sz w:val="20"/>
                <w:szCs w:val="20"/>
              </w:rPr>
              <w:t xml:space="preserve"> </w:t>
            </w:r>
          </w:p>
          <w:p w14:paraId="2E357DBE" w14:textId="6F88ECE3" w:rsidR="0020050B" w:rsidRPr="005500D9" w:rsidRDefault="00462023" w:rsidP="007C1DEF">
            <w:pPr>
              <w:jc w:val="both"/>
              <w:rPr>
                <w:sz w:val="20"/>
                <w:szCs w:val="20"/>
              </w:rPr>
            </w:pPr>
            <w:r w:rsidRPr="005500D9">
              <w:rPr>
                <w:sz w:val="20"/>
                <w:szCs w:val="20"/>
              </w:rPr>
              <w:t>d) Description of the proposed execution plan (WP1.4)</w:t>
            </w:r>
            <w:r w:rsidR="00A05786">
              <w:rPr>
                <w:sz w:val="20"/>
                <w:szCs w:val="20"/>
              </w:rPr>
              <w:t>.</w:t>
            </w:r>
          </w:p>
        </w:tc>
      </w:tr>
      <w:tr w:rsidR="0020050B" w:rsidRPr="005500D9" w14:paraId="1E18E8E8" w14:textId="77777777" w:rsidTr="00545F98">
        <w:tc>
          <w:tcPr>
            <w:tcW w:w="400" w:type="dxa"/>
            <w:tcBorders>
              <w:top w:val="single" w:sz="1" w:space="0" w:color="CCCCCC"/>
              <w:left w:val="single" w:sz="1" w:space="0" w:color="CCCCCC"/>
              <w:bottom w:val="single" w:sz="1" w:space="0" w:color="CCCCCC"/>
              <w:right w:val="single" w:sz="1" w:space="0" w:color="CCCCCC"/>
            </w:tcBorders>
            <w:shd w:val="clear" w:color="auto" w:fill="EEF3FA"/>
            <w:tcMar>
              <w:top w:w="80" w:type="dxa"/>
              <w:left w:w="120" w:type="dxa"/>
              <w:bottom w:w="80" w:type="dxa"/>
              <w:right w:w="120" w:type="dxa"/>
            </w:tcMar>
          </w:tcPr>
          <w:p w14:paraId="1F60901A" w14:textId="77777777" w:rsidR="0020050B" w:rsidRPr="005500D9" w:rsidRDefault="00462023" w:rsidP="007C1DEF">
            <w:pPr>
              <w:jc w:val="both"/>
              <w:rPr>
                <w:sz w:val="20"/>
                <w:szCs w:val="20"/>
              </w:rPr>
            </w:pPr>
            <w:r w:rsidRPr="005500D9">
              <w:rPr>
                <w:sz w:val="20"/>
                <w:szCs w:val="20"/>
              </w:rPr>
              <w:t>2.</w:t>
            </w:r>
          </w:p>
        </w:tc>
        <w:tc>
          <w:tcPr>
            <w:tcW w:w="2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68507F1" w14:textId="77777777" w:rsidR="0020050B" w:rsidRPr="005500D9" w:rsidRDefault="00462023" w:rsidP="007C1DEF">
            <w:pPr>
              <w:jc w:val="both"/>
              <w:rPr>
                <w:sz w:val="20"/>
                <w:szCs w:val="20"/>
              </w:rPr>
            </w:pPr>
            <w:r w:rsidRPr="005500D9">
              <w:rPr>
                <w:sz w:val="20"/>
                <w:szCs w:val="20"/>
              </w:rPr>
              <w:t>Data Collection and Validation Report (WP2)</w:t>
            </w:r>
          </w:p>
        </w:tc>
        <w:tc>
          <w:tcPr>
            <w:tcW w:w="59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4255FB5" w14:textId="77777777" w:rsidR="00584EE9" w:rsidRDefault="00462023" w:rsidP="007C1DEF">
            <w:pPr>
              <w:jc w:val="both"/>
              <w:rPr>
                <w:sz w:val="20"/>
                <w:szCs w:val="20"/>
              </w:rPr>
            </w:pPr>
            <w:r w:rsidRPr="005500D9">
              <w:rPr>
                <w:sz w:val="20"/>
                <w:szCs w:val="20"/>
              </w:rPr>
              <w:t>a) Detailed presentation of data collection methods and results, including treatment of data gaps (WP2.1)</w:t>
            </w:r>
            <w:r w:rsidR="00A05786">
              <w:rPr>
                <w:sz w:val="20"/>
                <w:szCs w:val="20"/>
              </w:rPr>
              <w:t>;</w:t>
            </w:r>
          </w:p>
          <w:p w14:paraId="00DB60FD" w14:textId="77777777" w:rsidR="00584EE9" w:rsidRDefault="00462023" w:rsidP="007C1DEF">
            <w:pPr>
              <w:jc w:val="both"/>
              <w:rPr>
                <w:sz w:val="20"/>
                <w:szCs w:val="20"/>
              </w:rPr>
            </w:pPr>
            <w:r w:rsidRPr="005500D9">
              <w:rPr>
                <w:sz w:val="20"/>
                <w:szCs w:val="20"/>
              </w:rPr>
              <w:t>b) Detailed description of updated origin-destination matrices and network input data (WP2.2)</w:t>
            </w:r>
            <w:r w:rsidR="00584EE9">
              <w:rPr>
                <w:sz w:val="20"/>
                <w:szCs w:val="20"/>
              </w:rPr>
              <w:t>;</w:t>
            </w:r>
          </w:p>
          <w:p w14:paraId="488E81DD" w14:textId="7B2485A0" w:rsidR="0020050B" w:rsidRPr="005500D9" w:rsidRDefault="00462023" w:rsidP="007C1DEF">
            <w:pPr>
              <w:jc w:val="both"/>
              <w:rPr>
                <w:sz w:val="20"/>
                <w:szCs w:val="20"/>
              </w:rPr>
            </w:pPr>
            <w:r w:rsidRPr="005500D9">
              <w:rPr>
                <w:sz w:val="20"/>
                <w:szCs w:val="20"/>
              </w:rPr>
              <w:t>c) Detailed description of updated socio-economic and macro-economic data (WP2.3)</w:t>
            </w:r>
            <w:r w:rsidR="00584EE9">
              <w:rPr>
                <w:sz w:val="20"/>
                <w:szCs w:val="20"/>
              </w:rPr>
              <w:t>.</w:t>
            </w:r>
          </w:p>
        </w:tc>
      </w:tr>
      <w:tr w:rsidR="0020050B" w:rsidRPr="005500D9" w14:paraId="3A38473D" w14:textId="77777777" w:rsidTr="00545F98">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ABDC28" w14:textId="77777777" w:rsidR="0020050B" w:rsidRPr="005500D9" w:rsidRDefault="00462023" w:rsidP="007C1DEF">
            <w:pPr>
              <w:jc w:val="both"/>
              <w:rPr>
                <w:sz w:val="20"/>
                <w:szCs w:val="20"/>
              </w:rPr>
            </w:pPr>
            <w:r w:rsidRPr="005500D9">
              <w:rPr>
                <w:sz w:val="20"/>
                <w:szCs w:val="20"/>
              </w:rPr>
              <w:lastRenderedPageBreak/>
              <w:t>3.</w:t>
            </w:r>
          </w:p>
        </w:tc>
        <w:tc>
          <w:tcPr>
            <w:tcW w:w="2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829B623" w14:textId="77777777" w:rsidR="0020050B" w:rsidRPr="005500D9" w:rsidRDefault="00462023" w:rsidP="007C1DEF">
            <w:pPr>
              <w:jc w:val="both"/>
              <w:rPr>
                <w:sz w:val="20"/>
                <w:szCs w:val="20"/>
              </w:rPr>
            </w:pPr>
            <w:r w:rsidRPr="005500D9">
              <w:rPr>
                <w:sz w:val="20"/>
                <w:szCs w:val="20"/>
              </w:rPr>
              <w:t>Recalibrated Model and Interim Validation Report (WP3)</w:t>
            </w:r>
          </w:p>
        </w:tc>
        <w:tc>
          <w:tcPr>
            <w:tcW w:w="59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8F728EC" w14:textId="77777777" w:rsidR="00584EE9" w:rsidRDefault="00462023" w:rsidP="007C1DEF">
            <w:pPr>
              <w:jc w:val="both"/>
              <w:rPr>
                <w:sz w:val="20"/>
                <w:szCs w:val="20"/>
              </w:rPr>
            </w:pPr>
            <w:r w:rsidRPr="005500D9">
              <w:rPr>
                <w:sz w:val="20"/>
                <w:szCs w:val="20"/>
              </w:rPr>
              <w:t>a) Updated PTV Visum freight sub-model files (WP3.1)</w:t>
            </w:r>
            <w:r w:rsidR="00584EE9">
              <w:rPr>
                <w:sz w:val="20"/>
                <w:szCs w:val="20"/>
              </w:rPr>
              <w:t>;</w:t>
            </w:r>
          </w:p>
          <w:p w14:paraId="116090AA" w14:textId="77777777" w:rsidR="00584EE9" w:rsidRDefault="00462023" w:rsidP="007C1DEF">
            <w:pPr>
              <w:jc w:val="both"/>
              <w:rPr>
                <w:sz w:val="20"/>
                <w:szCs w:val="20"/>
              </w:rPr>
            </w:pPr>
            <w:r w:rsidRPr="005500D9">
              <w:rPr>
                <w:sz w:val="20"/>
                <w:szCs w:val="20"/>
              </w:rPr>
              <w:t>b) Calibration and validation results by mode, including goodness-of-fit statistics (WP3.2)</w:t>
            </w:r>
            <w:r w:rsidR="00584EE9">
              <w:rPr>
                <w:sz w:val="20"/>
                <w:szCs w:val="20"/>
              </w:rPr>
              <w:t>;</w:t>
            </w:r>
          </w:p>
          <w:p w14:paraId="633D1AC1" w14:textId="1D3B8C5C" w:rsidR="0020050B" w:rsidRPr="005500D9" w:rsidRDefault="00462023" w:rsidP="007C1DEF">
            <w:pPr>
              <w:jc w:val="both"/>
              <w:rPr>
                <w:sz w:val="20"/>
                <w:szCs w:val="20"/>
              </w:rPr>
            </w:pPr>
            <w:r w:rsidRPr="005500D9">
              <w:rPr>
                <w:sz w:val="20"/>
                <w:szCs w:val="20"/>
              </w:rPr>
              <w:t>c) Documentation of all parameter changes relative to the original model (WP3.3)</w:t>
            </w:r>
            <w:r w:rsidR="005B49FC">
              <w:rPr>
                <w:sz w:val="20"/>
                <w:szCs w:val="20"/>
              </w:rPr>
              <w:t>.</w:t>
            </w:r>
          </w:p>
        </w:tc>
      </w:tr>
      <w:tr w:rsidR="0020050B" w:rsidRPr="005500D9" w14:paraId="6768C82D" w14:textId="77777777" w:rsidTr="00545F98">
        <w:tc>
          <w:tcPr>
            <w:tcW w:w="400" w:type="dxa"/>
            <w:tcBorders>
              <w:top w:val="single" w:sz="1" w:space="0" w:color="CCCCCC"/>
              <w:left w:val="single" w:sz="1" w:space="0" w:color="CCCCCC"/>
              <w:bottom w:val="single" w:sz="1" w:space="0" w:color="CCCCCC"/>
              <w:right w:val="single" w:sz="1" w:space="0" w:color="CCCCCC"/>
            </w:tcBorders>
            <w:shd w:val="clear" w:color="auto" w:fill="EEF3FA"/>
            <w:tcMar>
              <w:top w:w="80" w:type="dxa"/>
              <w:left w:w="120" w:type="dxa"/>
              <w:bottom w:w="80" w:type="dxa"/>
              <w:right w:w="120" w:type="dxa"/>
            </w:tcMar>
          </w:tcPr>
          <w:p w14:paraId="1C11C2EF" w14:textId="77777777" w:rsidR="0020050B" w:rsidRPr="005500D9" w:rsidRDefault="00462023" w:rsidP="007C1DEF">
            <w:pPr>
              <w:jc w:val="both"/>
              <w:rPr>
                <w:sz w:val="20"/>
                <w:szCs w:val="20"/>
              </w:rPr>
            </w:pPr>
            <w:r w:rsidRPr="005500D9">
              <w:rPr>
                <w:sz w:val="20"/>
                <w:szCs w:val="20"/>
              </w:rPr>
              <w:t>4.</w:t>
            </w:r>
          </w:p>
        </w:tc>
        <w:tc>
          <w:tcPr>
            <w:tcW w:w="27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0700125" w14:textId="77777777" w:rsidR="0020050B" w:rsidRPr="005500D9" w:rsidRDefault="00462023" w:rsidP="007C1DEF">
            <w:pPr>
              <w:jc w:val="both"/>
              <w:rPr>
                <w:sz w:val="20"/>
                <w:szCs w:val="20"/>
              </w:rPr>
            </w:pPr>
            <w:r w:rsidRPr="005500D9">
              <w:rPr>
                <w:sz w:val="20"/>
                <w:szCs w:val="20"/>
              </w:rPr>
              <w:t>Final Report and Model Handover (WP4)</w:t>
            </w:r>
          </w:p>
        </w:tc>
        <w:tc>
          <w:tcPr>
            <w:tcW w:w="59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CFC0D58" w14:textId="77777777" w:rsidR="005B49FC" w:rsidRDefault="00462023" w:rsidP="007C1DEF">
            <w:pPr>
              <w:jc w:val="both"/>
              <w:rPr>
                <w:sz w:val="20"/>
                <w:szCs w:val="20"/>
              </w:rPr>
            </w:pPr>
            <w:r w:rsidRPr="005500D9">
              <w:rPr>
                <w:sz w:val="20"/>
                <w:szCs w:val="20"/>
              </w:rPr>
              <w:t>a) Revised freight demand forecasts for the do-nothing and Rail Baltica base scenarios (WP4.1)</w:t>
            </w:r>
            <w:r w:rsidR="005B49FC">
              <w:rPr>
                <w:sz w:val="20"/>
                <w:szCs w:val="20"/>
              </w:rPr>
              <w:t>;</w:t>
            </w:r>
          </w:p>
          <w:p w14:paraId="4F54B5B0" w14:textId="77777777" w:rsidR="005B49FC" w:rsidRDefault="00462023" w:rsidP="007C1DEF">
            <w:pPr>
              <w:jc w:val="both"/>
              <w:rPr>
                <w:sz w:val="20"/>
                <w:szCs w:val="20"/>
              </w:rPr>
            </w:pPr>
            <w:r w:rsidRPr="005500D9">
              <w:rPr>
                <w:sz w:val="20"/>
                <w:szCs w:val="20"/>
              </w:rPr>
              <w:t>b) Sensitivity analysis and forecast uncertainty assessment (WP4.2)</w:t>
            </w:r>
            <w:r w:rsidR="005B49FC">
              <w:rPr>
                <w:sz w:val="20"/>
                <w:szCs w:val="20"/>
              </w:rPr>
              <w:t>;</w:t>
            </w:r>
          </w:p>
          <w:p w14:paraId="55D03A37" w14:textId="77777777" w:rsidR="005B49FC" w:rsidRDefault="00462023" w:rsidP="007C1DEF">
            <w:pPr>
              <w:jc w:val="both"/>
              <w:rPr>
                <w:sz w:val="20"/>
                <w:szCs w:val="20"/>
              </w:rPr>
            </w:pPr>
            <w:r w:rsidRPr="005500D9">
              <w:rPr>
                <w:sz w:val="20"/>
                <w:szCs w:val="20"/>
              </w:rPr>
              <w:t>c) Final PTV Visum model files, updated database and model documentation (WP4.3)</w:t>
            </w:r>
            <w:r w:rsidR="005B49FC">
              <w:rPr>
                <w:sz w:val="20"/>
                <w:szCs w:val="20"/>
              </w:rPr>
              <w:t>;</w:t>
            </w:r>
          </w:p>
          <w:p w14:paraId="13E8DCBC" w14:textId="16ECA0F6" w:rsidR="0020050B" w:rsidRPr="005500D9" w:rsidRDefault="00462023" w:rsidP="007C1DEF">
            <w:pPr>
              <w:jc w:val="both"/>
              <w:rPr>
                <w:sz w:val="20"/>
                <w:szCs w:val="20"/>
              </w:rPr>
            </w:pPr>
            <w:r w:rsidRPr="005500D9">
              <w:rPr>
                <w:sz w:val="20"/>
                <w:szCs w:val="20"/>
              </w:rPr>
              <w:t xml:space="preserve">d) Training </w:t>
            </w:r>
            <w:r w:rsidR="00E02D75" w:rsidRPr="005500D9">
              <w:rPr>
                <w:sz w:val="20"/>
                <w:szCs w:val="20"/>
              </w:rPr>
              <w:t>on the updated freight demand sub-model for up to</w:t>
            </w:r>
            <w:r w:rsidRPr="005500D9">
              <w:rPr>
                <w:sz w:val="20"/>
                <w:szCs w:val="20"/>
              </w:rPr>
              <w:t xml:space="preserve"> 3 (three) RBR staff members</w:t>
            </w:r>
            <w:r w:rsidR="005C6DE9">
              <w:rPr>
                <w:sz w:val="20"/>
                <w:szCs w:val="20"/>
              </w:rPr>
              <w:t xml:space="preserve"> </w:t>
            </w:r>
            <w:r w:rsidRPr="005500D9">
              <w:rPr>
                <w:sz w:val="20"/>
                <w:szCs w:val="20"/>
              </w:rPr>
              <w:t>(WP4.4)</w:t>
            </w:r>
            <w:r w:rsidR="005B49FC">
              <w:rPr>
                <w:sz w:val="20"/>
                <w:szCs w:val="20"/>
              </w:rPr>
              <w:t>.</w:t>
            </w:r>
          </w:p>
        </w:tc>
      </w:tr>
    </w:tbl>
    <w:p w14:paraId="39D442CF" w14:textId="77777777" w:rsidR="0020050B" w:rsidRPr="005500D9" w:rsidRDefault="0020050B" w:rsidP="007C1DEF">
      <w:pPr>
        <w:spacing w:before="60" w:after="60"/>
        <w:jc w:val="both"/>
        <w:rPr>
          <w:sz w:val="20"/>
          <w:szCs w:val="20"/>
        </w:rPr>
      </w:pPr>
    </w:p>
    <w:p w14:paraId="1F13DE96" w14:textId="77777777" w:rsidR="0020050B" w:rsidRPr="005500D9" w:rsidRDefault="00462023" w:rsidP="007C1DEF">
      <w:pPr>
        <w:spacing w:before="80" w:after="80"/>
        <w:jc w:val="both"/>
        <w:rPr>
          <w:sz w:val="20"/>
          <w:szCs w:val="20"/>
        </w:rPr>
      </w:pPr>
      <w:r w:rsidRPr="005500D9">
        <w:rPr>
          <w:sz w:val="20"/>
          <w:szCs w:val="20"/>
        </w:rPr>
        <w:t>The deliverables shall be submitted and approved in accordance with the following schedule:</w:t>
      </w:r>
    </w:p>
    <w:p w14:paraId="584EDCBC" w14:textId="77777777" w:rsidR="0020050B" w:rsidRPr="005500D9" w:rsidRDefault="0020050B" w:rsidP="007C1DEF">
      <w:pPr>
        <w:spacing w:before="60" w:after="60"/>
        <w:jc w:val="both"/>
        <w:rPr>
          <w:sz w:val="20"/>
          <w:szCs w:val="20"/>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500"/>
        <w:gridCol w:w="2500"/>
        <w:gridCol w:w="2226"/>
      </w:tblGrid>
      <w:tr w:rsidR="0020050B" w:rsidRPr="005500D9" w14:paraId="234CE5A7" w14:textId="77777777">
        <w:trPr>
          <w:tblHeader/>
        </w:trPr>
        <w:tc>
          <w:tcPr>
            <w:tcW w:w="28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6476F3A2" w14:textId="77777777" w:rsidR="0020050B" w:rsidRPr="005500D9" w:rsidRDefault="00462023" w:rsidP="007C1DEF">
            <w:pPr>
              <w:jc w:val="both"/>
              <w:rPr>
                <w:sz w:val="20"/>
                <w:szCs w:val="20"/>
              </w:rPr>
            </w:pPr>
            <w:r w:rsidRPr="005500D9">
              <w:rPr>
                <w:b/>
                <w:bCs/>
                <w:color w:val="FFFFFF"/>
                <w:sz w:val="20"/>
                <w:szCs w:val="20"/>
              </w:rPr>
              <w:t>Deliverable</w:t>
            </w:r>
          </w:p>
        </w:tc>
        <w:tc>
          <w:tcPr>
            <w:tcW w:w="15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426D77CD" w14:textId="77777777" w:rsidR="0020050B" w:rsidRPr="005500D9" w:rsidRDefault="00462023" w:rsidP="007C1DEF">
            <w:pPr>
              <w:jc w:val="both"/>
              <w:rPr>
                <w:sz w:val="20"/>
                <w:szCs w:val="20"/>
              </w:rPr>
            </w:pPr>
            <w:r w:rsidRPr="005500D9">
              <w:rPr>
                <w:b/>
                <w:bCs/>
                <w:color w:val="FFFFFF"/>
                <w:sz w:val="20"/>
                <w:szCs w:val="20"/>
              </w:rPr>
              <w:t>No. of Copies</w:t>
            </w:r>
          </w:p>
        </w:tc>
        <w:tc>
          <w:tcPr>
            <w:tcW w:w="25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7C99C72A" w14:textId="77777777" w:rsidR="0020050B" w:rsidRPr="005500D9" w:rsidRDefault="00462023" w:rsidP="007C1DEF">
            <w:pPr>
              <w:jc w:val="both"/>
              <w:rPr>
                <w:sz w:val="20"/>
                <w:szCs w:val="20"/>
              </w:rPr>
            </w:pPr>
            <w:r w:rsidRPr="005500D9">
              <w:rPr>
                <w:b/>
                <w:bCs/>
                <w:color w:val="FFFFFF"/>
                <w:sz w:val="20"/>
                <w:szCs w:val="20"/>
              </w:rPr>
              <w:t>Submission Schedule</w:t>
            </w:r>
          </w:p>
        </w:tc>
        <w:tc>
          <w:tcPr>
            <w:tcW w:w="2226"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327A9257" w14:textId="77777777" w:rsidR="0020050B" w:rsidRPr="005500D9" w:rsidRDefault="00462023" w:rsidP="007C1DEF">
            <w:pPr>
              <w:jc w:val="both"/>
              <w:rPr>
                <w:sz w:val="20"/>
                <w:szCs w:val="20"/>
              </w:rPr>
            </w:pPr>
            <w:r w:rsidRPr="005500D9">
              <w:rPr>
                <w:b/>
                <w:bCs/>
                <w:color w:val="FFFFFF"/>
                <w:sz w:val="20"/>
                <w:szCs w:val="20"/>
              </w:rPr>
              <w:t>Approval from RBR</w:t>
            </w:r>
          </w:p>
        </w:tc>
      </w:tr>
      <w:tr w:rsidR="0020050B" w:rsidRPr="005500D9" w14:paraId="75E45145" w14:textId="77777777" w:rsidTr="00545F98">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8130D89" w14:textId="77777777" w:rsidR="0020050B" w:rsidRPr="005500D9" w:rsidRDefault="00462023" w:rsidP="007C1DEF">
            <w:pPr>
              <w:jc w:val="both"/>
              <w:rPr>
                <w:sz w:val="20"/>
                <w:szCs w:val="20"/>
              </w:rPr>
            </w:pPr>
            <w:r w:rsidRPr="005500D9">
              <w:rPr>
                <w:sz w:val="20"/>
                <w:szCs w:val="20"/>
              </w:rPr>
              <w:t>Inception Report</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DFB20C0" w14:textId="77777777" w:rsidR="0020050B" w:rsidRPr="005500D9" w:rsidRDefault="00462023" w:rsidP="007C1DEF">
            <w:pPr>
              <w:jc w:val="both"/>
              <w:rPr>
                <w:sz w:val="20"/>
                <w:szCs w:val="20"/>
              </w:rPr>
            </w:pPr>
            <w:r w:rsidRPr="005500D9">
              <w:rPr>
                <w:sz w:val="20"/>
                <w:szCs w:val="20"/>
              </w:rPr>
              <w:t>1 soft copy</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62459BD" w14:textId="7F16F475" w:rsidR="0020050B" w:rsidRPr="005500D9" w:rsidRDefault="00462023" w:rsidP="007C1DEF">
            <w:pPr>
              <w:jc w:val="both"/>
              <w:rPr>
                <w:sz w:val="20"/>
                <w:szCs w:val="20"/>
              </w:rPr>
            </w:pPr>
            <w:r w:rsidRPr="005500D9">
              <w:rPr>
                <w:sz w:val="20"/>
                <w:szCs w:val="20"/>
              </w:rPr>
              <w:t xml:space="preserve">CD + no more than </w:t>
            </w:r>
            <w:r w:rsidR="00580698" w:rsidRPr="005500D9">
              <w:rPr>
                <w:sz w:val="20"/>
                <w:szCs w:val="20"/>
              </w:rPr>
              <w:t>5</w:t>
            </w:r>
            <w:r w:rsidRPr="005500D9">
              <w:rPr>
                <w:sz w:val="20"/>
                <w:szCs w:val="20"/>
              </w:rPr>
              <w:t xml:space="preserve"> weeks</w:t>
            </w:r>
          </w:p>
        </w:tc>
        <w:tc>
          <w:tcPr>
            <w:tcW w:w="22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B938864" w14:textId="4230C3C8" w:rsidR="0020050B" w:rsidRPr="005500D9" w:rsidRDefault="005757FA" w:rsidP="007C1DEF">
            <w:pPr>
              <w:jc w:val="both"/>
              <w:rPr>
                <w:sz w:val="20"/>
                <w:szCs w:val="20"/>
              </w:rPr>
            </w:pPr>
            <w:r w:rsidRPr="005500D9">
              <w:rPr>
                <w:sz w:val="20"/>
                <w:szCs w:val="20"/>
              </w:rPr>
              <w:t>2</w:t>
            </w:r>
            <w:r w:rsidR="00462023" w:rsidRPr="005500D9">
              <w:rPr>
                <w:sz w:val="20"/>
                <w:szCs w:val="20"/>
              </w:rPr>
              <w:t xml:space="preserve"> week</w:t>
            </w:r>
            <w:r w:rsidR="00B454F7">
              <w:rPr>
                <w:sz w:val="20"/>
                <w:szCs w:val="20"/>
              </w:rPr>
              <w:t>s</w:t>
            </w:r>
            <w:r w:rsidR="00462023" w:rsidRPr="005500D9">
              <w:rPr>
                <w:sz w:val="20"/>
                <w:szCs w:val="20"/>
              </w:rPr>
              <w:t xml:space="preserve"> after receipt</w:t>
            </w:r>
          </w:p>
        </w:tc>
      </w:tr>
      <w:tr w:rsidR="0020050B" w:rsidRPr="005500D9" w14:paraId="6CB40C3B" w14:textId="77777777" w:rsidTr="00545F98">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30EC850" w14:textId="77777777" w:rsidR="0020050B" w:rsidRPr="005500D9" w:rsidRDefault="00462023" w:rsidP="007C1DEF">
            <w:pPr>
              <w:jc w:val="both"/>
              <w:rPr>
                <w:sz w:val="20"/>
                <w:szCs w:val="20"/>
              </w:rPr>
            </w:pPr>
            <w:r w:rsidRPr="005500D9">
              <w:rPr>
                <w:sz w:val="20"/>
                <w:szCs w:val="20"/>
              </w:rPr>
              <w:t>Data Collection and Validation Report</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92795D4" w14:textId="77777777" w:rsidR="0020050B" w:rsidRPr="005500D9" w:rsidRDefault="00462023" w:rsidP="007C1DEF">
            <w:pPr>
              <w:jc w:val="both"/>
              <w:rPr>
                <w:sz w:val="20"/>
                <w:szCs w:val="20"/>
              </w:rPr>
            </w:pPr>
            <w:r w:rsidRPr="005500D9">
              <w:rPr>
                <w:sz w:val="20"/>
                <w:szCs w:val="20"/>
              </w:rPr>
              <w:t>1 soft copy</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EABCE03" w14:textId="4692D6BD" w:rsidR="0020050B" w:rsidRPr="005500D9" w:rsidRDefault="00462023" w:rsidP="007C1DEF">
            <w:pPr>
              <w:jc w:val="both"/>
              <w:rPr>
                <w:sz w:val="20"/>
                <w:szCs w:val="20"/>
              </w:rPr>
            </w:pPr>
            <w:r w:rsidRPr="005500D9">
              <w:rPr>
                <w:sz w:val="20"/>
                <w:szCs w:val="20"/>
              </w:rPr>
              <w:t>CD + no more than 1</w:t>
            </w:r>
            <w:r w:rsidR="005757FA" w:rsidRPr="005500D9">
              <w:rPr>
                <w:sz w:val="20"/>
                <w:szCs w:val="20"/>
              </w:rPr>
              <w:t>5</w:t>
            </w:r>
            <w:r w:rsidRPr="005500D9">
              <w:rPr>
                <w:sz w:val="20"/>
                <w:szCs w:val="20"/>
              </w:rPr>
              <w:t xml:space="preserve"> weeks</w:t>
            </w:r>
          </w:p>
        </w:tc>
        <w:tc>
          <w:tcPr>
            <w:tcW w:w="22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00B4DCA" w14:textId="77777777" w:rsidR="0020050B" w:rsidRPr="005500D9" w:rsidRDefault="00462023" w:rsidP="007C1DEF">
            <w:pPr>
              <w:jc w:val="both"/>
              <w:rPr>
                <w:sz w:val="20"/>
                <w:szCs w:val="20"/>
              </w:rPr>
            </w:pPr>
            <w:r w:rsidRPr="005500D9">
              <w:rPr>
                <w:sz w:val="20"/>
                <w:szCs w:val="20"/>
              </w:rPr>
              <w:t>2 weeks after receipt</w:t>
            </w:r>
          </w:p>
        </w:tc>
      </w:tr>
      <w:tr w:rsidR="0020050B" w:rsidRPr="005500D9" w14:paraId="784D0D25" w14:textId="77777777" w:rsidTr="00545F98">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2462912" w14:textId="77777777" w:rsidR="0020050B" w:rsidRPr="005500D9" w:rsidRDefault="00462023" w:rsidP="007C1DEF">
            <w:pPr>
              <w:jc w:val="both"/>
              <w:rPr>
                <w:sz w:val="20"/>
                <w:szCs w:val="20"/>
              </w:rPr>
            </w:pPr>
            <w:r w:rsidRPr="005500D9">
              <w:rPr>
                <w:sz w:val="20"/>
                <w:szCs w:val="20"/>
              </w:rPr>
              <w:t>Recalibrated Model and Interim Validation Report</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8A27845" w14:textId="77777777" w:rsidR="0020050B" w:rsidRPr="005500D9" w:rsidRDefault="00462023" w:rsidP="007C1DEF">
            <w:pPr>
              <w:jc w:val="both"/>
              <w:rPr>
                <w:sz w:val="20"/>
                <w:szCs w:val="20"/>
              </w:rPr>
            </w:pPr>
            <w:r w:rsidRPr="005500D9">
              <w:rPr>
                <w:sz w:val="20"/>
                <w:szCs w:val="20"/>
              </w:rPr>
              <w:t>1 soft copy</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BECDC03" w14:textId="0A44F49E" w:rsidR="0020050B" w:rsidRPr="005500D9" w:rsidRDefault="00462023" w:rsidP="007C1DEF">
            <w:pPr>
              <w:jc w:val="both"/>
              <w:rPr>
                <w:sz w:val="20"/>
                <w:szCs w:val="20"/>
              </w:rPr>
            </w:pPr>
            <w:r w:rsidRPr="005500D9">
              <w:rPr>
                <w:sz w:val="20"/>
                <w:szCs w:val="20"/>
              </w:rPr>
              <w:t xml:space="preserve">CD + no more than </w:t>
            </w:r>
            <w:r w:rsidR="00240357" w:rsidRPr="005500D9">
              <w:rPr>
                <w:sz w:val="20"/>
                <w:szCs w:val="20"/>
              </w:rPr>
              <w:t>28</w:t>
            </w:r>
            <w:r w:rsidRPr="005500D9">
              <w:rPr>
                <w:sz w:val="20"/>
                <w:szCs w:val="20"/>
              </w:rPr>
              <w:t xml:space="preserve"> weeks</w:t>
            </w:r>
          </w:p>
        </w:tc>
        <w:tc>
          <w:tcPr>
            <w:tcW w:w="22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8C13CFB" w14:textId="77777777" w:rsidR="0020050B" w:rsidRPr="005500D9" w:rsidRDefault="00462023" w:rsidP="007C1DEF">
            <w:pPr>
              <w:jc w:val="both"/>
              <w:rPr>
                <w:sz w:val="20"/>
                <w:szCs w:val="20"/>
              </w:rPr>
            </w:pPr>
            <w:r w:rsidRPr="005500D9">
              <w:rPr>
                <w:sz w:val="20"/>
                <w:szCs w:val="20"/>
              </w:rPr>
              <w:t>2 weeks after receipt</w:t>
            </w:r>
          </w:p>
        </w:tc>
      </w:tr>
      <w:tr w:rsidR="0020050B" w:rsidRPr="005500D9" w14:paraId="3A45D008" w14:textId="77777777" w:rsidTr="00545F98">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EFE4BD6" w14:textId="77777777" w:rsidR="0020050B" w:rsidRPr="005500D9" w:rsidRDefault="00462023" w:rsidP="007C1DEF">
            <w:pPr>
              <w:jc w:val="both"/>
              <w:rPr>
                <w:sz w:val="20"/>
                <w:szCs w:val="20"/>
              </w:rPr>
            </w:pPr>
            <w:r w:rsidRPr="005500D9">
              <w:rPr>
                <w:sz w:val="20"/>
                <w:szCs w:val="20"/>
              </w:rPr>
              <w:t>Final Report and Model Handover</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CB03346" w14:textId="77777777" w:rsidR="0020050B" w:rsidRPr="005500D9" w:rsidRDefault="00462023" w:rsidP="007C1DEF">
            <w:pPr>
              <w:jc w:val="both"/>
              <w:rPr>
                <w:sz w:val="20"/>
                <w:szCs w:val="20"/>
              </w:rPr>
            </w:pPr>
            <w:r w:rsidRPr="005500D9">
              <w:rPr>
                <w:sz w:val="20"/>
                <w:szCs w:val="20"/>
              </w:rPr>
              <w:t>2 hard copies, 1 soft copy</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EABD8CC" w14:textId="126910B7" w:rsidR="0020050B" w:rsidRPr="005500D9" w:rsidRDefault="00462023" w:rsidP="007C1DEF">
            <w:pPr>
              <w:jc w:val="both"/>
              <w:rPr>
                <w:sz w:val="20"/>
                <w:szCs w:val="20"/>
              </w:rPr>
            </w:pPr>
            <w:r w:rsidRPr="005500D9">
              <w:rPr>
                <w:sz w:val="20"/>
                <w:szCs w:val="20"/>
              </w:rPr>
              <w:t xml:space="preserve">CD + no more than </w:t>
            </w:r>
            <w:r w:rsidR="00240357" w:rsidRPr="005500D9">
              <w:rPr>
                <w:sz w:val="20"/>
                <w:szCs w:val="20"/>
              </w:rPr>
              <w:t>39</w:t>
            </w:r>
            <w:r w:rsidRPr="005500D9">
              <w:rPr>
                <w:sz w:val="20"/>
                <w:szCs w:val="20"/>
              </w:rPr>
              <w:t xml:space="preserve"> weeks</w:t>
            </w:r>
          </w:p>
        </w:tc>
        <w:tc>
          <w:tcPr>
            <w:tcW w:w="22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A8F82E" w14:textId="77777777" w:rsidR="0020050B" w:rsidRPr="005500D9" w:rsidRDefault="00462023" w:rsidP="007C1DEF">
            <w:pPr>
              <w:jc w:val="both"/>
              <w:rPr>
                <w:sz w:val="20"/>
                <w:szCs w:val="20"/>
              </w:rPr>
            </w:pPr>
            <w:r w:rsidRPr="005500D9">
              <w:rPr>
                <w:sz w:val="20"/>
                <w:szCs w:val="20"/>
              </w:rPr>
              <w:t>2 weeks after receipt</w:t>
            </w:r>
          </w:p>
        </w:tc>
      </w:tr>
    </w:tbl>
    <w:p w14:paraId="234A9C26" w14:textId="77777777" w:rsidR="0020050B" w:rsidRPr="005500D9" w:rsidRDefault="0020050B" w:rsidP="007C1DEF">
      <w:pPr>
        <w:spacing w:before="60" w:after="60"/>
        <w:jc w:val="both"/>
        <w:rPr>
          <w:sz w:val="20"/>
          <w:szCs w:val="20"/>
        </w:rPr>
      </w:pPr>
    </w:p>
    <w:p w14:paraId="00551E19" w14:textId="77777777" w:rsidR="0020050B" w:rsidRPr="005500D9" w:rsidRDefault="00462023" w:rsidP="007C1DEF">
      <w:pPr>
        <w:spacing w:before="80" w:after="80"/>
        <w:jc w:val="both"/>
        <w:rPr>
          <w:sz w:val="20"/>
          <w:szCs w:val="20"/>
        </w:rPr>
      </w:pPr>
      <w:r w:rsidRPr="005500D9">
        <w:rPr>
          <w:sz w:val="20"/>
          <w:szCs w:val="20"/>
        </w:rPr>
        <w:t>CD – Commencement Date of the Contract.</w:t>
      </w:r>
    </w:p>
    <w:p w14:paraId="5C7052B6" w14:textId="77777777" w:rsidR="0020050B" w:rsidRPr="005500D9" w:rsidRDefault="00462023" w:rsidP="007C1DEF">
      <w:pPr>
        <w:spacing w:before="80" w:after="80"/>
        <w:jc w:val="both"/>
        <w:rPr>
          <w:sz w:val="20"/>
          <w:szCs w:val="20"/>
        </w:rPr>
      </w:pPr>
      <w:r w:rsidRPr="005500D9">
        <w:rPr>
          <w:sz w:val="20"/>
          <w:szCs w:val="20"/>
        </w:rPr>
        <w:t>Deliverables will be officially accepted when RBR or its authorised representative approves receipt of the document in writing by signing an Acceptance-Delivery Deed. The Contractor shall not commence the subsequent Work Package until written approval of the preceding deliverable has been received, unless otherwise agreed with RBR in writing.</w:t>
      </w:r>
    </w:p>
    <w:p w14:paraId="5C2201B5" w14:textId="77777777" w:rsidR="0020050B" w:rsidRPr="005500D9" w:rsidRDefault="00462023" w:rsidP="007C1DEF">
      <w:pPr>
        <w:pStyle w:val="Heading2"/>
        <w:jc w:val="both"/>
        <w:rPr>
          <w:sz w:val="20"/>
          <w:szCs w:val="20"/>
        </w:rPr>
      </w:pPr>
      <w:r w:rsidRPr="005500D9">
        <w:rPr>
          <w:sz w:val="20"/>
          <w:szCs w:val="20"/>
        </w:rPr>
        <w:t>2.10. Meetings and Reporting</w:t>
      </w:r>
    </w:p>
    <w:p w14:paraId="1FA87311" w14:textId="77777777" w:rsidR="0020050B" w:rsidRPr="005500D9" w:rsidRDefault="00462023" w:rsidP="007C1DEF">
      <w:pPr>
        <w:spacing w:before="80" w:after="80"/>
        <w:jc w:val="both"/>
        <w:rPr>
          <w:sz w:val="20"/>
          <w:szCs w:val="20"/>
        </w:rPr>
      </w:pPr>
      <w:r w:rsidRPr="005500D9">
        <w:rPr>
          <w:sz w:val="20"/>
          <w:szCs w:val="20"/>
        </w:rPr>
        <w:t>RBR shall provide the appropriate organisational framework for the integration of the freight demand update with other ongoing Rail Baltica studies and activities. The Contractor is expected to join and actively participate in relevant alignment meetings, either in person or online.</w:t>
      </w:r>
    </w:p>
    <w:p w14:paraId="1C5325C0" w14:textId="77777777" w:rsidR="0020050B" w:rsidRPr="005500D9" w:rsidRDefault="00462023" w:rsidP="007C1DEF">
      <w:pPr>
        <w:spacing w:before="80" w:after="80"/>
        <w:jc w:val="both"/>
        <w:rPr>
          <w:sz w:val="20"/>
          <w:szCs w:val="20"/>
        </w:rPr>
      </w:pPr>
      <w:r w:rsidRPr="005500D9">
        <w:rPr>
          <w:sz w:val="20"/>
          <w:szCs w:val="20"/>
        </w:rPr>
        <w:t>The table below provides an overview of the expected participation in meetings from the Contractor. It is expected that at least the Project Manager and one technical expert will participate in each meeting. The actual mode of participation may vary case by case.</w:t>
      </w:r>
    </w:p>
    <w:p w14:paraId="3CDBF0AC" w14:textId="77777777" w:rsidR="0020050B" w:rsidRPr="005500D9" w:rsidRDefault="0020050B" w:rsidP="007C1DEF">
      <w:pPr>
        <w:spacing w:before="60" w:after="60"/>
        <w:jc w:val="both"/>
        <w:rPr>
          <w:sz w:val="20"/>
          <w:szCs w:val="20"/>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2500"/>
        <w:gridCol w:w="2526"/>
      </w:tblGrid>
      <w:tr w:rsidR="0020050B" w:rsidRPr="005500D9" w14:paraId="596437C8" w14:textId="77777777">
        <w:trPr>
          <w:tblHeader/>
        </w:trPr>
        <w:tc>
          <w:tcPr>
            <w:tcW w:w="40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5CACB99E" w14:textId="77777777" w:rsidR="0020050B" w:rsidRPr="005500D9" w:rsidRDefault="00462023" w:rsidP="007C1DEF">
            <w:pPr>
              <w:jc w:val="both"/>
              <w:rPr>
                <w:sz w:val="20"/>
                <w:szCs w:val="20"/>
              </w:rPr>
            </w:pPr>
            <w:r w:rsidRPr="005500D9">
              <w:rPr>
                <w:b/>
                <w:bCs/>
                <w:color w:val="FFFFFF"/>
                <w:sz w:val="20"/>
                <w:szCs w:val="20"/>
              </w:rPr>
              <w:t>Meeting</w:t>
            </w:r>
          </w:p>
        </w:tc>
        <w:tc>
          <w:tcPr>
            <w:tcW w:w="25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6959D902" w14:textId="77777777" w:rsidR="0020050B" w:rsidRPr="005500D9" w:rsidRDefault="00462023" w:rsidP="007C1DEF">
            <w:pPr>
              <w:jc w:val="both"/>
              <w:rPr>
                <w:sz w:val="20"/>
                <w:szCs w:val="20"/>
              </w:rPr>
            </w:pPr>
            <w:r w:rsidRPr="005500D9">
              <w:rPr>
                <w:b/>
                <w:bCs/>
                <w:color w:val="FFFFFF"/>
                <w:sz w:val="20"/>
                <w:szCs w:val="20"/>
              </w:rPr>
              <w:t>Format</w:t>
            </w:r>
          </w:p>
        </w:tc>
        <w:tc>
          <w:tcPr>
            <w:tcW w:w="2526"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36E7102C" w14:textId="77777777" w:rsidR="0020050B" w:rsidRPr="005500D9" w:rsidRDefault="00462023" w:rsidP="007C1DEF">
            <w:pPr>
              <w:jc w:val="both"/>
              <w:rPr>
                <w:sz w:val="20"/>
                <w:szCs w:val="20"/>
              </w:rPr>
            </w:pPr>
            <w:r w:rsidRPr="005500D9">
              <w:rPr>
                <w:b/>
                <w:bCs/>
                <w:color w:val="FFFFFF"/>
                <w:sz w:val="20"/>
                <w:szCs w:val="20"/>
              </w:rPr>
              <w:t>Number</w:t>
            </w:r>
          </w:p>
        </w:tc>
      </w:tr>
      <w:tr w:rsidR="0020050B" w:rsidRPr="005500D9" w14:paraId="655C1562" w14:textId="77777777" w:rsidTr="00545F9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4BCDEA7" w14:textId="77777777" w:rsidR="0020050B" w:rsidRPr="005500D9" w:rsidRDefault="00462023" w:rsidP="007C1DEF">
            <w:pPr>
              <w:jc w:val="both"/>
              <w:rPr>
                <w:sz w:val="20"/>
                <w:szCs w:val="20"/>
              </w:rPr>
            </w:pPr>
            <w:r w:rsidRPr="005500D9">
              <w:rPr>
                <w:sz w:val="20"/>
                <w:szCs w:val="20"/>
              </w:rPr>
              <w:t>Kick-off meeting</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B69532" w14:textId="77777777" w:rsidR="0020050B" w:rsidRPr="005500D9" w:rsidRDefault="00462023" w:rsidP="007C1DEF">
            <w:pPr>
              <w:jc w:val="both"/>
              <w:rPr>
                <w:sz w:val="20"/>
                <w:szCs w:val="20"/>
              </w:rPr>
            </w:pPr>
            <w:r w:rsidRPr="005500D9">
              <w:rPr>
                <w:sz w:val="20"/>
                <w:szCs w:val="20"/>
              </w:rPr>
              <w:t>In person</w:t>
            </w:r>
          </w:p>
        </w:tc>
        <w:tc>
          <w:tcPr>
            <w:tcW w:w="2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38661A0" w14:textId="77777777" w:rsidR="0020050B" w:rsidRPr="005500D9" w:rsidRDefault="00462023" w:rsidP="007C1DEF">
            <w:pPr>
              <w:jc w:val="both"/>
              <w:rPr>
                <w:sz w:val="20"/>
                <w:szCs w:val="20"/>
              </w:rPr>
            </w:pPr>
            <w:r w:rsidRPr="005500D9">
              <w:rPr>
                <w:sz w:val="20"/>
                <w:szCs w:val="20"/>
              </w:rPr>
              <w:t>1</w:t>
            </w:r>
          </w:p>
        </w:tc>
      </w:tr>
      <w:tr w:rsidR="0020050B" w:rsidRPr="005500D9" w14:paraId="34C32C1F" w14:textId="77777777" w:rsidTr="00545F9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8AD3DC6" w14:textId="77777777" w:rsidR="0020050B" w:rsidRPr="005500D9" w:rsidRDefault="00462023" w:rsidP="007C1DEF">
            <w:pPr>
              <w:jc w:val="both"/>
              <w:rPr>
                <w:sz w:val="20"/>
                <w:szCs w:val="20"/>
              </w:rPr>
            </w:pPr>
            <w:r w:rsidRPr="005500D9">
              <w:rPr>
                <w:sz w:val="20"/>
                <w:szCs w:val="20"/>
              </w:rPr>
              <w:t>Inception Report presentation</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927A15B" w14:textId="77777777" w:rsidR="0020050B" w:rsidRPr="005500D9" w:rsidRDefault="00462023" w:rsidP="007C1DEF">
            <w:pPr>
              <w:jc w:val="both"/>
              <w:rPr>
                <w:sz w:val="20"/>
                <w:szCs w:val="20"/>
              </w:rPr>
            </w:pPr>
            <w:r w:rsidRPr="005500D9">
              <w:rPr>
                <w:sz w:val="20"/>
                <w:szCs w:val="20"/>
              </w:rPr>
              <w:t>Online</w:t>
            </w:r>
          </w:p>
        </w:tc>
        <w:tc>
          <w:tcPr>
            <w:tcW w:w="2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0660464" w14:textId="77777777" w:rsidR="0020050B" w:rsidRPr="005500D9" w:rsidRDefault="00462023" w:rsidP="007C1DEF">
            <w:pPr>
              <w:jc w:val="both"/>
              <w:rPr>
                <w:sz w:val="20"/>
                <w:szCs w:val="20"/>
              </w:rPr>
            </w:pPr>
            <w:r w:rsidRPr="005500D9">
              <w:rPr>
                <w:sz w:val="20"/>
                <w:szCs w:val="20"/>
              </w:rPr>
              <w:t>1</w:t>
            </w:r>
          </w:p>
        </w:tc>
      </w:tr>
      <w:tr w:rsidR="0020050B" w:rsidRPr="005500D9" w14:paraId="4789CDD6" w14:textId="77777777" w:rsidTr="00545F9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E807927" w14:textId="77777777" w:rsidR="0020050B" w:rsidRPr="005500D9" w:rsidRDefault="00462023" w:rsidP="007C1DEF">
            <w:pPr>
              <w:jc w:val="both"/>
              <w:rPr>
                <w:sz w:val="20"/>
                <w:szCs w:val="20"/>
              </w:rPr>
            </w:pPr>
            <w:r w:rsidRPr="005500D9">
              <w:rPr>
                <w:sz w:val="20"/>
                <w:szCs w:val="20"/>
              </w:rPr>
              <w:lastRenderedPageBreak/>
              <w:t>Data Collection and Validation Report presentation</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1B4A97A" w14:textId="77777777" w:rsidR="0020050B" w:rsidRPr="005500D9" w:rsidRDefault="00462023" w:rsidP="007C1DEF">
            <w:pPr>
              <w:jc w:val="both"/>
              <w:rPr>
                <w:sz w:val="20"/>
                <w:szCs w:val="20"/>
              </w:rPr>
            </w:pPr>
            <w:r w:rsidRPr="005500D9">
              <w:rPr>
                <w:sz w:val="20"/>
                <w:szCs w:val="20"/>
              </w:rPr>
              <w:t>Online</w:t>
            </w:r>
          </w:p>
        </w:tc>
        <w:tc>
          <w:tcPr>
            <w:tcW w:w="2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AD6A521" w14:textId="77777777" w:rsidR="0020050B" w:rsidRPr="005500D9" w:rsidRDefault="00462023" w:rsidP="007C1DEF">
            <w:pPr>
              <w:jc w:val="both"/>
              <w:rPr>
                <w:sz w:val="20"/>
                <w:szCs w:val="20"/>
              </w:rPr>
            </w:pPr>
            <w:r w:rsidRPr="005500D9">
              <w:rPr>
                <w:sz w:val="20"/>
                <w:szCs w:val="20"/>
              </w:rPr>
              <w:t>1</w:t>
            </w:r>
          </w:p>
        </w:tc>
      </w:tr>
      <w:tr w:rsidR="0020050B" w:rsidRPr="005500D9" w14:paraId="3E785CF2" w14:textId="77777777" w:rsidTr="00545F9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AA657C" w14:textId="77777777" w:rsidR="0020050B" w:rsidRPr="005500D9" w:rsidRDefault="00462023" w:rsidP="007C1DEF">
            <w:pPr>
              <w:jc w:val="both"/>
              <w:rPr>
                <w:sz w:val="20"/>
                <w:szCs w:val="20"/>
              </w:rPr>
            </w:pPr>
            <w:r w:rsidRPr="005500D9">
              <w:rPr>
                <w:sz w:val="20"/>
                <w:szCs w:val="20"/>
              </w:rPr>
              <w:t>Recalibrated Model presentation</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003F841" w14:textId="77777777" w:rsidR="0020050B" w:rsidRPr="005500D9" w:rsidRDefault="00462023" w:rsidP="007C1DEF">
            <w:pPr>
              <w:jc w:val="both"/>
              <w:rPr>
                <w:sz w:val="20"/>
                <w:szCs w:val="20"/>
              </w:rPr>
            </w:pPr>
            <w:r w:rsidRPr="005500D9">
              <w:rPr>
                <w:sz w:val="20"/>
                <w:szCs w:val="20"/>
              </w:rPr>
              <w:t>In person</w:t>
            </w:r>
          </w:p>
        </w:tc>
        <w:tc>
          <w:tcPr>
            <w:tcW w:w="2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3577D8D" w14:textId="77777777" w:rsidR="0020050B" w:rsidRPr="005500D9" w:rsidRDefault="00462023" w:rsidP="007C1DEF">
            <w:pPr>
              <w:jc w:val="both"/>
              <w:rPr>
                <w:sz w:val="20"/>
                <w:szCs w:val="20"/>
              </w:rPr>
            </w:pPr>
            <w:r w:rsidRPr="005500D9">
              <w:rPr>
                <w:sz w:val="20"/>
                <w:szCs w:val="20"/>
              </w:rPr>
              <w:t>1</w:t>
            </w:r>
          </w:p>
        </w:tc>
      </w:tr>
      <w:tr w:rsidR="0020050B" w:rsidRPr="005500D9" w14:paraId="0E8D1C2D" w14:textId="77777777" w:rsidTr="00545F9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A928599" w14:textId="77777777" w:rsidR="0020050B" w:rsidRPr="005500D9" w:rsidRDefault="00462023" w:rsidP="007C1DEF">
            <w:pPr>
              <w:jc w:val="both"/>
              <w:rPr>
                <w:sz w:val="20"/>
                <w:szCs w:val="20"/>
              </w:rPr>
            </w:pPr>
            <w:r w:rsidRPr="005500D9">
              <w:rPr>
                <w:sz w:val="20"/>
                <w:szCs w:val="20"/>
              </w:rPr>
              <w:t>Final Report presentation</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21BF9ED" w14:textId="77777777" w:rsidR="0020050B" w:rsidRPr="005500D9" w:rsidRDefault="00462023" w:rsidP="007C1DEF">
            <w:pPr>
              <w:jc w:val="both"/>
              <w:rPr>
                <w:sz w:val="20"/>
                <w:szCs w:val="20"/>
              </w:rPr>
            </w:pPr>
            <w:r w:rsidRPr="005500D9">
              <w:rPr>
                <w:sz w:val="20"/>
                <w:szCs w:val="20"/>
              </w:rPr>
              <w:t>In person</w:t>
            </w:r>
          </w:p>
        </w:tc>
        <w:tc>
          <w:tcPr>
            <w:tcW w:w="2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64FCD8B" w14:textId="77777777" w:rsidR="0020050B" w:rsidRPr="005500D9" w:rsidRDefault="00462023" w:rsidP="007C1DEF">
            <w:pPr>
              <w:jc w:val="both"/>
              <w:rPr>
                <w:sz w:val="20"/>
                <w:szCs w:val="20"/>
              </w:rPr>
            </w:pPr>
            <w:r w:rsidRPr="005500D9">
              <w:rPr>
                <w:sz w:val="20"/>
                <w:szCs w:val="20"/>
              </w:rPr>
              <w:t>1</w:t>
            </w:r>
          </w:p>
        </w:tc>
      </w:tr>
      <w:tr w:rsidR="0020050B" w:rsidRPr="005500D9" w14:paraId="1687ABEE" w14:textId="77777777" w:rsidTr="00545F9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67E932F" w14:textId="77777777" w:rsidR="0020050B" w:rsidRPr="005500D9" w:rsidRDefault="00462023" w:rsidP="007C1DEF">
            <w:pPr>
              <w:jc w:val="both"/>
              <w:rPr>
                <w:sz w:val="20"/>
                <w:szCs w:val="20"/>
              </w:rPr>
            </w:pPr>
            <w:r w:rsidRPr="005500D9">
              <w:rPr>
                <w:sz w:val="20"/>
                <w:szCs w:val="20"/>
              </w:rPr>
              <w:t>Regular progress updates</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0E14BB0" w14:textId="77777777" w:rsidR="0020050B" w:rsidRPr="005500D9" w:rsidRDefault="00462023" w:rsidP="007C1DEF">
            <w:pPr>
              <w:jc w:val="both"/>
              <w:rPr>
                <w:sz w:val="20"/>
                <w:szCs w:val="20"/>
              </w:rPr>
            </w:pPr>
            <w:r w:rsidRPr="005500D9">
              <w:rPr>
                <w:sz w:val="20"/>
                <w:szCs w:val="20"/>
              </w:rPr>
              <w:t>Online</w:t>
            </w:r>
          </w:p>
        </w:tc>
        <w:tc>
          <w:tcPr>
            <w:tcW w:w="2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218211" w14:textId="2464205F" w:rsidR="0020050B" w:rsidRPr="005500D9" w:rsidRDefault="00A55DBB" w:rsidP="007C1DEF">
            <w:pPr>
              <w:jc w:val="both"/>
              <w:rPr>
                <w:sz w:val="20"/>
                <w:szCs w:val="20"/>
              </w:rPr>
            </w:pPr>
            <w:r w:rsidRPr="005500D9">
              <w:rPr>
                <w:sz w:val="20"/>
                <w:szCs w:val="20"/>
              </w:rPr>
              <w:t>Fortnightly</w:t>
            </w:r>
          </w:p>
        </w:tc>
      </w:tr>
    </w:tbl>
    <w:p w14:paraId="6DDB96B6" w14:textId="77777777" w:rsidR="0020050B" w:rsidRPr="005500D9" w:rsidRDefault="00462023" w:rsidP="007C1DEF">
      <w:pPr>
        <w:pStyle w:val="Heading2"/>
        <w:jc w:val="both"/>
        <w:rPr>
          <w:sz w:val="20"/>
          <w:szCs w:val="20"/>
        </w:rPr>
      </w:pPr>
      <w:r w:rsidRPr="005500D9">
        <w:rPr>
          <w:sz w:val="20"/>
          <w:szCs w:val="20"/>
        </w:rPr>
        <w:t>2.11. Reporting Standards</w:t>
      </w:r>
    </w:p>
    <w:p w14:paraId="1C31A860" w14:textId="77777777" w:rsidR="0020050B" w:rsidRPr="005500D9" w:rsidRDefault="00462023" w:rsidP="007C1DEF">
      <w:pPr>
        <w:spacing w:before="80" w:after="80"/>
        <w:jc w:val="both"/>
        <w:rPr>
          <w:sz w:val="20"/>
          <w:szCs w:val="20"/>
        </w:rPr>
      </w:pPr>
      <w:r w:rsidRPr="005500D9">
        <w:rPr>
          <w:sz w:val="20"/>
          <w:szCs w:val="20"/>
        </w:rPr>
        <w:t>All reports, tables, figures, appendices and presentations shall be prepared using the Rail Baltica report document template, which will be provided by RBR to the Contractor at the Kick-off meeting.</w:t>
      </w:r>
    </w:p>
    <w:p w14:paraId="38151FDA" w14:textId="77777777" w:rsidR="0020050B" w:rsidRPr="005500D9" w:rsidRDefault="00462023" w:rsidP="007C1DEF">
      <w:pPr>
        <w:spacing w:before="80" w:after="80"/>
        <w:jc w:val="both"/>
        <w:rPr>
          <w:sz w:val="20"/>
          <w:szCs w:val="20"/>
        </w:rPr>
      </w:pPr>
      <w:r w:rsidRPr="005500D9">
        <w:rPr>
          <w:sz w:val="20"/>
          <w:szCs w:val="20"/>
        </w:rPr>
        <w:t>All written materials, including all Deliverables, shall meet the highest standards of English language and technical terminology proficiency. If requested by RBR, the Contractor shall engage professional proofreading services at its own expense.</w:t>
      </w:r>
    </w:p>
    <w:p w14:paraId="1D73B1C8" w14:textId="77777777" w:rsidR="0020050B" w:rsidRPr="005500D9" w:rsidRDefault="00462023" w:rsidP="007C1DEF">
      <w:pPr>
        <w:spacing w:before="80" w:after="80"/>
        <w:jc w:val="both"/>
        <w:rPr>
          <w:sz w:val="20"/>
          <w:szCs w:val="20"/>
        </w:rPr>
      </w:pPr>
      <w:r w:rsidRPr="005500D9">
        <w:rPr>
          <w:sz w:val="20"/>
          <w:szCs w:val="20"/>
        </w:rPr>
        <w:t>The updated Rail Baltica freight demand model, including the database, all model outputs, all Deliverables and submitted supplementary materials (including in original source-file formats) shall become the intellectual property of RBR. The Contractor shall ensure that all results are compliant with applicable EU and national legislation.</w:t>
      </w:r>
    </w:p>
    <w:p w14:paraId="6C716769" w14:textId="77777777" w:rsidR="0020050B" w:rsidRPr="005500D9" w:rsidRDefault="00462023" w:rsidP="007C1DEF">
      <w:pPr>
        <w:pStyle w:val="Heading1"/>
        <w:jc w:val="both"/>
        <w:rPr>
          <w:sz w:val="20"/>
          <w:szCs w:val="20"/>
        </w:rPr>
      </w:pPr>
      <w:r w:rsidRPr="005500D9">
        <w:rPr>
          <w:sz w:val="20"/>
          <w:szCs w:val="20"/>
        </w:rPr>
        <w:t>3. Description of Services</w:t>
      </w:r>
    </w:p>
    <w:p w14:paraId="55991F8E" w14:textId="77777777" w:rsidR="0020050B" w:rsidRPr="005500D9" w:rsidRDefault="00462023" w:rsidP="007C1DEF">
      <w:pPr>
        <w:spacing w:before="80" w:after="80"/>
        <w:jc w:val="both"/>
        <w:rPr>
          <w:sz w:val="20"/>
          <w:szCs w:val="20"/>
        </w:rPr>
      </w:pPr>
      <w:r w:rsidRPr="005500D9">
        <w:rPr>
          <w:sz w:val="20"/>
          <w:szCs w:val="20"/>
        </w:rPr>
        <w:t>The Services are organised in accordance with the following Work Packages (WP):</w:t>
      </w:r>
    </w:p>
    <w:p w14:paraId="6E5C6087" w14:textId="77777777" w:rsidR="0020050B" w:rsidRPr="005500D9" w:rsidRDefault="00462023" w:rsidP="007C1DEF">
      <w:pPr>
        <w:pStyle w:val="Heading2"/>
        <w:jc w:val="both"/>
        <w:rPr>
          <w:sz w:val="20"/>
          <w:szCs w:val="20"/>
        </w:rPr>
      </w:pPr>
      <w:r w:rsidRPr="005500D9">
        <w:rPr>
          <w:sz w:val="20"/>
          <w:szCs w:val="20"/>
        </w:rPr>
        <w:t>WP1: Inception Report</w:t>
      </w:r>
    </w:p>
    <w:p w14:paraId="68F001FE" w14:textId="77777777" w:rsidR="0020050B" w:rsidRPr="005500D9" w:rsidRDefault="00462023" w:rsidP="007C1DEF">
      <w:pPr>
        <w:spacing w:before="80" w:after="80"/>
        <w:jc w:val="both"/>
        <w:rPr>
          <w:sz w:val="20"/>
          <w:szCs w:val="20"/>
        </w:rPr>
      </w:pPr>
      <w:r w:rsidRPr="005500D9">
        <w:rPr>
          <w:sz w:val="20"/>
          <w:szCs w:val="20"/>
        </w:rPr>
        <w:t>The Inception Report shall establish the agreed scope, methodology and work plan for the Service and shall provide the basis for RBR’s approval before the main data collection and modelling work commences. The Inception Report shall include:</w:t>
      </w:r>
    </w:p>
    <w:p w14:paraId="2D205F44" w14:textId="77777777" w:rsidR="005172FB" w:rsidRDefault="00462023" w:rsidP="007C1DEF">
      <w:pPr>
        <w:pStyle w:val="ListParagraph"/>
        <w:numPr>
          <w:ilvl w:val="0"/>
          <w:numId w:val="2"/>
        </w:numPr>
        <w:spacing w:before="40" w:after="40"/>
        <w:jc w:val="both"/>
        <w:rPr>
          <w:sz w:val="20"/>
          <w:szCs w:val="20"/>
        </w:rPr>
      </w:pPr>
      <w:r w:rsidRPr="005500D9">
        <w:rPr>
          <w:sz w:val="20"/>
          <w:szCs w:val="20"/>
        </w:rPr>
        <w:t xml:space="preserve">A detailed description of the proposed data update strategy, covering the identification and critical assessment of all planned data sources, the proposed reference year for recalibration, and the approach to addressing data gaps or limitations. </w:t>
      </w:r>
      <w:r w:rsidR="00346C22" w:rsidRPr="005500D9">
        <w:rPr>
          <w:sz w:val="20"/>
          <w:szCs w:val="20"/>
        </w:rPr>
        <w:t xml:space="preserve">The data update strategy shall be directed at extending the model's input datasets to cover the period from 2020 to 2025 inclusive wherever data of adequate quality are available; where data for 2025 are not yet available or are not of adequate quality for a given source, the relevant datasets shall be extended at least through 2024. To this end, the Inception Report shall present a year-by-year assessment of data availability for each identified data source over the period 2020–2025, setting out for each year the datasets available, their coverage and completeness, and a critical evaluation of their reliability and fitness for use in the recalibration and revalidation of the freight demand sub-model. On the basis of this assessment, the </w:t>
      </w:r>
      <w:r w:rsidR="007C1DEF" w:rsidRPr="005500D9">
        <w:rPr>
          <w:sz w:val="20"/>
          <w:szCs w:val="20"/>
        </w:rPr>
        <w:t>Inception Report shall confirm</w:t>
      </w:r>
      <w:r w:rsidR="00346C22" w:rsidRPr="005500D9">
        <w:rPr>
          <w:sz w:val="20"/>
          <w:szCs w:val="20"/>
        </w:rPr>
        <w:t xml:space="preserve"> the </w:t>
      </w:r>
      <w:r w:rsidR="007C1DEF" w:rsidRPr="005500D9">
        <w:rPr>
          <w:sz w:val="20"/>
          <w:szCs w:val="20"/>
        </w:rPr>
        <w:t xml:space="preserve">data cut-off for each source and document any source for which 2024 data are unavailable or not of adequate quality. The </w:t>
      </w:r>
      <w:r w:rsidR="00346C22" w:rsidRPr="005500D9">
        <w:rPr>
          <w:sz w:val="20"/>
          <w:szCs w:val="20"/>
        </w:rPr>
        <w:t>calibration</w:t>
      </w:r>
      <w:r w:rsidR="007C1DEF" w:rsidRPr="005500D9">
        <w:rPr>
          <w:sz w:val="20"/>
          <w:szCs w:val="20"/>
        </w:rPr>
        <w:t xml:space="preserve"> base</w:t>
      </w:r>
      <w:r w:rsidR="00346C22" w:rsidRPr="005500D9">
        <w:rPr>
          <w:sz w:val="20"/>
          <w:szCs w:val="20"/>
        </w:rPr>
        <w:t xml:space="preserve"> year </w:t>
      </w:r>
      <w:r w:rsidR="007C1DEF" w:rsidRPr="005500D9">
        <w:rPr>
          <w:sz w:val="20"/>
          <w:szCs w:val="20"/>
        </w:rPr>
        <w:t>is fixed at 2024 (Section 2.2);</w:t>
      </w:r>
      <w:r w:rsidR="00346C22" w:rsidRPr="005500D9">
        <w:rPr>
          <w:sz w:val="20"/>
          <w:szCs w:val="20"/>
        </w:rPr>
        <w:t xml:space="preserve"> the year</w:t>
      </w:r>
      <w:r w:rsidR="007C1DEF" w:rsidRPr="005500D9">
        <w:rPr>
          <w:sz w:val="20"/>
          <w:szCs w:val="20"/>
        </w:rPr>
        <w:t>-</w:t>
      </w:r>
      <w:r w:rsidR="00346C22" w:rsidRPr="005500D9">
        <w:rPr>
          <w:sz w:val="20"/>
          <w:szCs w:val="20"/>
        </w:rPr>
        <w:t>by</w:t>
      </w:r>
      <w:r w:rsidR="007C1DEF" w:rsidRPr="005500D9">
        <w:rPr>
          <w:sz w:val="20"/>
          <w:szCs w:val="20"/>
        </w:rPr>
        <w:t>-year assessment shall demonstrate the adequacy</w:t>
      </w:r>
      <w:r w:rsidR="00346C22" w:rsidRPr="005500D9">
        <w:rPr>
          <w:sz w:val="20"/>
          <w:szCs w:val="20"/>
        </w:rPr>
        <w:t xml:space="preserve"> of the </w:t>
      </w:r>
      <w:r w:rsidR="007C1DEF" w:rsidRPr="005500D9">
        <w:rPr>
          <w:sz w:val="20"/>
          <w:szCs w:val="20"/>
        </w:rPr>
        <w:t>2024 base and identify where 2025 data are additionally incorporated for trend estimation.</w:t>
      </w:r>
      <w:r w:rsidR="00346C22" w:rsidRPr="005500D9">
        <w:rPr>
          <w:sz w:val="20"/>
          <w:szCs w:val="20"/>
        </w:rPr>
        <w:t xml:space="preserve"> The description shall duly take into consideration the requirements set out in Section 2.7 of this Technical Specification (WP1.1);</w:t>
      </w:r>
      <w:r w:rsidR="00FA55C2" w:rsidRPr="005500D9">
        <w:rPr>
          <w:sz w:val="20"/>
          <w:szCs w:val="20"/>
        </w:rPr>
        <w:t xml:space="preserve"> </w:t>
      </w:r>
    </w:p>
    <w:p w14:paraId="62CCCEED" w14:textId="4B2A342C" w:rsidR="0020050B" w:rsidRPr="005500D9" w:rsidRDefault="00462023" w:rsidP="007C1DEF">
      <w:pPr>
        <w:pStyle w:val="ListParagraph"/>
        <w:numPr>
          <w:ilvl w:val="0"/>
          <w:numId w:val="2"/>
        </w:numPr>
        <w:spacing w:before="40" w:after="40"/>
        <w:jc w:val="both"/>
        <w:rPr>
          <w:sz w:val="20"/>
          <w:szCs w:val="20"/>
        </w:rPr>
      </w:pPr>
      <w:r w:rsidRPr="005500D9">
        <w:rPr>
          <w:sz w:val="20"/>
          <w:szCs w:val="20"/>
        </w:rPr>
        <w:t xml:space="preserve">A detailed description of the proposed recalibration and revalidation methodology for each stage of the freight demand sub-model, including the statistical tests and goodness-of-fit criteria to be applied. The Tenderer shall describe how the methodology reflects current best practice in freight demand modelling and is appropriate to the scope of the existing </w:t>
      </w:r>
      <w:r w:rsidR="008028E6" w:rsidRPr="005500D9">
        <w:rPr>
          <w:sz w:val="20"/>
          <w:szCs w:val="20"/>
        </w:rPr>
        <w:t>T</w:t>
      </w:r>
      <w:r w:rsidRPr="005500D9">
        <w:rPr>
          <w:sz w:val="20"/>
          <w:szCs w:val="20"/>
        </w:rPr>
        <w:t>DM (WP1.2);</w:t>
      </w:r>
    </w:p>
    <w:p w14:paraId="662B3B47"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A description of the updated do-nothing and Rail Baltica base scenarios, including any proposed changes to scenario assumptions relative to the original model, with reference to developments in the Rail Baltica project implementation timeline, the Baltic freight market and the relevant policy environment since the original base year (WP1.3);</w:t>
      </w:r>
    </w:p>
    <w:p w14:paraId="238E0330"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lastRenderedPageBreak/>
        <w:t>A description of the proposed execution plan, including a detailed work programme with milestones, the allocation of expert resources across work packages, and the approach to quality control and risk management (WP1.4).</w:t>
      </w:r>
    </w:p>
    <w:p w14:paraId="1A1D0D99" w14:textId="77777777" w:rsidR="0020050B" w:rsidRPr="005500D9" w:rsidRDefault="00462023" w:rsidP="007C1DEF">
      <w:pPr>
        <w:pStyle w:val="Heading2"/>
        <w:jc w:val="both"/>
        <w:rPr>
          <w:sz w:val="20"/>
          <w:szCs w:val="20"/>
        </w:rPr>
      </w:pPr>
      <w:r w:rsidRPr="005500D9">
        <w:rPr>
          <w:sz w:val="20"/>
          <w:szCs w:val="20"/>
        </w:rPr>
        <w:t>WP2: Data Collection and Validation Report</w:t>
      </w:r>
    </w:p>
    <w:p w14:paraId="679F7328" w14:textId="77777777" w:rsidR="0020050B" w:rsidRPr="005500D9" w:rsidRDefault="00462023" w:rsidP="007C1DEF">
      <w:pPr>
        <w:spacing w:before="80" w:after="80"/>
        <w:jc w:val="both"/>
        <w:rPr>
          <w:sz w:val="20"/>
          <w:szCs w:val="20"/>
        </w:rPr>
      </w:pPr>
      <w:r w:rsidRPr="005500D9">
        <w:rPr>
          <w:sz w:val="20"/>
          <w:szCs w:val="20"/>
        </w:rPr>
        <w:t>The Data Collection and Validation Report shall describe the results of the data collection process and present the updated freight input database in sufficient detail to allow RBR to assess its adequacy for the recalibration work. The Report shall include:</w:t>
      </w:r>
    </w:p>
    <w:p w14:paraId="6B11B7CB"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A detailed presentation of the data collection methods and results. The methodology implemented for the collection of the data, consistent with the approach declared in WP1.1, shall be described in detail. The data resulting from the collection process shall be presented, together with the methods applied to address missing information, interrupted time series or data inconsistencies. The validation of the collected data against independent sources shall be presented and discussed (WP2.1);</w:t>
      </w:r>
    </w:p>
    <w:p w14:paraId="21C4E707"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A detailed description of the updated freight origin-destination matrices and network input data. Based on the information gathered in WP2.1, a detailed description shall be provided of: (i) the updated freight OD matrices by commodity type and mode; (ii) the updated transport network data by mode; and (iii) a summary of the freight flow data to be used for model calibration, supported by mapping and visualisation tools (WP2.2);</w:t>
      </w:r>
    </w:p>
    <w:p w14:paraId="19DFA9D3"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A detailed description of the updated socio-economic and macro-economic data underpinning the freight demand forecasts, including GDP projections, trade indices and logistics cost parameters by zone, with reference to Eurostat and national statistics sources (WP2.3).</w:t>
      </w:r>
    </w:p>
    <w:p w14:paraId="3482B28F" w14:textId="77777777" w:rsidR="0020050B" w:rsidRPr="005500D9" w:rsidRDefault="00462023" w:rsidP="007C1DEF">
      <w:pPr>
        <w:pStyle w:val="Heading2"/>
        <w:jc w:val="both"/>
        <w:rPr>
          <w:sz w:val="20"/>
          <w:szCs w:val="20"/>
        </w:rPr>
      </w:pPr>
      <w:r w:rsidRPr="005500D9">
        <w:rPr>
          <w:sz w:val="20"/>
          <w:szCs w:val="20"/>
        </w:rPr>
        <w:t>WP3: Recalibrated Model and Interim Validation Report</w:t>
      </w:r>
    </w:p>
    <w:p w14:paraId="1508E68D" w14:textId="77777777" w:rsidR="0020050B" w:rsidRPr="005500D9" w:rsidRDefault="00462023" w:rsidP="007C1DEF">
      <w:pPr>
        <w:spacing w:before="80" w:after="80"/>
        <w:jc w:val="both"/>
        <w:rPr>
          <w:sz w:val="20"/>
          <w:szCs w:val="20"/>
        </w:rPr>
      </w:pPr>
      <w:r w:rsidRPr="005500D9">
        <w:rPr>
          <w:sz w:val="20"/>
          <w:szCs w:val="20"/>
        </w:rPr>
        <w:t>The Recalibrated Model and Interim Validation Report shall present the results of the recalibration and revalidation of the freight demand sub-model against the updated base year data. This is the core technical deliverable of the Service. The Report shall include:</w:t>
      </w:r>
    </w:p>
    <w:p w14:paraId="11817775"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Delivery of the updated PTV Visum freight sub-model files, incorporating all changes to input data, network coding and model parameters arising from the recalibration work. The model files shall be fully functional and compatible with RBR’s existing PTV Visum Expert licence configuration (WP3.1);</w:t>
      </w:r>
    </w:p>
    <w:p w14:paraId="2ED07AE1"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A detailed presentation of the calibration and validation results by mode, including goodness-of-fit statistics (at a minimum: GEH statistics, RMSE, R² and percentage of links within standard bands) comparing modelled and observed freight flows for the updated base year. The description shall demonstrate that the recalibrated model is capable of delivering defensible freight demand results across all modelled modes (WP3.2);</w:t>
      </w:r>
    </w:p>
    <w:p w14:paraId="0F06C622"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A full documentation of all parameter changes made relative to the original model, with justification for each change and an assessment of the implications for the model’s forecasting behaviour (WP3.3).</w:t>
      </w:r>
    </w:p>
    <w:p w14:paraId="11EBC944" w14:textId="77777777" w:rsidR="0020050B" w:rsidRPr="005500D9" w:rsidRDefault="00462023" w:rsidP="007C1DEF">
      <w:pPr>
        <w:pStyle w:val="Heading2"/>
        <w:jc w:val="both"/>
        <w:rPr>
          <w:sz w:val="20"/>
          <w:szCs w:val="20"/>
        </w:rPr>
      </w:pPr>
      <w:r w:rsidRPr="005500D9">
        <w:rPr>
          <w:sz w:val="20"/>
          <w:szCs w:val="20"/>
        </w:rPr>
        <w:t>WP4: Final Report and Model Handover</w:t>
      </w:r>
    </w:p>
    <w:p w14:paraId="1D94F10C" w14:textId="77777777" w:rsidR="0020050B" w:rsidRPr="005500D9" w:rsidRDefault="00462023" w:rsidP="007C1DEF">
      <w:pPr>
        <w:spacing w:before="80" w:after="80"/>
        <w:jc w:val="both"/>
        <w:rPr>
          <w:sz w:val="20"/>
          <w:szCs w:val="20"/>
        </w:rPr>
      </w:pPr>
      <w:r w:rsidRPr="005500D9">
        <w:rPr>
          <w:sz w:val="20"/>
          <w:szCs w:val="20"/>
        </w:rPr>
        <w:t>The Final Report shall present the complete results of the Service and shall constitute the definitive record of the updated freight demand model, its database and its outputs. The Final Report shall contain at least:</w:t>
      </w:r>
    </w:p>
    <w:p w14:paraId="75F02DCD"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Executive Summary;</w:t>
      </w:r>
    </w:p>
    <w:p w14:paraId="1A1A0683"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Introduction and background;</w:t>
      </w:r>
    </w:p>
    <w:p w14:paraId="73789EF0"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Data update strategy and results;</w:t>
      </w:r>
    </w:p>
    <w:p w14:paraId="757644BC"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Recalibration methodology, results and validation;</w:t>
      </w:r>
    </w:p>
    <w:p w14:paraId="5537E1B2"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Updated freight demand forecasts for the do-nothing and Rail Baltica base scenarios, with commentary on the key drivers of change relative to the original forecasts;</w:t>
      </w:r>
    </w:p>
    <w:p w14:paraId="5BDA5E2D"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Sensitivity analysis and forecast uncertainty assessment;</w:t>
      </w:r>
    </w:p>
    <w:p w14:paraId="635BCF7E"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Conclusions and recommendations for future model maintenance.</w:t>
      </w:r>
    </w:p>
    <w:p w14:paraId="6B9FDD4D" w14:textId="30BCF716" w:rsidR="0020050B" w:rsidRPr="005500D9" w:rsidRDefault="00462023" w:rsidP="007C1DEF">
      <w:pPr>
        <w:spacing w:before="80" w:after="80"/>
        <w:jc w:val="both"/>
        <w:rPr>
          <w:sz w:val="20"/>
          <w:szCs w:val="20"/>
        </w:rPr>
      </w:pPr>
      <w:r w:rsidRPr="005500D9">
        <w:rPr>
          <w:sz w:val="20"/>
          <w:szCs w:val="20"/>
        </w:rPr>
        <w:lastRenderedPageBreak/>
        <w:t>The final version of the updated PTV Visum model, including the complete input database, all model outputs from the do-nothing and Rail Baltica base scenarios, geo-referenced data, and the updated model manual, shall be delivered to RBR as part of the model handover (WP4.3).</w:t>
      </w:r>
      <w:r w:rsidR="00791491" w:rsidRPr="005500D9">
        <w:rPr>
          <w:sz w:val="20"/>
          <w:szCs w:val="20"/>
        </w:rPr>
        <w:t xml:space="preserve"> The updated model shall be delivered as modifications and scenarios within the existing PTV Visum Scenario Manager project structure of the Updated RB Model, not as a standalone version file. Freight service changes shall be implemented as individual modifications, consistent with the existing convention. Where freight services are added, removed or altered, the Contractor shall update the associated fare-availability mask matrices. The Contractor shall verify that the delivered scenarios compose correctly with the existing passenger-side modifications for all forecast years (2031, 2046, 2056).</w:t>
      </w:r>
    </w:p>
    <w:p w14:paraId="6EF9D160" w14:textId="794FC182" w:rsidR="0020050B" w:rsidRPr="005500D9" w:rsidRDefault="00734E55" w:rsidP="007C1DEF">
      <w:pPr>
        <w:spacing w:before="80" w:after="80"/>
        <w:jc w:val="both"/>
        <w:rPr>
          <w:sz w:val="20"/>
          <w:szCs w:val="20"/>
        </w:rPr>
      </w:pPr>
      <w:r>
        <w:rPr>
          <w:sz w:val="20"/>
          <w:szCs w:val="20"/>
        </w:rPr>
        <w:t>T</w:t>
      </w:r>
      <w:r w:rsidR="003F1FED" w:rsidRPr="005500D9">
        <w:rPr>
          <w:sz w:val="20"/>
          <w:szCs w:val="20"/>
        </w:rPr>
        <w:t>he</w:t>
      </w:r>
      <w:r w:rsidR="00462023" w:rsidRPr="005500D9">
        <w:rPr>
          <w:sz w:val="20"/>
          <w:szCs w:val="20"/>
        </w:rPr>
        <w:t xml:space="preserve"> Contractor shall deliver training </w:t>
      </w:r>
      <w:r w:rsidR="003F1FED" w:rsidRPr="005500D9">
        <w:rPr>
          <w:sz w:val="20"/>
          <w:szCs w:val="20"/>
        </w:rPr>
        <w:t xml:space="preserve">on the updated freight demand sub-model </w:t>
      </w:r>
      <w:r w:rsidR="00462023" w:rsidRPr="005500D9">
        <w:rPr>
          <w:sz w:val="20"/>
          <w:szCs w:val="20"/>
        </w:rPr>
        <w:t xml:space="preserve">for </w:t>
      </w:r>
      <w:r w:rsidR="003F1FED" w:rsidRPr="005500D9">
        <w:rPr>
          <w:sz w:val="20"/>
          <w:szCs w:val="20"/>
        </w:rPr>
        <w:t xml:space="preserve">up to </w:t>
      </w:r>
      <w:r w:rsidR="00462023" w:rsidRPr="005500D9">
        <w:rPr>
          <w:sz w:val="20"/>
          <w:szCs w:val="20"/>
        </w:rPr>
        <w:t xml:space="preserve">3 (three) RBR staff members, covering </w:t>
      </w:r>
      <w:r w:rsidR="003F1FED" w:rsidRPr="005500D9">
        <w:rPr>
          <w:sz w:val="20"/>
          <w:szCs w:val="20"/>
        </w:rPr>
        <w:t>its</w:t>
      </w:r>
      <w:r w:rsidR="00462023" w:rsidRPr="005500D9">
        <w:rPr>
          <w:sz w:val="20"/>
          <w:szCs w:val="20"/>
        </w:rPr>
        <w:t xml:space="preserve"> structure and parameterisation, the execution of standard model runs, and the interpretation of outputs (WP4.4).</w:t>
      </w:r>
    </w:p>
    <w:p w14:paraId="00E23A34" w14:textId="77777777" w:rsidR="0020050B" w:rsidRPr="005500D9" w:rsidRDefault="00462023" w:rsidP="007C1DEF">
      <w:pPr>
        <w:pStyle w:val="Heading1"/>
        <w:jc w:val="both"/>
        <w:rPr>
          <w:sz w:val="20"/>
          <w:szCs w:val="20"/>
        </w:rPr>
      </w:pPr>
      <w:r w:rsidRPr="005500D9">
        <w:rPr>
          <w:sz w:val="20"/>
          <w:szCs w:val="20"/>
        </w:rPr>
        <w:t>4. Call-Off Scenario Analysis Service</w:t>
      </w:r>
    </w:p>
    <w:p w14:paraId="01DF86C8" w14:textId="0E860C05" w:rsidR="0020050B" w:rsidRPr="005500D9" w:rsidRDefault="00462023" w:rsidP="007C1DEF">
      <w:pPr>
        <w:spacing w:before="80" w:after="80"/>
        <w:jc w:val="both"/>
        <w:rPr>
          <w:sz w:val="20"/>
          <w:szCs w:val="20"/>
        </w:rPr>
      </w:pPr>
      <w:r w:rsidRPr="005500D9">
        <w:rPr>
          <w:sz w:val="20"/>
          <w:szCs w:val="20"/>
        </w:rPr>
        <w:t>The contract shall include a call-off provision enabling RBR to instruct the Contractor, following Final Report acceptance, to operate the updated PTV Visum model on RBR’s behalf to produce freight demand scenario analysis. This option is included in the contract to ensure that RBR retains the ability to commission scenario analysis work as needs arise, without requiring a separate procurement exercise.</w:t>
      </w:r>
      <w:r w:rsidR="00A36617">
        <w:rPr>
          <w:sz w:val="20"/>
          <w:szCs w:val="20"/>
        </w:rPr>
        <w:t xml:space="preserve"> </w:t>
      </w:r>
      <w:r w:rsidR="00A36617" w:rsidRPr="00E165E5">
        <w:rPr>
          <w:sz w:val="20"/>
          <w:szCs w:val="20"/>
        </w:rPr>
        <w:t xml:space="preserve">Call-off period is limited to </w:t>
      </w:r>
      <w:r w:rsidR="00606081" w:rsidRPr="00E165E5">
        <w:rPr>
          <w:sz w:val="20"/>
          <w:szCs w:val="20"/>
        </w:rPr>
        <w:t>no longer than</w:t>
      </w:r>
      <w:r w:rsidR="00A36617" w:rsidRPr="00E165E5">
        <w:rPr>
          <w:sz w:val="20"/>
          <w:szCs w:val="20"/>
        </w:rPr>
        <w:t xml:space="preserve"> </w:t>
      </w:r>
      <w:r w:rsidR="00E165E5" w:rsidRPr="00E165E5">
        <w:rPr>
          <w:sz w:val="20"/>
          <w:szCs w:val="20"/>
        </w:rPr>
        <w:t>24</w:t>
      </w:r>
      <w:r w:rsidR="00A36617" w:rsidRPr="00E165E5">
        <w:rPr>
          <w:sz w:val="20"/>
          <w:szCs w:val="20"/>
        </w:rPr>
        <w:t xml:space="preserve"> (</w:t>
      </w:r>
      <w:r w:rsidR="00E165E5" w:rsidRPr="00E165E5">
        <w:rPr>
          <w:sz w:val="20"/>
          <w:szCs w:val="20"/>
        </w:rPr>
        <w:t>twenty-four</w:t>
      </w:r>
      <w:r w:rsidR="00A36617" w:rsidRPr="00E165E5">
        <w:rPr>
          <w:sz w:val="20"/>
          <w:szCs w:val="20"/>
        </w:rPr>
        <w:t xml:space="preserve">) </w:t>
      </w:r>
      <w:r w:rsidR="00E165E5" w:rsidRPr="00E165E5">
        <w:rPr>
          <w:sz w:val="20"/>
          <w:szCs w:val="20"/>
        </w:rPr>
        <w:t>weeks</w:t>
      </w:r>
      <w:r w:rsidR="00A36617" w:rsidRPr="00E165E5">
        <w:rPr>
          <w:sz w:val="20"/>
          <w:szCs w:val="20"/>
        </w:rPr>
        <w:t xml:space="preserve"> after the </w:t>
      </w:r>
      <w:r w:rsidR="00606081" w:rsidRPr="00E165E5">
        <w:rPr>
          <w:sz w:val="20"/>
          <w:szCs w:val="20"/>
        </w:rPr>
        <w:t>Final Report acceptance</w:t>
      </w:r>
      <w:r w:rsidR="00EB153C" w:rsidRPr="00E165E5">
        <w:rPr>
          <w:sz w:val="20"/>
          <w:szCs w:val="20"/>
        </w:rPr>
        <w:t>.</w:t>
      </w:r>
    </w:p>
    <w:p w14:paraId="7742485F" w14:textId="77777777" w:rsidR="0020050B" w:rsidRPr="005500D9" w:rsidRDefault="00462023" w:rsidP="007C1DEF">
      <w:pPr>
        <w:spacing w:before="80" w:after="80"/>
        <w:jc w:val="both"/>
        <w:rPr>
          <w:sz w:val="20"/>
          <w:szCs w:val="20"/>
        </w:rPr>
      </w:pPr>
      <w:r w:rsidRPr="005500D9">
        <w:rPr>
          <w:sz w:val="20"/>
          <w:szCs w:val="20"/>
        </w:rPr>
        <w:t>The specific scenarios to be analysed under this provision are not defined in this Technical Specification and will be agreed with the Contractor at the time of each call-off instruction. The call-off service shall operate as follows:</w:t>
      </w:r>
    </w:p>
    <w:p w14:paraId="44DF662C"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RBR will issue written call-off instructions describing the scenario(s) to be run, the input parameters to be varied, the required outputs and the desired turnaround time;</w:t>
      </w:r>
    </w:p>
    <w:p w14:paraId="495F88AA"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The Contractor shall respond to each instruction with a fixed-price quotation derived from the day rates submitted in the Financial Proposal, together with a proposed delivery schedule for RBR approval before work commences;</w:t>
      </w:r>
    </w:p>
    <w:p w14:paraId="710AC410"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Scenarios may include, but are not limited to: changes in freight demand growth assumptions, modal cost or tariff variations, infrastructure network changes, carbon pricing trajectories and trade policy sensitivity tests;</w:t>
      </w:r>
    </w:p>
    <w:p w14:paraId="45107FA4"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Each scenario run shall be delivered with a technical note summarising the scenario definition, methodology, key assumptions and results;</w:t>
      </w:r>
    </w:p>
    <w:p w14:paraId="24FD8AB9"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Outputs shall be consistent with the standard model output format defined in Section 2.5 to allow direct comparison across scenarios;</w:t>
      </w:r>
    </w:p>
    <w:p w14:paraId="2DBFB460" w14:textId="77777777" w:rsidR="0020050B" w:rsidRPr="005500D9" w:rsidRDefault="00462023" w:rsidP="007C1DEF">
      <w:pPr>
        <w:pStyle w:val="ListParagraph"/>
        <w:numPr>
          <w:ilvl w:val="0"/>
          <w:numId w:val="2"/>
        </w:numPr>
        <w:spacing w:before="40" w:after="40"/>
        <w:jc w:val="both"/>
        <w:rPr>
          <w:sz w:val="20"/>
          <w:szCs w:val="20"/>
        </w:rPr>
      </w:pPr>
      <w:r w:rsidRPr="005500D9">
        <w:rPr>
          <w:sz w:val="20"/>
          <w:szCs w:val="20"/>
        </w:rPr>
        <w:t>The Contractor shall be available to present and discuss scenario results with RBR and relevant stakeholders as required.</w:t>
      </w:r>
    </w:p>
    <w:p w14:paraId="7E45ACCA" w14:textId="4D59B8B6" w:rsidR="0020050B" w:rsidRPr="005500D9" w:rsidRDefault="00462023" w:rsidP="007C5C10">
      <w:pPr>
        <w:spacing w:before="80" w:after="80"/>
        <w:jc w:val="both"/>
        <w:rPr>
          <w:sz w:val="20"/>
          <w:szCs w:val="20"/>
        </w:rPr>
      </w:pPr>
      <w:r w:rsidRPr="005500D9">
        <w:rPr>
          <w:sz w:val="20"/>
          <w:szCs w:val="20"/>
        </w:rPr>
        <w:t>Tenderers shall submit day rates per expert category for call-off scenario analysis services as part of the Financial Proposal. These rates will remain fixed for the duration of the call-off period. RBR does not guarantee any minimum volume of call-off work.</w:t>
      </w:r>
    </w:p>
    <w:p w14:paraId="4B70CFC7" w14:textId="5A1BF431" w:rsidR="0020050B" w:rsidRPr="005500D9" w:rsidRDefault="0020050B">
      <w:pPr>
        <w:spacing w:before="80" w:after="80"/>
        <w:rPr>
          <w:sz w:val="20"/>
          <w:szCs w:val="20"/>
        </w:rPr>
      </w:pPr>
    </w:p>
    <w:p w14:paraId="7E3D3EF8" w14:textId="112A791E" w:rsidR="0020050B" w:rsidRPr="005500D9" w:rsidRDefault="0020050B" w:rsidP="007C5C10">
      <w:pPr>
        <w:pStyle w:val="Heading2"/>
        <w:rPr>
          <w:sz w:val="20"/>
          <w:szCs w:val="20"/>
        </w:rPr>
      </w:pPr>
    </w:p>
    <w:sectPr w:rsidR="0020050B" w:rsidRPr="005500D9" w:rsidSect="003B5515">
      <w:headerReference w:type="default" r:id="rId13"/>
      <w:footerReference w:type="default" r:id="rId14"/>
      <w:headerReference w:type="first" r:id="rId15"/>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BC332" w14:textId="77777777" w:rsidR="00616A3D" w:rsidRDefault="00616A3D">
      <w:r>
        <w:separator/>
      </w:r>
    </w:p>
  </w:endnote>
  <w:endnote w:type="continuationSeparator" w:id="0">
    <w:p w14:paraId="75B0E072" w14:textId="77777777" w:rsidR="00616A3D" w:rsidRDefault="0061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variable"/>
    <w:sig w:usb0="A00002AF" w:usb1="5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3787"/>
        <w:sz w:val="20"/>
        <w:szCs w:val="20"/>
      </w:rPr>
      <w:id w:val="1272131475"/>
      <w:docPartObj>
        <w:docPartGallery w:val="Page Numbers (Bottom of Page)"/>
        <w:docPartUnique/>
      </w:docPartObj>
    </w:sdtPr>
    <w:sdtEndPr/>
    <w:sdtContent>
      <w:sdt>
        <w:sdtPr>
          <w:rPr>
            <w:color w:val="003787"/>
            <w:sz w:val="20"/>
            <w:szCs w:val="20"/>
          </w:rPr>
          <w:id w:val="-1769616900"/>
          <w:docPartObj>
            <w:docPartGallery w:val="Page Numbers (Top of Page)"/>
            <w:docPartUnique/>
          </w:docPartObj>
        </w:sdtPr>
        <w:sdtEndPr/>
        <w:sdtContent>
          <w:p w14:paraId="5BDFC72D" w14:textId="5F38ED06" w:rsidR="003B5515" w:rsidRPr="003B5515" w:rsidRDefault="003B5515">
            <w:pPr>
              <w:pStyle w:val="Footer"/>
              <w:jc w:val="right"/>
              <w:rPr>
                <w:color w:val="003787"/>
                <w:sz w:val="20"/>
                <w:szCs w:val="20"/>
              </w:rPr>
            </w:pPr>
            <w:r w:rsidRPr="003B5515">
              <w:rPr>
                <w:color w:val="003787"/>
                <w:sz w:val="20"/>
                <w:szCs w:val="20"/>
              </w:rPr>
              <w:t xml:space="preserve">Page </w:t>
            </w:r>
            <w:r w:rsidRPr="003B5515">
              <w:rPr>
                <w:b/>
                <w:bCs/>
                <w:color w:val="003787"/>
                <w:sz w:val="20"/>
                <w:szCs w:val="20"/>
              </w:rPr>
              <w:fldChar w:fldCharType="begin"/>
            </w:r>
            <w:r w:rsidRPr="003B5515">
              <w:rPr>
                <w:b/>
                <w:bCs/>
                <w:color w:val="003787"/>
                <w:sz w:val="20"/>
                <w:szCs w:val="20"/>
              </w:rPr>
              <w:instrText xml:space="preserve"> PAGE </w:instrText>
            </w:r>
            <w:r w:rsidRPr="003B5515">
              <w:rPr>
                <w:b/>
                <w:bCs/>
                <w:color w:val="003787"/>
                <w:sz w:val="20"/>
                <w:szCs w:val="20"/>
              </w:rPr>
              <w:fldChar w:fldCharType="separate"/>
            </w:r>
            <w:r w:rsidRPr="003B5515">
              <w:rPr>
                <w:b/>
                <w:bCs/>
                <w:noProof/>
                <w:color w:val="003787"/>
                <w:sz w:val="20"/>
                <w:szCs w:val="20"/>
              </w:rPr>
              <w:t>2</w:t>
            </w:r>
            <w:r w:rsidRPr="003B5515">
              <w:rPr>
                <w:b/>
                <w:bCs/>
                <w:color w:val="003787"/>
                <w:sz w:val="20"/>
                <w:szCs w:val="20"/>
              </w:rPr>
              <w:fldChar w:fldCharType="end"/>
            </w:r>
            <w:r w:rsidRPr="003B5515">
              <w:rPr>
                <w:color w:val="003787"/>
                <w:sz w:val="20"/>
                <w:szCs w:val="20"/>
              </w:rPr>
              <w:t xml:space="preserve"> of </w:t>
            </w:r>
            <w:r w:rsidRPr="003B5515">
              <w:rPr>
                <w:b/>
                <w:bCs/>
                <w:color w:val="003787"/>
                <w:sz w:val="20"/>
                <w:szCs w:val="20"/>
              </w:rPr>
              <w:fldChar w:fldCharType="begin"/>
            </w:r>
            <w:r w:rsidRPr="003B5515">
              <w:rPr>
                <w:b/>
                <w:bCs/>
                <w:color w:val="003787"/>
                <w:sz w:val="20"/>
                <w:szCs w:val="20"/>
              </w:rPr>
              <w:instrText xml:space="preserve"> NUMPAGES  </w:instrText>
            </w:r>
            <w:r w:rsidRPr="003B5515">
              <w:rPr>
                <w:b/>
                <w:bCs/>
                <w:color w:val="003787"/>
                <w:sz w:val="20"/>
                <w:szCs w:val="20"/>
              </w:rPr>
              <w:fldChar w:fldCharType="separate"/>
            </w:r>
            <w:r w:rsidRPr="003B5515">
              <w:rPr>
                <w:b/>
                <w:bCs/>
                <w:noProof/>
                <w:color w:val="003787"/>
                <w:sz w:val="20"/>
                <w:szCs w:val="20"/>
              </w:rPr>
              <w:t>2</w:t>
            </w:r>
            <w:r w:rsidRPr="003B5515">
              <w:rPr>
                <w:b/>
                <w:bCs/>
                <w:color w:val="003787"/>
                <w:sz w:val="20"/>
                <w:szCs w:val="20"/>
              </w:rPr>
              <w:fldChar w:fldCharType="end"/>
            </w:r>
          </w:p>
        </w:sdtContent>
      </w:sdt>
    </w:sdtContent>
  </w:sdt>
  <w:p w14:paraId="4B45F519" w14:textId="77777777" w:rsidR="00860B51" w:rsidRPr="003B5515" w:rsidRDefault="00860B51" w:rsidP="00860B51">
    <w:pPr>
      <w:pStyle w:val="Footer"/>
      <w:rPr>
        <w:color w:val="003787"/>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2DD84" w14:textId="77777777" w:rsidR="00616A3D" w:rsidRDefault="00616A3D">
      <w:r>
        <w:separator/>
      </w:r>
    </w:p>
  </w:footnote>
  <w:footnote w:type="continuationSeparator" w:id="0">
    <w:p w14:paraId="6E77D1BA" w14:textId="77777777" w:rsidR="00616A3D" w:rsidRDefault="00616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single" w:sz="4" w:space="0" w:color="7F7F7F" w:themeColor="text1" w:themeTint="80"/>
        <w:right w:val="none" w:sz="0" w:space="0" w:color="auto"/>
        <w:insideH w:val="none" w:sz="0" w:space="0" w:color="auto"/>
        <w:insideV w:val="none" w:sz="0" w:space="0" w:color="auto"/>
      </w:tblBorders>
      <w:tblLook w:val="04A0" w:firstRow="1" w:lastRow="0" w:firstColumn="1" w:lastColumn="0" w:noHBand="0" w:noVBand="1"/>
    </w:tblPr>
    <w:tblGrid>
      <w:gridCol w:w="3585"/>
      <w:gridCol w:w="1858"/>
      <w:gridCol w:w="3583"/>
    </w:tblGrid>
    <w:tr w:rsidR="00635E70" w:rsidRPr="00460D53" w14:paraId="71CDFD34" w14:textId="77777777" w:rsidTr="00635E70">
      <w:trPr>
        <w:trHeight w:val="850"/>
      </w:trPr>
      <w:tc>
        <w:tcPr>
          <w:tcW w:w="1986" w:type="pct"/>
        </w:tcPr>
        <w:p w14:paraId="4EBCE3C2" w14:textId="5571621F" w:rsidR="00635E70" w:rsidRPr="00D22F48" w:rsidRDefault="00B3602D" w:rsidP="00635E70">
          <w:pPr>
            <w:ind w:hanging="58"/>
          </w:pPr>
          <w:r w:rsidRPr="00C726AC">
            <w:rPr>
              <w:noProof/>
              <w:color w:val="003787"/>
              <w:sz w:val="16"/>
              <w:szCs w:val="16"/>
              <w:lang w:eastAsia="lv-LV"/>
            </w:rPr>
            <w:drawing>
              <wp:anchor distT="0" distB="0" distL="114300" distR="114300" simplePos="0" relativeHeight="251662336" behindDoc="0" locked="0" layoutInCell="1" allowOverlap="1" wp14:anchorId="79CE1640" wp14:editId="72389107">
                <wp:simplePos x="0" y="0"/>
                <wp:positionH relativeFrom="margin">
                  <wp:posOffset>0</wp:posOffset>
                </wp:positionH>
                <wp:positionV relativeFrom="paragraph">
                  <wp:posOffset>2540</wp:posOffset>
                </wp:positionV>
                <wp:extent cx="914400" cy="304800"/>
                <wp:effectExtent l="0" t="0" r="0" b="0"/>
                <wp:wrapNone/>
                <wp:docPr id="1585564269" name="Picture 158556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b_logo_2.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4400" cy="304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29" w:type="pct"/>
        </w:tcPr>
        <w:p w14:paraId="3F7A6171" w14:textId="3F5B4EBB" w:rsidR="00635E70" w:rsidRPr="00E912C5" w:rsidRDefault="00635E70" w:rsidP="00635E70">
          <w:pPr>
            <w:spacing w:line="360" w:lineRule="auto"/>
            <w:ind w:hanging="57"/>
            <w:jc w:val="center"/>
            <w:rPr>
              <w:rFonts w:ascii="Arial" w:hAnsi="Arial" w:cs="Arial"/>
              <w:color w:val="003787"/>
              <w:szCs w:val="18"/>
            </w:rPr>
          </w:pPr>
        </w:p>
      </w:tc>
      <w:tc>
        <w:tcPr>
          <w:tcW w:w="1985" w:type="pct"/>
          <w:vAlign w:val="center"/>
        </w:tcPr>
        <w:p w14:paraId="4ED2086E" w14:textId="77777777" w:rsidR="00B3602D" w:rsidRDefault="00635E70" w:rsidP="00635E70">
          <w:pPr>
            <w:ind w:hanging="57"/>
            <w:contextualSpacing/>
            <w:jc w:val="right"/>
            <w:rPr>
              <w:rFonts w:ascii="Arial" w:hAnsi="Arial" w:cs="Arial"/>
              <w:color w:val="003787"/>
              <w:sz w:val="18"/>
              <w:szCs w:val="18"/>
            </w:rPr>
          </w:pPr>
          <w:r w:rsidRPr="00E912C5">
            <w:rPr>
              <w:rFonts w:ascii="Arial" w:hAnsi="Arial" w:cs="Arial"/>
              <w:color w:val="003787"/>
              <w:sz w:val="18"/>
              <w:szCs w:val="18"/>
            </w:rPr>
            <w:t xml:space="preserve">Technical specification: </w:t>
          </w:r>
        </w:p>
        <w:p w14:paraId="54F90F54" w14:textId="2F724BC8" w:rsidR="00635E70" w:rsidRPr="00E912C5" w:rsidRDefault="00635E70" w:rsidP="00635E70">
          <w:pPr>
            <w:ind w:hanging="57"/>
            <w:contextualSpacing/>
            <w:jc w:val="right"/>
            <w:rPr>
              <w:rFonts w:ascii="Arial" w:hAnsi="Arial" w:cs="Arial"/>
              <w:color w:val="003787"/>
              <w:sz w:val="18"/>
              <w:szCs w:val="18"/>
            </w:rPr>
          </w:pPr>
          <w:r>
            <w:rPr>
              <w:rFonts w:ascii="Arial" w:hAnsi="Arial" w:cs="Arial"/>
              <w:color w:val="003787"/>
              <w:sz w:val="18"/>
              <w:szCs w:val="18"/>
            </w:rPr>
            <w:t xml:space="preserve">Freight Traffic Demand Forecast </w:t>
          </w:r>
          <w:r w:rsidR="00631E2E">
            <w:rPr>
              <w:rFonts w:ascii="Arial" w:hAnsi="Arial" w:cs="Arial"/>
              <w:color w:val="003787"/>
              <w:sz w:val="18"/>
              <w:szCs w:val="18"/>
            </w:rPr>
            <w:t>Update</w:t>
          </w:r>
        </w:p>
      </w:tc>
    </w:tr>
  </w:tbl>
  <w:p w14:paraId="67DED213" w14:textId="77777777" w:rsidR="00635E70" w:rsidRDefault="00635E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single" w:sz="4" w:space="0" w:color="7F7F7F" w:themeColor="text1" w:themeTint="80"/>
        <w:right w:val="none" w:sz="0" w:space="0" w:color="auto"/>
        <w:insideH w:val="none" w:sz="0" w:space="0" w:color="auto"/>
        <w:insideV w:val="none" w:sz="0" w:space="0" w:color="auto"/>
      </w:tblBorders>
      <w:tblLook w:val="04A0" w:firstRow="1" w:lastRow="0" w:firstColumn="1" w:lastColumn="0" w:noHBand="0" w:noVBand="1"/>
    </w:tblPr>
    <w:tblGrid>
      <w:gridCol w:w="3585"/>
      <w:gridCol w:w="1858"/>
      <w:gridCol w:w="3583"/>
    </w:tblGrid>
    <w:tr w:rsidR="00E62D40" w:rsidRPr="00460D53" w14:paraId="63FBBA6A" w14:textId="77777777" w:rsidTr="00644DC4">
      <w:trPr>
        <w:trHeight w:val="850"/>
      </w:trPr>
      <w:tc>
        <w:tcPr>
          <w:tcW w:w="1986" w:type="pct"/>
        </w:tcPr>
        <w:p w14:paraId="0E454325" w14:textId="77777777" w:rsidR="00E62D40" w:rsidRPr="00D22F48" w:rsidRDefault="00E62D40" w:rsidP="00E62D40">
          <w:pPr>
            <w:ind w:hanging="58"/>
          </w:pPr>
          <w:r>
            <w:rPr>
              <w:noProof/>
              <w:color w:val="2B579A"/>
              <w:shd w:val="clear" w:color="auto" w:fill="E6E6E6"/>
              <w:lang w:eastAsia="lv-LV"/>
            </w:rPr>
            <w:drawing>
              <wp:anchor distT="0" distB="0" distL="114300" distR="114300" simplePos="0" relativeHeight="251660288" behindDoc="0" locked="0" layoutInCell="1" allowOverlap="1" wp14:anchorId="4B2B57F0" wp14:editId="58D96D73">
                <wp:simplePos x="0" y="0"/>
                <wp:positionH relativeFrom="column">
                  <wp:posOffset>-67531</wp:posOffset>
                </wp:positionH>
                <wp:positionV relativeFrom="paragraph">
                  <wp:posOffset>9442</wp:posOffset>
                </wp:positionV>
                <wp:extent cx="1440000" cy="478800"/>
                <wp:effectExtent l="0" t="0" r="8255" b="0"/>
                <wp:wrapNone/>
                <wp:docPr id="1515164087" name="Picture 1515164087"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478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29" w:type="pct"/>
        </w:tcPr>
        <w:p w14:paraId="122D9279" w14:textId="77777777" w:rsidR="00E62D40" w:rsidRPr="00E912C5" w:rsidRDefault="00E62D40" w:rsidP="00E62D40">
          <w:pPr>
            <w:spacing w:line="360" w:lineRule="auto"/>
            <w:ind w:hanging="57"/>
            <w:jc w:val="center"/>
            <w:rPr>
              <w:rFonts w:ascii="Arial" w:hAnsi="Arial" w:cs="Arial"/>
              <w:color w:val="003787"/>
              <w:szCs w:val="18"/>
            </w:rPr>
          </w:pPr>
        </w:p>
      </w:tc>
      <w:tc>
        <w:tcPr>
          <w:tcW w:w="1985" w:type="pct"/>
          <w:vAlign w:val="center"/>
        </w:tcPr>
        <w:p w14:paraId="3927FFD2" w14:textId="77777777" w:rsidR="00B3602D" w:rsidRDefault="00E62D40" w:rsidP="00E62D40">
          <w:pPr>
            <w:ind w:hanging="57"/>
            <w:contextualSpacing/>
            <w:jc w:val="right"/>
            <w:rPr>
              <w:rFonts w:ascii="Arial" w:hAnsi="Arial" w:cs="Arial"/>
              <w:color w:val="003787"/>
              <w:sz w:val="18"/>
              <w:szCs w:val="18"/>
            </w:rPr>
          </w:pPr>
          <w:r w:rsidRPr="00E912C5">
            <w:rPr>
              <w:rFonts w:ascii="Arial" w:hAnsi="Arial" w:cs="Arial"/>
              <w:color w:val="003787"/>
              <w:sz w:val="18"/>
              <w:szCs w:val="18"/>
            </w:rPr>
            <w:t xml:space="preserve">Technical specification: </w:t>
          </w:r>
        </w:p>
        <w:p w14:paraId="7958EFFD" w14:textId="6A9A3674" w:rsidR="00E62D40" w:rsidRPr="00E912C5" w:rsidRDefault="00E62D40" w:rsidP="00E62D40">
          <w:pPr>
            <w:ind w:hanging="57"/>
            <w:contextualSpacing/>
            <w:jc w:val="right"/>
            <w:rPr>
              <w:rFonts w:ascii="Arial" w:hAnsi="Arial" w:cs="Arial"/>
              <w:color w:val="003787"/>
              <w:sz w:val="18"/>
              <w:szCs w:val="18"/>
            </w:rPr>
          </w:pPr>
          <w:r>
            <w:rPr>
              <w:rFonts w:ascii="Arial" w:hAnsi="Arial" w:cs="Arial"/>
              <w:color w:val="003787"/>
              <w:sz w:val="18"/>
              <w:szCs w:val="18"/>
            </w:rPr>
            <w:t>Freight Traffic Demand Forecast Update</w:t>
          </w:r>
        </w:p>
      </w:tc>
    </w:tr>
  </w:tbl>
  <w:p w14:paraId="469560B2" w14:textId="77777777" w:rsidR="00E62D40" w:rsidRDefault="00E62D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1D4E"/>
    <w:multiLevelType w:val="hybridMultilevel"/>
    <w:tmpl w:val="DFC2D71A"/>
    <w:lvl w:ilvl="0" w:tplc="AA4E052A">
      <w:start w:val="1"/>
      <w:numFmt w:val="decimal"/>
      <w:lvlText w:val="%1."/>
      <w:lvlJc w:val="left"/>
      <w:pPr>
        <w:ind w:left="720" w:hanging="360"/>
      </w:pPr>
    </w:lvl>
    <w:lvl w:ilvl="1" w:tplc="88689844">
      <w:start w:val="1"/>
      <w:numFmt w:val="decimal"/>
      <w:lvlText w:val="%2."/>
      <w:lvlJc w:val="left"/>
      <w:pPr>
        <w:ind w:left="720" w:hanging="360"/>
      </w:pPr>
    </w:lvl>
    <w:lvl w:ilvl="2" w:tplc="021421AA">
      <w:start w:val="1"/>
      <w:numFmt w:val="decimal"/>
      <w:lvlText w:val="%3."/>
      <w:lvlJc w:val="left"/>
      <w:pPr>
        <w:ind w:left="720" w:hanging="360"/>
      </w:pPr>
    </w:lvl>
    <w:lvl w:ilvl="3" w:tplc="FA40023E">
      <w:start w:val="1"/>
      <w:numFmt w:val="decimal"/>
      <w:lvlText w:val="%4."/>
      <w:lvlJc w:val="left"/>
      <w:pPr>
        <w:ind w:left="720" w:hanging="360"/>
      </w:pPr>
    </w:lvl>
    <w:lvl w:ilvl="4" w:tplc="4BC66EF8">
      <w:start w:val="1"/>
      <w:numFmt w:val="decimal"/>
      <w:lvlText w:val="%5."/>
      <w:lvlJc w:val="left"/>
      <w:pPr>
        <w:ind w:left="720" w:hanging="360"/>
      </w:pPr>
    </w:lvl>
    <w:lvl w:ilvl="5" w:tplc="A6BCE576">
      <w:start w:val="1"/>
      <w:numFmt w:val="decimal"/>
      <w:lvlText w:val="%6."/>
      <w:lvlJc w:val="left"/>
      <w:pPr>
        <w:ind w:left="720" w:hanging="360"/>
      </w:pPr>
    </w:lvl>
    <w:lvl w:ilvl="6" w:tplc="5E8C8870">
      <w:start w:val="1"/>
      <w:numFmt w:val="decimal"/>
      <w:lvlText w:val="%7."/>
      <w:lvlJc w:val="left"/>
      <w:pPr>
        <w:ind w:left="720" w:hanging="360"/>
      </w:pPr>
    </w:lvl>
    <w:lvl w:ilvl="7" w:tplc="A09AAA06">
      <w:start w:val="1"/>
      <w:numFmt w:val="decimal"/>
      <w:lvlText w:val="%8."/>
      <w:lvlJc w:val="left"/>
      <w:pPr>
        <w:ind w:left="720" w:hanging="360"/>
      </w:pPr>
    </w:lvl>
    <w:lvl w:ilvl="8" w:tplc="12B4CD46">
      <w:start w:val="1"/>
      <w:numFmt w:val="decimal"/>
      <w:lvlText w:val="%9."/>
      <w:lvlJc w:val="left"/>
      <w:pPr>
        <w:ind w:left="720" w:hanging="360"/>
      </w:pPr>
    </w:lvl>
  </w:abstractNum>
  <w:abstractNum w:abstractNumId="1" w15:restartNumberingAfterBreak="0">
    <w:nsid w:val="02DA0D49"/>
    <w:multiLevelType w:val="hybridMultilevel"/>
    <w:tmpl w:val="BEBA9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52434"/>
    <w:multiLevelType w:val="hybridMultilevel"/>
    <w:tmpl w:val="38603B2E"/>
    <w:lvl w:ilvl="0" w:tplc="B186CEB4">
      <w:start w:val="1"/>
      <w:numFmt w:val="decimal"/>
      <w:lvlText w:val="%1."/>
      <w:lvlJc w:val="left"/>
      <w:pPr>
        <w:ind w:left="1020" w:hanging="360"/>
      </w:pPr>
    </w:lvl>
    <w:lvl w:ilvl="1" w:tplc="66C6372C">
      <w:start w:val="1"/>
      <w:numFmt w:val="decimal"/>
      <w:lvlText w:val="%2."/>
      <w:lvlJc w:val="left"/>
      <w:pPr>
        <w:ind w:left="1020" w:hanging="360"/>
      </w:pPr>
    </w:lvl>
    <w:lvl w:ilvl="2" w:tplc="05FCE3EC">
      <w:start w:val="1"/>
      <w:numFmt w:val="decimal"/>
      <w:lvlText w:val="%3."/>
      <w:lvlJc w:val="left"/>
      <w:pPr>
        <w:ind w:left="1020" w:hanging="360"/>
      </w:pPr>
    </w:lvl>
    <w:lvl w:ilvl="3" w:tplc="80A6EC26">
      <w:start w:val="1"/>
      <w:numFmt w:val="decimal"/>
      <w:lvlText w:val="%4."/>
      <w:lvlJc w:val="left"/>
      <w:pPr>
        <w:ind w:left="1020" w:hanging="360"/>
      </w:pPr>
    </w:lvl>
    <w:lvl w:ilvl="4" w:tplc="FB56D610">
      <w:start w:val="1"/>
      <w:numFmt w:val="decimal"/>
      <w:lvlText w:val="%5."/>
      <w:lvlJc w:val="left"/>
      <w:pPr>
        <w:ind w:left="1020" w:hanging="360"/>
      </w:pPr>
    </w:lvl>
    <w:lvl w:ilvl="5" w:tplc="C8224934">
      <w:start w:val="1"/>
      <w:numFmt w:val="decimal"/>
      <w:lvlText w:val="%6."/>
      <w:lvlJc w:val="left"/>
      <w:pPr>
        <w:ind w:left="1020" w:hanging="360"/>
      </w:pPr>
    </w:lvl>
    <w:lvl w:ilvl="6" w:tplc="A56C893A">
      <w:start w:val="1"/>
      <w:numFmt w:val="decimal"/>
      <w:lvlText w:val="%7."/>
      <w:lvlJc w:val="left"/>
      <w:pPr>
        <w:ind w:left="1020" w:hanging="360"/>
      </w:pPr>
    </w:lvl>
    <w:lvl w:ilvl="7" w:tplc="F246F5EE">
      <w:start w:val="1"/>
      <w:numFmt w:val="decimal"/>
      <w:lvlText w:val="%8."/>
      <w:lvlJc w:val="left"/>
      <w:pPr>
        <w:ind w:left="1020" w:hanging="360"/>
      </w:pPr>
    </w:lvl>
    <w:lvl w:ilvl="8" w:tplc="394468C2">
      <w:start w:val="1"/>
      <w:numFmt w:val="decimal"/>
      <w:lvlText w:val="%9."/>
      <w:lvlJc w:val="left"/>
      <w:pPr>
        <w:ind w:left="1020" w:hanging="360"/>
      </w:pPr>
    </w:lvl>
  </w:abstractNum>
  <w:abstractNum w:abstractNumId="3" w15:restartNumberingAfterBreak="0">
    <w:nsid w:val="271E5DA5"/>
    <w:multiLevelType w:val="hybridMultilevel"/>
    <w:tmpl w:val="41FE0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015443"/>
    <w:multiLevelType w:val="hybridMultilevel"/>
    <w:tmpl w:val="C08429C0"/>
    <w:lvl w:ilvl="0" w:tplc="057E27A4">
      <w:start w:val="1"/>
      <w:numFmt w:val="bullet"/>
      <w:lvlText w:val="●"/>
      <w:lvlJc w:val="left"/>
      <w:pPr>
        <w:ind w:left="720" w:hanging="360"/>
      </w:pPr>
    </w:lvl>
    <w:lvl w:ilvl="1" w:tplc="0A628F9E">
      <w:start w:val="1"/>
      <w:numFmt w:val="bullet"/>
      <w:lvlText w:val="○"/>
      <w:lvlJc w:val="left"/>
      <w:pPr>
        <w:ind w:left="1440" w:hanging="360"/>
      </w:pPr>
    </w:lvl>
    <w:lvl w:ilvl="2" w:tplc="467A1F1A">
      <w:start w:val="1"/>
      <w:numFmt w:val="bullet"/>
      <w:lvlText w:val="■"/>
      <w:lvlJc w:val="left"/>
      <w:pPr>
        <w:ind w:left="2160" w:hanging="360"/>
      </w:pPr>
    </w:lvl>
    <w:lvl w:ilvl="3" w:tplc="7DC20832">
      <w:start w:val="1"/>
      <w:numFmt w:val="bullet"/>
      <w:lvlText w:val="●"/>
      <w:lvlJc w:val="left"/>
      <w:pPr>
        <w:ind w:left="2880" w:hanging="360"/>
      </w:pPr>
    </w:lvl>
    <w:lvl w:ilvl="4" w:tplc="D10A2E04">
      <w:start w:val="1"/>
      <w:numFmt w:val="bullet"/>
      <w:lvlText w:val="○"/>
      <w:lvlJc w:val="left"/>
      <w:pPr>
        <w:ind w:left="3600" w:hanging="360"/>
      </w:pPr>
    </w:lvl>
    <w:lvl w:ilvl="5" w:tplc="AC64F6E4">
      <w:start w:val="1"/>
      <w:numFmt w:val="bullet"/>
      <w:lvlText w:val="■"/>
      <w:lvlJc w:val="left"/>
      <w:pPr>
        <w:ind w:left="4320" w:hanging="360"/>
      </w:pPr>
    </w:lvl>
    <w:lvl w:ilvl="6" w:tplc="5360F322">
      <w:start w:val="1"/>
      <w:numFmt w:val="bullet"/>
      <w:lvlText w:val="●"/>
      <w:lvlJc w:val="left"/>
      <w:pPr>
        <w:ind w:left="5040" w:hanging="360"/>
      </w:pPr>
    </w:lvl>
    <w:lvl w:ilvl="7" w:tplc="04BC132C">
      <w:start w:val="1"/>
      <w:numFmt w:val="bullet"/>
      <w:lvlText w:val="●"/>
      <w:lvlJc w:val="left"/>
      <w:pPr>
        <w:ind w:left="5760" w:hanging="360"/>
      </w:pPr>
    </w:lvl>
    <w:lvl w:ilvl="8" w:tplc="CBA2B5C6">
      <w:start w:val="1"/>
      <w:numFmt w:val="bullet"/>
      <w:lvlText w:val="●"/>
      <w:lvlJc w:val="left"/>
      <w:pPr>
        <w:ind w:left="6480" w:hanging="360"/>
      </w:pPr>
    </w:lvl>
  </w:abstractNum>
  <w:abstractNum w:abstractNumId="5" w15:restartNumberingAfterBreak="0">
    <w:nsid w:val="571624D0"/>
    <w:multiLevelType w:val="hybridMultilevel"/>
    <w:tmpl w:val="F16C5F9A"/>
    <w:lvl w:ilvl="0" w:tplc="2BDC037A">
      <w:start w:val="1"/>
      <w:numFmt w:val="bullet"/>
      <w:lvlText w:val="○"/>
      <w:lvlJc w:val="left"/>
      <w:pPr>
        <w:ind w:left="1080" w:hanging="360"/>
      </w:pPr>
    </w:lvl>
    <w:lvl w:ilvl="1" w:tplc="A56EFE60">
      <w:numFmt w:val="decimal"/>
      <w:lvlText w:val=""/>
      <w:lvlJc w:val="left"/>
    </w:lvl>
    <w:lvl w:ilvl="2" w:tplc="3E6E848E">
      <w:numFmt w:val="decimal"/>
      <w:lvlText w:val=""/>
      <w:lvlJc w:val="left"/>
    </w:lvl>
    <w:lvl w:ilvl="3" w:tplc="D5F00BE8">
      <w:numFmt w:val="decimal"/>
      <w:lvlText w:val=""/>
      <w:lvlJc w:val="left"/>
    </w:lvl>
    <w:lvl w:ilvl="4" w:tplc="41804B68">
      <w:numFmt w:val="decimal"/>
      <w:lvlText w:val=""/>
      <w:lvlJc w:val="left"/>
    </w:lvl>
    <w:lvl w:ilvl="5" w:tplc="5AA6FF4E">
      <w:numFmt w:val="decimal"/>
      <w:lvlText w:val=""/>
      <w:lvlJc w:val="left"/>
    </w:lvl>
    <w:lvl w:ilvl="6" w:tplc="F9DE6D86">
      <w:numFmt w:val="decimal"/>
      <w:lvlText w:val=""/>
      <w:lvlJc w:val="left"/>
    </w:lvl>
    <w:lvl w:ilvl="7" w:tplc="428AFF70">
      <w:numFmt w:val="decimal"/>
      <w:lvlText w:val=""/>
      <w:lvlJc w:val="left"/>
    </w:lvl>
    <w:lvl w:ilvl="8" w:tplc="164CB562">
      <w:numFmt w:val="decimal"/>
      <w:lvlText w:val=""/>
      <w:lvlJc w:val="left"/>
    </w:lvl>
  </w:abstractNum>
  <w:abstractNum w:abstractNumId="6" w15:restartNumberingAfterBreak="0">
    <w:nsid w:val="6D786995"/>
    <w:multiLevelType w:val="hybridMultilevel"/>
    <w:tmpl w:val="7B56213C"/>
    <w:lvl w:ilvl="0" w:tplc="49361156">
      <w:start w:val="1"/>
      <w:numFmt w:val="bullet"/>
      <w:lvlText w:val="•"/>
      <w:lvlJc w:val="left"/>
      <w:pPr>
        <w:ind w:left="720" w:hanging="360"/>
      </w:pPr>
    </w:lvl>
    <w:lvl w:ilvl="1" w:tplc="52607EF4">
      <w:numFmt w:val="decimal"/>
      <w:lvlText w:val=""/>
      <w:lvlJc w:val="left"/>
    </w:lvl>
    <w:lvl w:ilvl="2" w:tplc="D5AA9B92">
      <w:numFmt w:val="decimal"/>
      <w:lvlText w:val=""/>
      <w:lvlJc w:val="left"/>
    </w:lvl>
    <w:lvl w:ilvl="3" w:tplc="A3ACAB02">
      <w:numFmt w:val="decimal"/>
      <w:lvlText w:val=""/>
      <w:lvlJc w:val="left"/>
    </w:lvl>
    <w:lvl w:ilvl="4" w:tplc="13ECA962">
      <w:numFmt w:val="decimal"/>
      <w:lvlText w:val=""/>
      <w:lvlJc w:val="left"/>
    </w:lvl>
    <w:lvl w:ilvl="5" w:tplc="B492F7E2">
      <w:numFmt w:val="decimal"/>
      <w:lvlText w:val=""/>
      <w:lvlJc w:val="left"/>
    </w:lvl>
    <w:lvl w:ilvl="6" w:tplc="5CACBC10">
      <w:numFmt w:val="decimal"/>
      <w:lvlText w:val=""/>
      <w:lvlJc w:val="left"/>
    </w:lvl>
    <w:lvl w:ilvl="7" w:tplc="411066BE">
      <w:numFmt w:val="decimal"/>
      <w:lvlText w:val=""/>
      <w:lvlJc w:val="left"/>
    </w:lvl>
    <w:lvl w:ilvl="8" w:tplc="1360CB76">
      <w:numFmt w:val="decimal"/>
      <w:lvlText w:val=""/>
      <w:lvlJc w:val="left"/>
    </w:lvl>
  </w:abstractNum>
  <w:num w:numId="1" w16cid:durableId="1656647646">
    <w:abstractNumId w:val="4"/>
    <w:lvlOverride w:ilvl="0">
      <w:startOverride w:val="1"/>
    </w:lvlOverride>
  </w:num>
  <w:num w:numId="2" w16cid:durableId="841285651">
    <w:abstractNumId w:val="6"/>
    <w:lvlOverride w:ilvl="0">
      <w:startOverride w:val="1"/>
    </w:lvlOverride>
  </w:num>
  <w:num w:numId="3" w16cid:durableId="1013341872">
    <w:abstractNumId w:val="2"/>
  </w:num>
  <w:num w:numId="4" w16cid:durableId="1251500674">
    <w:abstractNumId w:val="0"/>
  </w:num>
  <w:num w:numId="5" w16cid:durableId="400371648">
    <w:abstractNumId w:val="3"/>
  </w:num>
  <w:num w:numId="6" w16cid:durableId="469595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50B"/>
    <w:rsid w:val="00000DBA"/>
    <w:rsid w:val="00001AB7"/>
    <w:rsid w:val="00007CEA"/>
    <w:rsid w:val="00007E49"/>
    <w:rsid w:val="00012476"/>
    <w:rsid w:val="00027981"/>
    <w:rsid w:val="00032D6F"/>
    <w:rsid w:val="000537D1"/>
    <w:rsid w:val="0005397E"/>
    <w:rsid w:val="000616D7"/>
    <w:rsid w:val="000637A9"/>
    <w:rsid w:val="00094443"/>
    <w:rsid w:val="000A6DAB"/>
    <w:rsid w:val="000A7414"/>
    <w:rsid w:val="000B1EF5"/>
    <w:rsid w:val="000B43DA"/>
    <w:rsid w:val="000C4C2B"/>
    <w:rsid w:val="000D6D31"/>
    <w:rsid w:val="000E5445"/>
    <w:rsid w:val="000E643F"/>
    <w:rsid w:val="000F2B22"/>
    <w:rsid w:val="000F2C85"/>
    <w:rsid w:val="000F3803"/>
    <w:rsid w:val="000F3E11"/>
    <w:rsid w:val="000F41AF"/>
    <w:rsid w:val="00106643"/>
    <w:rsid w:val="001076D8"/>
    <w:rsid w:val="0011218B"/>
    <w:rsid w:val="00123E96"/>
    <w:rsid w:val="0012679F"/>
    <w:rsid w:val="00134914"/>
    <w:rsid w:val="00136076"/>
    <w:rsid w:val="00156E16"/>
    <w:rsid w:val="001671A1"/>
    <w:rsid w:val="0017151C"/>
    <w:rsid w:val="00192DB8"/>
    <w:rsid w:val="00196016"/>
    <w:rsid w:val="001960F9"/>
    <w:rsid w:val="001A6030"/>
    <w:rsid w:val="001B0FDF"/>
    <w:rsid w:val="001C2B9D"/>
    <w:rsid w:val="001E0038"/>
    <w:rsid w:val="001E13AB"/>
    <w:rsid w:val="001E7F49"/>
    <w:rsid w:val="001F3A0A"/>
    <w:rsid w:val="001F636C"/>
    <w:rsid w:val="0020002F"/>
    <w:rsid w:val="0020050B"/>
    <w:rsid w:val="002079A0"/>
    <w:rsid w:val="00210F23"/>
    <w:rsid w:val="00211BB4"/>
    <w:rsid w:val="00214419"/>
    <w:rsid w:val="00240357"/>
    <w:rsid w:val="002478AB"/>
    <w:rsid w:val="00254DF5"/>
    <w:rsid w:val="00261AC5"/>
    <w:rsid w:val="00275338"/>
    <w:rsid w:val="00277866"/>
    <w:rsid w:val="00280590"/>
    <w:rsid w:val="00292520"/>
    <w:rsid w:val="002A4384"/>
    <w:rsid w:val="002A4646"/>
    <w:rsid w:val="002B3445"/>
    <w:rsid w:val="002B39AF"/>
    <w:rsid w:val="002B5D01"/>
    <w:rsid w:val="002B69FD"/>
    <w:rsid w:val="002C3E48"/>
    <w:rsid w:val="002E5288"/>
    <w:rsid w:val="002F1B9D"/>
    <w:rsid w:val="002F1FE0"/>
    <w:rsid w:val="002F3CBE"/>
    <w:rsid w:val="00301E6B"/>
    <w:rsid w:val="0031628D"/>
    <w:rsid w:val="00346C22"/>
    <w:rsid w:val="0034711D"/>
    <w:rsid w:val="003509C6"/>
    <w:rsid w:val="00357AF7"/>
    <w:rsid w:val="003605D7"/>
    <w:rsid w:val="00374FE8"/>
    <w:rsid w:val="0037510A"/>
    <w:rsid w:val="00375AE8"/>
    <w:rsid w:val="0038221D"/>
    <w:rsid w:val="00382327"/>
    <w:rsid w:val="003834DC"/>
    <w:rsid w:val="00396231"/>
    <w:rsid w:val="003B07D4"/>
    <w:rsid w:val="003B1BF7"/>
    <w:rsid w:val="003B38E2"/>
    <w:rsid w:val="003B5515"/>
    <w:rsid w:val="003C0273"/>
    <w:rsid w:val="003C123D"/>
    <w:rsid w:val="003C6723"/>
    <w:rsid w:val="003D626D"/>
    <w:rsid w:val="003D73AE"/>
    <w:rsid w:val="003D7F8F"/>
    <w:rsid w:val="003E4260"/>
    <w:rsid w:val="003E7FB5"/>
    <w:rsid w:val="003F1FED"/>
    <w:rsid w:val="004037FE"/>
    <w:rsid w:val="00435133"/>
    <w:rsid w:val="00436B77"/>
    <w:rsid w:val="00437A0F"/>
    <w:rsid w:val="0044257B"/>
    <w:rsid w:val="00446616"/>
    <w:rsid w:val="004541E2"/>
    <w:rsid w:val="0046063B"/>
    <w:rsid w:val="00461A76"/>
    <w:rsid w:val="00462023"/>
    <w:rsid w:val="00480A8D"/>
    <w:rsid w:val="0048189C"/>
    <w:rsid w:val="004865BC"/>
    <w:rsid w:val="00493263"/>
    <w:rsid w:val="004953AB"/>
    <w:rsid w:val="004A5E98"/>
    <w:rsid w:val="004B0F31"/>
    <w:rsid w:val="004B32E8"/>
    <w:rsid w:val="004B4881"/>
    <w:rsid w:val="004D1D2E"/>
    <w:rsid w:val="004E5A4D"/>
    <w:rsid w:val="004F7EF7"/>
    <w:rsid w:val="005021D4"/>
    <w:rsid w:val="005028E9"/>
    <w:rsid w:val="0051236B"/>
    <w:rsid w:val="005172FB"/>
    <w:rsid w:val="0053565C"/>
    <w:rsid w:val="0054265D"/>
    <w:rsid w:val="00545F98"/>
    <w:rsid w:val="005500D9"/>
    <w:rsid w:val="00560CF8"/>
    <w:rsid w:val="005757FA"/>
    <w:rsid w:val="00580698"/>
    <w:rsid w:val="00584EE9"/>
    <w:rsid w:val="00585648"/>
    <w:rsid w:val="0058704B"/>
    <w:rsid w:val="005B04A4"/>
    <w:rsid w:val="005B49FC"/>
    <w:rsid w:val="005C2C78"/>
    <w:rsid w:val="005C6DE9"/>
    <w:rsid w:val="005D03B2"/>
    <w:rsid w:val="005E018C"/>
    <w:rsid w:val="005E5907"/>
    <w:rsid w:val="005E7079"/>
    <w:rsid w:val="00602605"/>
    <w:rsid w:val="00606081"/>
    <w:rsid w:val="00610300"/>
    <w:rsid w:val="00612699"/>
    <w:rsid w:val="00612D09"/>
    <w:rsid w:val="00615818"/>
    <w:rsid w:val="00616851"/>
    <w:rsid w:val="00616A3D"/>
    <w:rsid w:val="00621DD4"/>
    <w:rsid w:val="00623B62"/>
    <w:rsid w:val="00623DAA"/>
    <w:rsid w:val="00631E2E"/>
    <w:rsid w:val="00635E70"/>
    <w:rsid w:val="00642419"/>
    <w:rsid w:val="00651A47"/>
    <w:rsid w:val="0065365F"/>
    <w:rsid w:val="0067385C"/>
    <w:rsid w:val="0067591C"/>
    <w:rsid w:val="00677DE9"/>
    <w:rsid w:val="00683565"/>
    <w:rsid w:val="006872EA"/>
    <w:rsid w:val="00687F0B"/>
    <w:rsid w:val="006906C0"/>
    <w:rsid w:val="006A60DD"/>
    <w:rsid w:val="006B4A4B"/>
    <w:rsid w:val="006C0B8A"/>
    <w:rsid w:val="006D128E"/>
    <w:rsid w:val="006D523B"/>
    <w:rsid w:val="006D57A9"/>
    <w:rsid w:val="006D5DF4"/>
    <w:rsid w:val="006F2A17"/>
    <w:rsid w:val="00702B81"/>
    <w:rsid w:val="00707FE8"/>
    <w:rsid w:val="00713EB3"/>
    <w:rsid w:val="00722899"/>
    <w:rsid w:val="007269FF"/>
    <w:rsid w:val="0072790A"/>
    <w:rsid w:val="00732B82"/>
    <w:rsid w:val="00734E55"/>
    <w:rsid w:val="007376CC"/>
    <w:rsid w:val="00740384"/>
    <w:rsid w:val="00764444"/>
    <w:rsid w:val="00772C3F"/>
    <w:rsid w:val="007751FA"/>
    <w:rsid w:val="0078193B"/>
    <w:rsid w:val="00786E4F"/>
    <w:rsid w:val="00791491"/>
    <w:rsid w:val="007A1DA3"/>
    <w:rsid w:val="007A23A7"/>
    <w:rsid w:val="007A4CF2"/>
    <w:rsid w:val="007A5375"/>
    <w:rsid w:val="007B406E"/>
    <w:rsid w:val="007B49C7"/>
    <w:rsid w:val="007C1DEF"/>
    <w:rsid w:val="007C2B2C"/>
    <w:rsid w:val="007C3BA4"/>
    <w:rsid w:val="007C5C10"/>
    <w:rsid w:val="007D2023"/>
    <w:rsid w:val="007F0676"/>
    <w:rsid w:val="007F1299"/>
    <w:rsid w:val="00800835"/>
    <w:rsid w:val="008028E6"/>
    <w:rsid w:val="00812A97"/>
    <w:rsid w:val="00816A6B"/>
    <w:rsid w:val="00837581"/>
    <w:rsid w:val="0084794B"/>
    <w:rsid w:val="00857F33"/>
    <w:rsid w:val="0086061A"/>
    <w:rsid w:val="00860B51"/>
    <w:rsid w:val="0086360D"/>
    <w:rsid w:val="00870E48"/>
    <w:rsid w:val="008736A6"/>
    <w:rsid w:val="00883ABD"/>
    <w:rsid w:val="008A1776"/>
    <w:rsid w:val="008A23C3"/>
    <w:rsid w:val="008A43FB"/>
    <w:rsid w:val="008B15E7"/>
    <w:rsid w:val="008B6CC5"/>
    <w:rsid w:val="008B7D18"/>
    <w:rsid w:val="008C7EC7"/>
    <w:rsid w:val="008D4D99"/>
    <w:rsid w:val="008E3C4C"/>
    <w:rsid w:val="008E418C"/>
    <w:rsid w:val="008F0417"/>
    <w:rsid w:val="008F7F8A"/>
    <w:rsid w:val="0090412F"/>
    <w:rsid w:val="00915A28"/>
    <w:rsid w:val="009176D0"/>
    <w:rsid w:val="009201AA"/>
    <w:rsid w:val="00922E72"/>
    <w:rsid w:val="00931919"/>
    <w:rsid w:val="0095355A"/>
    <w:rsid w:val="00960CFC"/>
    <w:rsid w:val="00972E09"/>
    <w:rsid w:val="00981590"/>
    <w:rsid w:val="00986A78"/>
    <w:rsid w:val="009923C4"/>
    <w:rsid w:val="00995E8C"/>
    <w:rsid w:val="009A04E1"/>
    <w:rsid w:val="009A38D0"/>
    <w:rsid w:val="009A4D60"/>
    <w:rsid w:val="009B238E"/>
    <w:rsid w:val="009B6DDB"/>
    <w:rsid w:val="009C09AD"/>
    <w:rsid w:val="009C66CD"/>
    <w:rsid w:val="009D2D9E"/>
    <w:rsid w:val="009D7D43"/>
    <w:rsid w:val="009E0A7E"/>
    <w:rsid w:val="009E1954"/>
    <w:rsid w:val="009E7760"/>
    <w:rsid w:val="00A00829"/>
    <w:rsid w:val="00A05786"/>
    <w:rsid w:val="00A062E7"/>
    <w:rsid w:val="00A128B1"/>
    <w:rsid w:val="00A166D2"/>
    <w:rsid w:val="00A22D17"/>
    <w:rsid w:val="00A36321"/>
    <w:rsid w:val="00A36617"/>
    <w:rsid w:val="00A3675A"/>
    <w:rsid w:val="00A367F6"/>
    <w:rsid w:val="00A40CCD"/>
    <w:rsid w:val="00A41147"/>
    <w:rsid w:val="00A55DBB"/>
    <w:rsid w:val="00A90014"/>
    <w:rsid w:val="00A9462F"/>
    <w:rsid w:val="00AA2091"/>
    <w:rsid w:val="00AB1997"/>
    <w:rsid w:val="00AB2974"/>
    <w:rsid w:val="00AC0F8E"/>
    <w:rsid w:val="00AC23E4"/>
    <w:rsid w:val="00AD6273"/>
    <w:rsid w:val="00AD6ADD"/>
    <w:rsid w:val="00AD72D6"/>
    <w:rsid w:val="00AF03F8"/>
    <w:rsid w:val="00AF7668"/>
    <w:rsid w:val="00B010D5"/>
    <w:rsid w:val="00B0357B"/>
    <w:rsid w:val="00B064DE"/>
    <w:rsid w:val="00B14075"/>
    <w:rsid w:val="00B15D6A"/>
    <w:rsid w:val="00B17C27"/>
    <w:rsid w:val="00B17E6E"/>
    <w:rsid w:val="00B34089"/>
    <w:rsid w:val="00B3602D"/>
    <w:rsid w:val="00B36A48"/>
    <w:rsid w:val="00B41F6C"/>
    <w:rsid w:val="00B440EF"/>
    <w:rsid w:val="00B454F7"/>
    <w:rsid w:val="00B56927"/>
    <w:rsid w:val="00B62267"/>
    <w:rsid w:val="00B67DC3"/>
    <w:rsid w:val="00B7771D"/>
    <w:rsid w:val="00B8422C"/>
    <w:rsid w:val="00B919EB"/>
    <w:rsid w:val="00B932DA"/>
    <w:rsid w:val="00B960E5"/>
    <w:rsid w:val="00B96F6F"/>
    <w:rsid w:val="00BA545F"/>
    <w:rsid w:val="00BB6C34"/>
    <w:rsid w:val="00BC1622"/>
    <w:rsid w:val="00BD7663"/>
    <w:rsid w:val="00BE1D3B"/>
    <w:rsid w:val="00BE6935"/>
    <w:rsid w:val="00BF4C7E"/>
    <w:rsid w:val="00BF6359"/>
    <w:rsid w:val="00C07210"/>
    <w:rsid w:val="00C112E5"/>
    <w:rsid w:val="00C11B2C"/>
    <w:rsid w:val="00C21EFE"/>
    <w:rsid w:val="00C305DB"/>
    <w:rsid w:val="00C44A60"/>
    <w:rsid w:val="00C44E6C"/>
    <w:rsid w:val="00C538D0"/>
    <w:rsid w:val="00C54BE9"/>
    <w:rsid w:val="00C57395"/>
    <w:rsid w:val="00C61198"/>
    <w:rsid w:val="00C63537"/>
    <w:rsid w:val="00C85D9C"/>
    <w:rsid w:val="00C92D78"/>
    <w:rsid w:val="00C92EE9"/>
    <w:rsid w:val="00C941E9"/>
    <w:rsid w:val="00CA0212"/>
    <w:rsid w:val="00CA04DF"/>
    <w:rsid w:val="00CB31F3"/>
    <w:rsid w:val="00CB531A"/>
    <w:rsid w:val="00CC189F"/>
    <w:rsid w:val="00CC4A6A"/>
    <w:rsid w:val="00CC6F0E"/>
    <w:rsid w:val="00CC7A93"/>
    <w:rsid w:val="00CD4A3C"/>
    <w:rsid w:val="00CF212B"/>
    <w:rsid w:val="00D0219A"/>
    <w:rsid w:val="00D02205"/>
    <w:rsid w:val="00D129FF"/>
    <w:rsid w:val="00D21500"/>
    <w:rsid w:val="00D215BD"/>
    <w:rsid w:val="00D34263"/>
    <w:rsid w:val="00D435DA"/>
    <w:rsid w:val="00D6341F"/>
    <w:rsid w:val="00D740F4"/>
    <w:rsid w:val="00D7637F"/>
    <w:rsid w:val="00D80BF4"/>
    <w:rsid w:val="00D8561C"/>
    <w:rsid w:val="00D85E31"/>
    <w:rsid w:val="00DA1055"/>
    <w:rsid w:val="00DA6C3B"/>
    <w:rsid w:val="00DA7C2F"/>
    <w:rsid w:val="00DB1B04"/>
    <w:rsid w:val="00DB37AC"/>
    <w:rsid w:val="00DB3ECF"/>
    <w:rsid w:val="00DC2594"/>
    <w:rsid w:val="00DD6AE2"/>
    <w:rsid w:val="00DE71AC"/>
    <w:rsid w:val="00E02D75"/>
    <w:rsid w:val="00E06188"/>
    <w:rsid w:val="00E11B6A"/>
    <w:rsid w:val="00E12DF6"/>
    <w:rsid w:val="00E14E56"/>
    <w:rsid w:val="00E165E5"/>
    <w:rsid w:val="00E16DF3"/>
    <w:rsid w:val="00E44A2F"/>
    <w:rsid w:val="00E53DEE"/>
    <w:rsid w:val="00E56357"/>
    <w:rsid w:val="00E57415"/>
    <w:rsid w:val="00E62D40"/>
    <w:rsid w:val="00E63D73"/>
    <w:rsid w:val="00E651D6"/>
    <w:rsid w:val="00E82729"/>
    <w:rsid w:val="00E95807"/>
    <w:rsid w:val="00E965D5"/>
    <w:rsid w:val="00EB153C"/>
    <w:rsid w:val="00EB1D73"/>
    <w:rsid w:val="00EB4406"/>
    <w:rsid w:val="00EC77D4"/>
    <w:rsid w:val="00EE17DC"/>
    <w:rsid w:val="00EE6C53"/>
    <w:rsid w:val="00EF2515"/>
    <w:rsid w:val="00F0403E"/>
    <w:rsid w:val="00F133A7"/>
    <w:rsid w:val="00F40E6A"/>
    <w:rsid w:val="00F4223A"/>
    <w:rsid w:val="00F42754"/>
    <w:rsid w:val="00F472E3"/>
    <w:rsid w:val="00F47873"/>
    <w:rsid w:val="00F50CF7"/>
    <w:rsid w:val="00F52F94"/>
    <w:rsid w:val="00F62A47"/>
    <w:rsid w:val="00F63FFB"/>
    <w:rsid w:val="00F76EB4"/>
    <w:rsid w:val="00F86701"/>
    <w:rsid w:val="00F92293"/>
    <w:rsid w:val="00FA55C2"/>
    <w:rsid w:val="00FA5C45"/>
    <w:rsid w:val="00FB32C7"/>
    <w:rsid w:val="00FB33B8"/>
    <w:rsid w:val="00FC1B98"/>
    <w:rsid w:val="00FD1652"/>
    <w:rsid w:val="00FE7DBD"/>
    <w:rsid w:val="00FF3961"/>
    <w:rsid w:val="16076F27"/>
    <w:rsid w:val="333DE442"/>
    <w:rsid w:val="3B828CDA"/>
    <w:rsid w:val="4C12E3F2"/>
    <w:rsid w:val="529E87FD"/>
    <w:rsid w:val="5EA912CB"/>
    <w:rsid w:val="6092AA3B"/>
    <w:rsid w:val="6341E62B"/>
    <w:rsid w:val="6AB8FC92"/>
    <w:rsid w:val="76AFABCA"/>
    <w:rsid w:val="7E574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BED56"/>
  <w15:docId w15:val="{EBF86D61-7824-42A1-81A0-386816584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160"/>
      <w:outlineLvl w:val="0"/>
    </w:pPr>
    <w:rPr>
      <w:b/>
      <w:bCs/>
      <w:color w:val="1F3864"/>
      <w:sz w:val="28"/>
      <w:szCs w:val="28"/>
    </w:rPr>
  </w:style>
  <w:style w:type="paragraph" w:styleId="Heading2">
    <w:name w:val="heading 2"/>
    <w:uiPriority w:val="9"/>
    <w:unhideWhenUsed/>
    <w:qFormat/>
    <w:pPr>
      <w:spacing w:before="280" w:after="120"/>
      <w:outlineLvl w:val="1"/>
    </w:pPr>
    <w:rPr>
      <w:b/>
      <w:bCs/>
      <w:color w:val="2E5FA3"/>
      <w:sz w:val="24"/>
      <w:szCs w:val="24"/>
    </w:rPr>
  </w:style>
  <w:style w:type="paragraph" w:styleId="Heading3">
    <w:name w:val="heading 3"/>
    <w:uiPriority w:val="9"/>
    <w:semiHidden/>
    <w:unhideWhenUsed/>
    <w:qFormat/>
    <w:pPr>
      <w:spacing w:before="200" w:after="80"/>
      <w:outlineLvl w:val="2"/>
    </w:pPr>
    <w:rPr>
      <w:b/>
      <w:bCs/>
      <w:color w:val="2E5FA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CommentReference">
    <w:name w:val="annotation reference"/>
    <w:basedOn w:val="DefaultParagraphFont"/>
    <w:uiPriority w:val="99"/>
    <w:semiHidden/>
    <w:unhideWhenUsed/>
    <w:rsid w:val="00860B51"/>
    <w:rPr>
      <w:sz w:val="16"/>
      <w:szCs w:val="16"/>
    </w:rPr>
  </w:style>
  <w:style w:type="paragraph" w:styleId="CommentText">
    <w:name w:val="annotation text"/>
    <w:basedOn w:val="Normal"/>
    <w:link w:val="CommentTextChar"/>
    <w:uiPriority w:val="99"/>
    <w:unhideWhenUsed/>
    <w:rsid w:val="00860B51"/>
    <w:rPr>
      <w:sz w:val="20"/>
      <w:szCs w:val="20"/>
    </w:rPr>
  </w:style>
  <w:style w:type="character" w:customStyle="1" w:styleId="CommentTextChar">
    <w:name w:val="Comment Text Char"/>
    <w:basedOn w:val="DefaultParagraphFont"/>
    <w:link w:val="CommentText"/>
    <w:uiPriority w:val="99"/>
    <w:rsid w:val="00860B51"/>
    <w:rPr>
      <w:sz w:val="20"/>
      <w:szCs w:val="20"/>
    </w:rPr>
  </w:style>
  <w:style w:type="paragraph" w:styleId="CommentSubject">
    <w:name w:val="annotation subject"/>
    <w:basedOn w:val="CommentText"/>
    <w:next w:val="CommentText"/>
    <w:link w:val="CommentSubjectChar"/>
    <w:uiPriority w:val="99"/>
    <w:semiHidden/>
    <w:unhideWhenUsed/>
    <w:rsid w:val="00860B51"/>
    <w:rPr>
      <w:b/>
      <w:bCs/>
    </w:rPr>
  </w:style>
  <w:style w:type="character" w:customStyle="1" w:styleId="CommentSubjectChar">
    <w:name w:val="Comment Subject Char"/>
    <w:basedOn w:val="CommentTextChar"/>
    <w:link w:val="CommentSubject"/>
    <w:uiPriority w:val="99"/>
    <w:semiHidden/>
    <w:rsid w:val="00860B51"/>
    <w:rPr>
      <w:b/>
      <w:bCs/>
      <w:sz w:val="20"/>
      <w:szCs w:val="20"/>
    </w:rPr>
  </w:style>
  <w:style w:type="paragraph" w:styleId="Header">
    <w:name w:val="header"/>
    <w:basedOn w:val="Normal"/>
    <w:link w:val="HeaderChar"/>
    <w:uiPriority w:val="99"/>
    <w:unhideWhenUsed/>
    <w:rsid w:val="00860B51"/>
    <w:pPr>
      <w:tabs>
        <w:tab w:val="center" w:pos="4513"/>
        <w:tab w:val="right" w:pos="9026"/>
      </w:tabs>
    </w:pPr>
  </w:style>
  <w:style w:type="character" w:customStyle="1" w:styleId="HeaderChar">
    <w:name w:val="Header Char"/>
    <w:basedOn w:val="DefaultParagraphFont"/>
    <w:link w:val="Header"/>
    <w:uiPriority w:val="99"/>
    <w:rsid w:val="00860B51"/>
  </w:style>
  <w:style w:type="paragraph" w:styleId="Footer">
    <w:name w:val="footer"/>
    <w:basedOn w:val="Normal"/>
    <w:link w:val="FooterChar"/>
    <w:uiPriority w:val="99"/>
    <w:unhideWhenUsed/>
    <w:rsid w:val="00860B51"/>
    <w:pPr>
      <w:tabs>
        <w:tab w:val="center" w:pos="4513"/>
        <w:tab w:val="right" w:pos="9026"/>
      </w:tabs>
    </w:pPr>
  </w:style>
  <w:style w:type="character" w:customStyle="1" w:styleId="FooterChar">
    <w:name w:val="Footer Char"/>
    <w:basedOn w:val="DefaultParagraphFont"/>
    <w:link w:val="Footer"/>
    <w:uiPriority w:val="99"/>
    <w:rsid w:val="00860B51"/>
  </w:style>
  <w:style w:type="paragraph" w:styleId="Revision">
    <w:name w:val="Revision"/>
    <w:hidden/>
    <w:uiPriority w:val="99"/>
    <w:semiHidden/>
    <w:rsid w:val="00CC7A93"/>
  </w:style>
  <w:style w:type="character" w:styleId="Mention">
    <w:name w:val="Mention"/>
    <w:basedOn w:val="DefaultParagraphFont"/>
    <w:uiPriority w:val="99"/>
    <w:unhideWhenUsed/>
    <w:rsid w:val="00DA1055"/>
    <w:rPr>
      <w:color w:val="2B579A"/>
      <w:shd w:val="clear" w:color="auto" w:fill="E1DFDD"/>
    </w:rPr>
  </w:style>
  <w:style w:type="table" w:styleId="TableGrid">
    <w:name w:val="Table Grid"/>
    <w:aliases w:val="Davis Langdon Table grid"/>
    <w:basedOn w:val="TableNormal"/>
    <w:uiPriority w:val="39"/>
    <w:rsid w:val="00635E70"/>
    <w:rPr>
      <w:rFonts w:ascii="Times New Roman" w:eastAsia="Times New Roman" w:hAnsi="Times New Roman" w:cs="Times New Roman"/>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LOAgreementTitle">
    <w:name w:val="SLO Agreement Title"/>
    <w:basedOn w:val="Normal"/>
    <w:next w:val="Normal"/>
    <w:uiPriority w:val="3"/>
    <w:qFormat/>
    <w:rsid w:val="008A23C3"/>
    <w:pPr>
      <w:keepNext/>
      <w:spacing w:before="360" w:after="360"/>
      <w:jc w:val="center"/>
    </w:pPr>
    <w:rPr>
      <w:rFonts w:ascii="Times New Roman" w:eastAsia="Times New Roman" w:hAnsi="Times New Roman" w:cs="Times New Roman"/>
      <w:b/>
      <w:caps/>
      <w:sz w:val="2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7FF0EA-4951-487A-8083-3EE11EDC9706}">
  <ds:schemaRefs>
    <ds:schemaRef ds:uri="http://schemas.openxmlformats.org/officeDocument/2006/bibliography"/>
  </ds:schemaRefs>
</ds:datastoreItem>
</file>

<file path=customXml/itemProps2.xml><?xml version="1.0" encoding="utf-8"?>
<ds:datastoreItem xmlns:ds="http://schemas.openxmlformats.org/officeDocument/2006/customXml" ds:itemID="{B673043B-801A-4329-8A4A-2345FD064BD7}">
  <ds:schemaRefs>
    <ds:schemaRef ds:uri="http://schemas.microsoft.com/office/2006/metadata/properties"/>
    <ds:schemaRef ds:uri="http://schemas.microsoft.com/office/infopath/2007/PartnerControls"/>
    <ds:schemaRef ds:uri="caacf6f3-f708-4c8d-af51-fdab418943e6"/>
    <ds:schemaRef ds:uri="c1b15464-17cd-4058-a13c-b54e2420c3d4"/>
  </ds:schemaRefs>
</ds:datastoreItem>
</file>

<file path=customXml/itemProps3.xml><?xml version="1.0" encoding="utf-8"?>
<ds:datastoreItem xmlns:ds="http://schemas.openxmlformats.org/officeDocument/2006/customXml" ds:itemID="{3CE24EC1-A749-44F7-B124-15724BDDEE48}">
  <ds:schemaRefs>
    <ds:schemaRef ds:uri="http://schemas.microsoft.com/sharepoint/v3/contenttype/forms"/>
  </ds:schemaRefs>
</ds:datastoreItem>
</file>

<file path=customXml/itemProps4.xml><?xml version="1.0" encoding="utf-8"?>
<ds:datastoreItem xmlns:ds="http://schemas.openxmlformats.org/officeDocument/2006/customXml" ds:itemID="{4736CF84-8B4A-494B-B9E6-CE35F44BD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acf6f3-f708-4c8d-af51-fdab418943e6"/>
    <ds:schemaRef ds:uri="c1b15464-17cd-4058-a13c-b54e2420c3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921cf1e-e6f2-4da9-bd20-fc7fd73a9209}" enabled="0" method="" siteId="{2921cf1e-e6f2-4da9-bd20-fc7fd73a9209}" removed="1"/>
</clbl:labelList>
</file>

<file path=docProps/app.xml><?xml version="1.0" encoding="utf-8"?>
<Properties xmlns="http://schemas.openxmlformats.org/officeDocument/2006/extended-properties" xmlns:vt="http://schemas.openxmlformats.org/officeDocument/2006/docPropsVTypes">
  <Template>Normal</Template>
  <TotalTime>235</TotalTime>
  <Pages>11</Pages>
  <Words>5150</Words>
  <Characters>30285</Characters>
  <Application>Microsoft Office Word</Application>
  <DocSecurity>0</DocSecurity>
  <Lines>550</Lines>
  <Paragraphs>244</Paragraphs>
  <ScaleCrop>false</ScaleCrop>
  <Company>RB Rail AS</Company>
  <LinksUpToDate>false</LinksUpToDate>
  <CharactersWithSpaces>35191</CharactersWithSpaces>
  <SharedDoc>false</SharedDoc>
  <HLinks>
    <vt:vector size="12" baseType="variant">
      <vt:variant>
        <vt:i4>327806</vt:i4>
      </vt:variant>
      <vt:variant>
        <vt:i4>3</vt:i4>
      </vt:variant>
      <vt:variant>
        <vt:i4>0</vt:i4>
      </vt:variant>
      <vt:variant>
        <vt:i4>5</vt:i4>
      </vt:variant>
      <vt:variant>
        <vt:lpwstr>mailto:Girts.Abolins@railbaltica.org</vt:lpwstr>
      </vt:variant>
      <vt:variant>
        <vt:lpwstr/>
      </vt:variant>
      <vt:variant>
        <vt:i4>327806</vt:i4>
      </vt:variant>
      <vt:variant>
        <vt:i4>0</vt:i4>
      </vt:variant>
      <vt:variant>
        <vt:i4>0</vt:i4>
      </vt:variant>
      <vt:variant>
        <vt:i4>5</vt:i4>
      </vt:variant>
      <vt:variant>
        <vt:lpwstr>mailto:Girts.Abolins@railbaltica.org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Vineta Ezergaile</cp:lastModifiedBy>
  <cp:revision>156</cp:revision>
  <dcterms:created xsi:type="dcterms:W3CDTF">2026-05-15T17:47:00Z</dcterms:created>
  <dcterms:modified xsi:type="dcterms:W3CDTF">2026-07-22T13:09:00Z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y fmtid="{D5CDD505-2E9C-101B-9397-08002B2CF9AE}" pid="3" name="MediaServiceImageTags">
    <vt:lpwstr/>
  </property>
</Properties>
</file>