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Jūrmalas pašvaldības policija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90000056554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Transportlīdzekļu, komercīpašumu un citu objektu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JPP 2026/7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Obligātā civiltiesiskā transportlīdzekļu apdrošināšana (OCTA)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orientējošā līgumcena 1.daļai EUR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14:28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12:54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Ūdens transportlīdzekļu brīvprātīgā apdrošināšana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orientējošā līgumcena 2.daļai EUR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569.55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569.55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Komercīpašumu apdrošināšana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orientējošā līgumcena 3.daļai EUR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14:28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3291.77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3291.77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KASKO brīvprātīgā transportlīdzekļu apdrošināšana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orientējošā līgumcena 4.daļai EUR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14:28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12697.1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12697.1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8182.73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8182.73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12:54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7462.14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7462.14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Bezpilota lidaparātu apdrošināšana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orientējošā līgumcena 5.daļai EUR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926.95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926.95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10:03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