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11"/>
        <w:tblpPr w:leftFromText="180" w:rightFromText="180" w:horzAnchor="margin" w:tblpXSpec="center" w:tblpY="-350"/>
        <w:tblW w:w="8150" w:type="dxa"/>
        <w:tblLook w:val="04A0" w:firstRow="1" w:lastRow="0" w:firstColumn="1" w:lastColumn="0" w:noHBand="0" w:noVBand="1"/>
      </w:tblPr>
      <w:tblGrid>
        <w:gridCol w:w="810"/>
        <w:gridCol w:w="4005"/>
        <w:gridCol w:w="3335"/>
      </w:tblGrid>
      <w:tr w:rsidR="00666536" w:rsidRPr="00666536" w14:paraId="7BE78B7A" w14:textId="77777777" w:rsidTr="00666536">
        <w:tc>
          <w:tcPr>
            <w:tcW w:w="8150" w:type="dxa"/>
            <w:gridSpan w:val="3"/>
            <w:tcBorders>
              <w:top w:val="nil"/>
              <w:left w:val="nil"/>
              <w:bottom w:val="nil"/>
              <w:right w:val="nil"/>
            </w:tcBorders>
          </w:tcPr>
          <w:p w14:paraId="78154E41" w14:textId="77777777" w:rsidR="00666536" w:rsidRPr="00666536" w:rsidRDefault="00666536" w:rsidP="00666536">
            <w:pPr>
              <w:spacing w:line="276" w:lineRule="auto"/>
              <w:ind w:left="5220"/>
              <w:jc w:val="right"/>
              <w:rPr>
                <w:rFonts w:eastAsia="Aptos"/>
                <w:b/>
              </w:rPr>
            </w:pPr>
            <w:r w:rsidRPr="00666536">
              <w:rPr>
                <w:rFonts w:eastAsia="Aptos"/>
                <w:b/>
              </w:rPr>
              <w:t>APSTIPRINĀTS</w:t>
            </w:r>
          </w:p>
          <w:p w14:paraId="054EE763" w14:textId="5A7730D0" w:rsidR="00666536" w:rsidRPr="00666536" w:rsidRDefault="00666536" w:rsidP="00666536">
            <w:pPr>
              <w:spacing w:line="276" w:lineRule="auto"/>
              <w:ind w:left="3854"/>
              <w:jc w:val="right"/>
              <w:rPr>
                <w:rFonts w:eastAsia="Aptos"/>
              </w:rPr>
            </w:pPr>
            <w:r w:rsidRPr="00666536">
              <w:rPr>
                <w:rFonts w:eastAsia="Aptos"/>
              </w:rPr>
              <w:t>ar Latvijas Universitātes Zinātniskās darbības nodrošinājuma iepirkumu komisijas</w:t>
            </w:r>
          </w:p>
          <w:p w14:paraId="3F0F751E" w14:textId="4C4E1B30" w:rsidR="00666536" w:rsidRPr="00666536" w:rsidRDefault="00666536" w:rsidP="00666536">
            <w:pPr>
              <w:spacing w:line="276" w:lineRule="auto"/>
              <w:ind w:left="5220"/>
              <w:jc w:val="right"/>
              <w:rPr>
                <w:rFonts w:eastAsia="Aptos"/>
              </w:rPr>
            </w:pPr>
            <w:r w:rsidRPr="00666536">
              <w:rPr>
                <w:rFonts w:eastAsia="Aptos"/>
              </w:rPr>
              <w:t xml:space="preserve">2026.gada </w:t>
            </w:r>
            <w:r w:rsidR="0052515B">
              <w:rPr>
                <w:rFonts w:eastAsia="Aptos"/>
              </w:rPr>
              <w:t>30</w:t>
            </w:r>
            <w:r w:rsidRPr="00666536">
              <w:rPr>
                <w:rFonts w:eastAsia="Aptos"/>
              </w:rPr>
              <w:t>.jūlija lēmumu</w:t>
            </w:r>
          </w:p>
          <w:p w14:paraId="6E66E18B" w14:textId="23B6A24B" w:rsidR="00666536" w:rsidRPr="00666536" w:rsidRDefault="00666536" w:rsidP="00666536">
            <w:pPr>
              <w:spacing w:line="276" w:lineRule="auto"/>
              <w:jc w:val="right"/>
              <w:rPr>
                <w:bCs/>
                <w:color w:val="000000"/>
              </w:rPr>
            </w:pPr>
            <w:r w:rsidRPr="00666536">
              <w:rPr>
                <w:rFonts w:eastAsia="Aptos"/>
              </w:rPr>
              <w:t>(protokols Nr.</w:t>
            </w:r>
            <w:bookmarkStart w:id="0" w:name="_Hlk187739170"/>
            <w:r w:rsidRPr="00666536">
              <w:rPr>
                <w:bCs/>
                <w:color w:val="000000"/>
              </w:rPr>
              <w:t>LU 2026/</w:t>
            </w:r>
            <w:r w:rsidR="0052515B">
              <w:rPr>
                <w:bCs/>
                <w:color w:val="000000"/>
              </w:rPr>
              <w:t>2</w:t>
            </w:r>
            <w:r w:rsidRPr="00666536">
              <w:rPr>
                <w:bCs/>
                <w:color w:val="000000"/>
              </w:rPr>
              <w:t>8</w:t>
            </w:r>
            <w:bookmarkEnd w:id="0"/>
            <w:r w:rsidRPr="00666536">
              <w:rPr>
                <w:bCs/>
                <w:color w:val="000000"/>
              </w:rPr>
              <w:t>-2</w:t>
            </w:r>
            <w:r w:rsidRPr="00666536">
              <w:rPr>
                <w:rFonts w:eastAsia="Aptos"/>
              </w:rPr>
              <w:t>)</w:t>
            </w:r>
          </w:p>
        </w:tc>
      </w:tr>
      <w:tr w:rsidR="00666536" w:rsidRPr="00666536" w14:paraId="7F319D1C" w14:textId="77777777" w:rsidTr="00666536">
        <w:tc>
          <w:tcPr>
            <w:tcW w:w="8150" w:type="dxa"/>
            <w:gridSpan w:val="3"/>
            <w:tcBorders>
              <w:top w:val="nil"/>
              <w:left w:val="nil"/>
              <w:bottom w:val="nil"/>
              <w:right w:val="nil"/>
            </w:tcBorders>
          </w:tcPr>
          <w:p w14:paraId="285C7CEF" w14:textId="77777777" w:rsidR="00666536" w:rsidRPr="00666536" w:rsidRDefault="00666536" w:rsidP="00BC53A6">
            <w:pPr>
              <w:spacing w:before="120" w:after="120"/>
              <w:jc w:val="center"/>
            </w:pPr>
          </w:p>
        </w:tc>
      </w:tr>
      <w:tr w:rsidR="00666536" w:rsidRPr="00666536" w14:paraId="4D5D9B65" w14:textId="77777777" w:rsidTr="00666536">
        <w:tc>
          <w:tcPr>
            <w:tcW w:w="8150" w:type="dxa"/>
            <w:gridSpan w:val="3"/>
            <w:tcBorders>
              <w:top w:val="nil"/>
              <w:left w:val="nil"/>
              <w:bottom w:val="single" w:sz="4" w:space="0" w:color="auto"/>
              <w:right w:val="nil"/>
            </w:tcBorders>
          </w:tcPr>
          <w:p w14:paraId="565D1E3B" w14:textId="10234048" w:rsidR="00666536" w:rsidRPr="00666536" w:rsidRDefault="00666536" w:rsidP="00666536">
            <w:pPr>
              <w:spacing w:before="120" w:after="120"/>
            </w:pPr>
            <w:r w:rsidRPr="00666536">
              <w:t>Latvijas Universitātes Zinātniskās darbības nodrošinājuma iepirkumu komisija (turpmāk - Komisija) no ieinteresētā piegādātāja saņēmusi jautājumus iepirkumā “</w:t>
            </w:r>
            <w:r w:rsidR="0052515B">
              <w:t xml:space="preserve"> </w:t>
            </w:r>
            <w:r w:rsidR="0052515B" w:rsidRPr="0052515B">
              <w:t>Mēbeļu un aprīkojuma piegāde un uzstādīšana Latvijas Universitātes Zobārstniecības un acu klīnikas vajadzībām</w:t>
            </w:r>
            <w:r w:rsidR="0052515B" w:rsidRPr="0052515B">
              <w:t xml:space="preserve"> </w:t>
            </w:r>
            <w:r w:rsidRPr="00666536">
              <w:t>” (iepirkuma identifikācijas Nr.LU 2026/</w:t>
            </w:r>
            <w:r w:rsidR="0052515B">
              <w:t>2</w:t>
            </w:r>
            <w:r w:rsidRPr="00666536">
              <w:t>8) (turpmāk - Iepirkums) un sniedz šādas atbildes:</w:t>
            </w:r>
          </w:p>
        </w:tc>
      </w:tr>
      <w:tr w:rsidR="0052515B" w:rsidRPr="00666536" w14:paraId="4C81522A" w14:textId="77777777" w:rsidTr="000B0781">
        <w:tc>
          <w:tcPr>
            <w:tcW w:w="810" w:type="dxa"/>
          </w:tcPr>
          <w:p w14:paraId="4DDD2095" w14:textId="1266578D" w:rsidR="0052515B" w:rsidRPr="00666536" w:rsidRDefault="0052515B" w:rsidP="0052515B">
            <w:pPr>
              <w:spacing w:before="120" w:after="120"/>
              <w:ind w:left="32"/>
              <w:jc w:val="center"/>
            </w:pPr>
            <w:r w:rsidRPr="00FA1E5E">
              <w:t>Nr. p.k.</w:t>
            </w:r>
          </w:p>
        </w:tc>
        <w:tc>
          <w:tcPr>
            <w:tcW w:w="4005" w:type="dxa"/>
          </w:tcPr>
          <w:p w14:paraId="3737C08E" w14:textId="7B3976BD" w:rsidR="0052515B" w:rsidRPr="00666536" w:rsidRDefault="0052515B" w:rsidP="0052515B">
            <w:pPr>
              <w:spacing w:before="120" w:after="120"/>
              <w:ind w:left="720"/>
              <w:jc w:val="center"/>
            </w:pPr>
            <w:r w:rsidRPr="00FA1E5E">
              <w:t>Jautājums</w:t>
            </w:r>
          </w:p>
        </w:tc>
        <w:tc>
          <w:tcPr>
            <w:tcW w:w="3335" w:type="dxa"/>
          </w:tcPr>
          <w:p w14:paraId="70E2EBEA" w14:textId="668D2B8A" w:rsidR="0052515B" w:rsidRPr="00666536" w:rsidRDefault="0052515B" w:rsidP="0052515B">
            <w:pPr>
              <w:spacing w:before="120" w:after="120"/>
              <w:jc w:val="center"/>
            </w:pPr>
            <w:r w:rsidRPr="00FA1E5E">
              <w:t>Atbilde</w:t>
            </w:r>
          </w:p>
        </w:tc>
      </w:tr>
      <w:tr w:rsidR="0052515B" w:rsidRPr="00666536" w14:paraId="5929F5E3" w14:textId="77777777" w:rsidTr="00BC53A6">
        <w:tc>
          <w:tcPr>
            <w:tcW w:w="810" w:type="dxa"/>
          </w:tcPr>
          <w:p w14:paraId="008DEA3A" w14:textId="50CC4923" w:rsidR="0052515B" w:rsidRPr="00666536" w:rsidRDefault="0052515B" w:rsidP="0052515B">
            <w:pPr>
              <w:jc w:val="both"/>
              <w:rPr>
                <w:rFonts w:eastAsia="Calibri"/>
              </w:rPr>
            </w:pPr>
            <w:r w:rsidRPr="00BA6B41">
              <w:rPr>
                <w:rFonts w:eastAsia="Calibri"/>
              </w:rPr>
              <w:t>1.</w:t>
            </w:r>
          </w:p>
        </w:tc>
        <w:tc>
          <w:tcPr>
            <w:tcW w:w="4005" w:type="dxa"/>
          </w:tcPr>
          <w:p w14:paraId="481EB528" w14:textId="77777777" w:rsidR="0052515B" w:rsidRPr="00993F31" w:rsidRDefault="0052515B" w:rsidP="0052515B">
            <w:pPr>
              <w:jc w:val="both"/>
              <w:rPr>
                <w:rFonts w:eastAsia="Calibri"/>
                <w:b/>
                <w:bCs/>
              </w:rPr>
            </w:pPr>
            <w:r w:rsidRPr="00993F31">
              <w:rPr>
                <w:rFonts w:eastAsia="Calibri"/>
                <w:b/>
                <w:bCs/>
              </w:rPr>
              <w:t>Jautājums par tehniskās specifikācijas 1.2. pozīciju – Jaucējkrāns</w:t>
            </w:r>
          </w:p>
          <w:p w14:paraId="5D189985" w14:textId="77777777" w:rsidR="0052515B" w:rsidRPr="00993F31" w:rsidRDefault="0052515B" w:rsidP="0052515B">
            <w:pPr>
              <w:jc w:val="both"/>
              <w:rPr>
                <w:rFonts w:eastAsia="Calibri"/>
              </w:rPr>
            </w:pPr>
            <w:r w:rsidRPr="00993F31">
              <w:rPr>
                <w:rFonts w:eastAsia="Calibri"/>
              </w:rPr>
              <w:t>Tehniskajā specifikācijā nav noteikta jaucējkrāna uzstādīšanas vieta, savukārt tehniskajai specifikācijai pievienotajā rasējumā ir attēlots pie sienas stiprināms jaucējkrāns.</w:t>
            </w:r>
          </w:p>
          <w:p w14:paraId="550337B3" w14:textId="13C662EE" w:rsidR="0052515B" w:rsidRPr="00666536" w:rsidRDefault="0052515B" w:rsidP="0052515B">
            <w:pPr>
              <w:jc w:val="both"/>
              <w:rPr>
                <w:rFonts w:eastAsia="Calibri"/>
              </w:rPr>
            </w:pPr>
            <w:r w:rsidRPr="00993F31">
              <w:rPr>
                <w:rFonts w:eastAsia="Calibri"/>
              </w:rPr>
              <w:t>Lūdzam apstiprināt, vai jaucējkrānam ir jābūt stiprinātam pie sienas, kā norādīts rasējumā, vai arī būtu pieļaujams darba virsmā stiprināts jaucējkrāns.</w:t>
            </w:r>
          </w:p>
        </w:tc>
        <w:tc>
          <w:tcPr>
            <w:tcW w:w="3335" w:type="dxa"/>
          </w:tcPr>
          <w:p w14:paraId="02DC515C" w14:textId="3CCDEF3F" w:rsidR="0052515B" w:rsidRPr="00666536" w:rsidRDefault="0052515B" w:rsidP="0052515B">
            <w:pPr>
              <w:jc w:val="both"/>
            </w:pPr>
            <w:r w:rsidRPr="00954276">
              <w:t xml:space="preserve">Tehniskās specifikācijas 1.2.3. pozīcijā jaucējkrāna montāžas veids nav noteikts. Saskaņā ar tehniskajā specifikācijā ietverto piezīmi pievienotā shēma ir informatīva un paredzēta telpas funkcionālās loģikas ilustrēšanai, un piedāvātais risinājums var atšķirties no shēmā attēlotā, saglabājot tehniskās specifikācijas prasības. Ņemot vērā minēto, Pasūtītājs apstiprina, ka ir pieļaujams gan pie sienas stiprināts, gan darba virsmā stiprināts jaucējkrāns. Vienlaikus Pasūtītājs informē, ka ūdensvada un kanalizācijas izvadi telpās ir izbūvēti zem izlietnes (izlietnes skapja zonā), un pretendenta piedāvātajam jaucējkrāna risinājumam jābūt savietojamam ar minētajiem </w:t>
            </w:r>
            <w:proofErr w:type="spellStart"/>
            <w:r w:rsidRPr="00954276">
              <w:t>pieslēguma</w:t>
            </w:r>
            <w:proofErr w:type="spellEnd"/>
            <w:r w:rsidRPr="00954276">
              <w:t xml:space="preserve"> punktiem un zem darba virsmas montējamo izlietni.</w:t>
            </w:r>
          </w:p>
        </w:tc>
      </w:tr>
      <w:tr w:rsidR="0052515B" w:rsidRPr="00666536" w14:paraId="47924474" w14:textId="77777777" w:rsidTr="00BC53A6">
        <w:tc>
          <w:tcPr>
            <w:tcW w:w="810" w:type="dxa"/>
          </w:tcPr>
          <w:p w14:paraId="39CAD98A" w14:textId="436012DC" w:rsidR="0052515B" w:rsidRPr="00666536" w:rsidRDefault="0052515B" w:rsidP="0052515B">
            <w:pPr>
              <w:jc w:val="both"/>
              <w:rPr>
                <w:rFonts w:eastAsia="Calibri"/>
              </w:rPr>
            </w:pPr>
            <w:r w:rsidRPr="00BA6B41">
              <w:rPr>
                <w:rFonts w:eastAsia="Calibri"/>
              </w:rPr>
              <w:t>2.</w:t>
            </w:r>
          </w:p>
        </w:tc>
        <w:tc>
          <w:tcPr>
            <w:tcW w:w="4005" w:type="dxa"/>
          </w:tcPr>
          <w:p w14:paraId="57C06CFE" w14:textId="77777777" w:rsidR="0052515B" w:rsidRPr="00993F31" w:rsidRDefault="0052515B" w:rsidP="0052515B">
            <w:pPr>
              <w:jc w:val="both"/>
              <w:rPr>
                <w:rFonts w:eastAsia="Calibri"/>
              </w:rPr>
            </w:pPr>
            <w:r w:rsidRPr="00993F31">
              <w:rPr>
                <w:rFonts w:eastAsia="Calibri"/>
                <w:b/>
                <w:bCs/>
                <w:kern w:val="2"/>
                <w14:ligatures w14:val="standardContextual"/>
              </w:rPr>
              <w:t xml:space="preserve">Jautājums par tehniskajā specifikācijā paredzētajiem aizmugurējiem </w:t>
            </w:r>
            <w:proofErr w:type="spellStart"/>
            <w:r w:rsidRPr="00993F31">
              <w:rPr>
                <w:rFonts w:eastAsia="Calibri"/>
                <w:b/>
                <w:bCs/>
                <w:kern w:val="2"/>
                <w14:ligatures w14:val="standardContextual"/>
              </w:rPr>
              <w:t>aizsargpaneļiem</w:t>
            </w:r>
            <w:proofErr w:type="spellEnd"/>
          </w:p>
          <w:p w14:paraId="0C223BC5" w14:textId="77777777" w:rsidR="0052515B" w:rsidRPr="00993F31" w:rsidRDefault="0052515B" w:rsidP="0052515B">
            <w:pPr>
              <w:jc w:val="both"/>
              <w:rPr>
                <w:rFonts w:eastAsia="Calibri"/>
              </w:rPr>
            </w:pPr>
            <w:r w:rsidRPr="00993F31">
              <w:rPr>
                <w:rFonts w:eastAsia="Calibri"/>
              </w:rPr>
              <w:t xml:space="preserve">Tehniskajā specifikācijā vairākās pozīcijās ir paredzēts, ka darba virsmām jābūt aprīkotām ar </w:t>
            </w:r>
            <w:proofErr w:type="spellStart"/>
            <w:r w:rsidRPr="00993F31">
              <w:rPr>
                <w:rFonts w:eastAsia="Calibri"/>
              </w:rPr>
              <w:t>anodēta</w:t>
            </w:r>
            <w:proofErr w:type="spellEnd"/>
            <w:r w:rsidRPr="00993F31">
              <w:rPr>
                <w:rFonts w:eastAsia="Calibri"/>
              </w:rPr>
              <w:t xml:space="preserve"> alumīnija aizmugurējiem </w:t>
            </w:r>
            <w:proofErr w:type="spellStart"/>
            <w:r w:rsidRPr="00993F31">
              <w:rPr>
                <w:rFonts w:eastAsia="Calibri"/>
              </w:rPr>
              <w:t>aizsargpaneļiem</w:t>
            </w:r>
            <w:proofErr w:type="spellEnd"/>
            <w:r w:rsidRPr="00993F31">
              <w:rPr>
                <w:rFonts w:eastAsia="Calibri"/>
              </w:rPr>
              <w:t xml:space="preserve">. Tomēr dokumentācijā nav norādīts šo paneļu augstums. Arī tehniskajai specifikācijai pievienotajos rasējumos ir attēloti aizmugurējie </w:t>
            </w:r>
            <w:proofErr w:type="spellStart"/>
            <w:r w:rsidRPr="00993F31">
              <w:rPr>
                <w:rFonts w:eastAsia="Calibri"/>
              </w:rPr>
              <w:t>aizsargpaneļi</w:t>
            </w:r>
            <w:proofErr w:type="spellEnd"/>
            <w:r w:rsidRPr="00993F31">
              <w:rPr>
                <w:rFonts w:eastAsia="Calibri"/>
              </w:rPr>
              <w:t xml:space="preserve"> virs darba virsmām, taču to augstumu nav iespējams noteikt. Šīs informācijas trūkuma dēļ nav </w:t>
            </w:r>
            <w:proofErr w:type="spellStart"/>
            <w:r w:rsidRPr="00993F31">
              <w:rPr>
                <w:rFonts w:eastAsia="Calibri"/>
              </w:rPr>
              <w:lastRenderedPageBreak/>
              <w:t>iespē-jams</w:t>
            </w:r>
            <w:proofErr w:type="spellEnd"/>
            <w:r w:rsidRPr="00993F31">
              <w:rPr>
                <w:rFonts w:eastAsia="Calibri"/>
              </w:rPr>
              <w:t xml:space="preserve"> precīzi sagatavot tehnisko un finanšu piedāvājumu.</w:t>
            </w:r>
          </w:p>
          <w:p w14:paraId="1B53DE85" w14:textId="185BB2D6" w:rsidR="0052515B" w:rsidRPr="00666536" w:rsidRDefault="0052515B" w:rsidP="0052515B">
            <w:pPr>
              <w:jc w:val="both"/>
              <w:rPr>
                <w:rFonts w:eastAsia="Calibri"/>
              </w:rPr>
            </w:pPr>
            <w:r w:rsidRPr="00993F31">
              <w:rPr>
                <w:rFonts w:eastAsia="Calibri"/>
              </w:rPr>
              <w:t xml:space="preserve">Lūdzam apstiprināt, vai visās attiecīgajās pozīcijās ir paredzēts </w:t>
            </w:r>
            <w:proofErr w:type="spellStart"/>
            <w:r w:rsidRPr="00993F31">
              <w:rPr>
                <w:rFonts w:eastAsia="Calibri"/>
              </w:rPr>
              <w:t>anodēta</w:t>
            </w:r>
            <w:proofErr w:type="spellEnd"/>
            <w:r w:rsidRPr="00993F31">
              <w:rPr>
                <w:rFonts w:eastAsia="Calibri"/>
              </w:rPr>
              <w:t xml:space="preserve"> alumīnija aizmugurē-</w:t>
            </w:r>
            <w:proofErr w:type="spellStart"/>
            <w:r w:rsidRPr="00993F31">
              <w:rPr>
                <w:rFonts w:eastAsia="Calibri"/>
              </w:rPr>
              <w:t>jais</w:t>
            </w:r>
            <w:proofErr w:type="spellEnd"/>
            <w:r w:rsidRPr="00993F31">
              <w:rPr>
                <w:rFonts w:eastAsia="Calibri"/>
              </w:rPr>
              <w:t xml:space="preserve"> </w:t>
            </w:r>
            <w:proofErr w:type="spellStart"/>
            <w:r w:rsidRPr="00993F31">
              <w:rPr>
                <w:rFonts w:eastAsia="Calibri"/>
              </w:rPr>
              <w:t>aizsargpanelis</w:t>
            </w:r>
            <w:proofErr w:type="spellEnd"/>
            <w:r w:rsidRPr="00993F31">
              <w:rPr>
                <w:rFonts w:eastAsia="Calibri"/>
              </w:rPr>
              <w:t xml:space="preserve"> ar standarta augstumu 20 mm. Ja paredzēts cits risinājums, lūdzam norādīt katrā attiecīgajā pozīcijā nepieciešamo </w:t>
            </w:r>
            <w:proofErr w:type="spellStart"/>
            <w:r w:rsidRPr="00993F31">
              <w:rPr>
                <w:rFonts w:eastAsia="Calibri"/>
              </w:rPr>
              <w:t>aizsargpaneļa</w:t>
            </w:r>
            <w:proofErr w:type="spellEnd"/>
            <w:r w:rsidRPr="00993F31">
              <w:rPr>
                <w:rFonts w:eastAsia="Calibri"/>
              </w:rPr>
              <w:t xml:space="preserve"> augstumu.</w:t>
            </w:r>
          </w:p>
        </w:tc>
        <w:tc>
          <w:tcPr>
            <w:tcW w:w="3335" w:type="dxa"/>
          </w:tcPr>
          <w:p w14:paraId="10E86D0C" w14:textId="77777777" w:rsidR="0052515B" w:rsidRDefault="0052515B" w:rsidP="0052515B">
            <w:pPr>
              <w:spacing w:line="240" w:lineRule="auto"/>
              <w:jc w:val="both"/>
            </w:pPr>
            <w:r>
              <w:lastRenderedPageBreak/>
              <w:t xml:space="preserve">Pasūtītājs skaidro, ka tehniskajā specifikācijā aizmugurējā </w:t>
            </w:r>
            <w:proofErr w:type="spellStart"/>
            <w:r>
              <w:t>aizsargpaneļa</w:t>
            </w:r>
            <w:proofErr w:type="spellEnd"/>
            <w:r>
              <w:t xml:space="preserve"> augstums nav noteikts kā konkrēts izmērs, un standarta 20 mm augstums visās pozīcijās nav apstiprināms. Aizmugurējam </w:t>
            </w:r>
            <w:proofErr w:type="spellStart"/>
            <w:r>
              <w:t>aizsargpanelim</w:t>
            </w:r>
            <w:proofErr w:type="spellEnd"/>
            <w:r>
              <w:t xml:space="preserve"> jābūt tādam, lai normālas ekspluatācijas apstākļos (tostarp mitruma, ūdens šļakstu, tīrīšanas un dezinfekcijas līdzekļu iedarbībā) netiktu bojāta sienas konstrukcija un apdare un tiktu saglabāta mēbeļu </w:t>
            </w:r>
            <w:r>
              <w:lastRenderedPageBreak/>
              <w:t>veiktspēja vismaz piedāvāto mēbeļu garantijas periodā.</w:t>
            </w:r>
          </w:p>
          <w:p w14:paraId="3FAC2CC4" w14:textId="77777777" w:rsidR="0052515B" w:rsidRDefault="0052515B" w:rsidP="0052515B">
            <w:pPr>
              <w:spacing w:line="240" w:lineRule="auto"/>
              <w:jc w:val="both"/>
            </w:pPr>
            <w:r>
              <w:t xml:space="preserve">Piemēram, izlietņu zonās, kurās virs darba virsmas ir paredzēts sienas skapis, minētās prasības nodrošina </w:t>
            </w:r>
            <w:proofErr w:type="spellStart"/>
            <w:r>
              <w:t>aizsargpanelis</w:t>
            </w:r>
            <w:proofErr w:type="spellEnd"/>
            <w:r>
              <w:t xml:space="preserve">, kas nosedz zonu starp darba virsmu un sienas skapi, savukārt zonās bez izlietnēm — </w:t>
            </w:r>
            <w:proofErr w:type="spellStart"/>
            <w:r>
              <w:t>aizsargpanelis</w:t>
            </w:r>
            <w:proofErr w:type="spellEnd"/>
            <w:r>
              <w:t xml:space="preserve"> ar augstumu ne mazāku par 20 mm.</w:t>
            </w:r>
          </w:p>
          <w:p w14:paraId="52880770" w14:textId="4B3E3903" w:rsidR="0052515B" w:rsidRPr="00666536" w:rsidRDefault="0052515B" w:rsidP="0052515B">
            <w:pPr>
              <w:jc w:val="both"/>
            </w:pPr>
            <w:proofErr w:type="spellStart"/>
            <w:r>
              <w:t>Aizsargpaneļa</w:t>
            </w:r>
            <w:proofErr w:type="spellEnd"/>
            <w:r>
              <w:t xml:space="preserve"> materiāls — </w:t>
            </w:r>
            <w:proofErr w:type="spellStart"/>
            <w:r>
              <w:t>anodēts</w:t>
            </w:r>
            <w:proofErr w:type="spellEnd"/>
            <w:r>
              <w:t xml:space="preserve"> alumīnijs vai tehniski līdzvērtīgs, un garums — saskaņā ar darba virsmas garumu, atbilstoši attiecīgajā tehniskās specifikācijas pozīcijā noteiktajam</w:t>
            </w:r>
          </w:p>
        </w:tc>
      </w:tr>
      <w:tr w:rsidR="0052515B" w:rsidRPr="00666536" w14:paraId="40D3B0DF" w14:textId="77777777" w:rsidTr="00BC53A6">
        <w:tc>
          <w:tcPr>
            <w:tcW w:w="810" w:type="dxa"/>
          </w:tcPr>
          <w:p w14:paraId="3C1D385B" w14:textId="2D1E11D1" w:rsidR="0052515B" w:rsidRPr="00666536" w:rsidRDefault="0052515B" w:rsidP="0052515B">
            <w:pPr>
              <w:jc w:val="both"/>
              <w:rPr>
                <w:rFonts w:eastAsia="Calibri"/>
              </w:rPr>
            </w:pPr>
            <w:r w:rsidRPr="00BA6B41">
              <w:rPr>
                <w:rFonts w:eastAsia="Calibri"/>
              </w:rPr>
              <w:lastRenderedPageBreak/>
              <w:t>3.</w:t>
            </w:r>
          </w:p>
        </w:tc>
        <w:tc>
          <w:tcPr>
            <w:tcW w:w="4005" w:type="dxa"/>
          </w:tcPr>
          <w:p w14:paraId="759E3DB6" w14:textId="77777777" w:rsidR="0052515B" w:rsidRDefault="0052515B" w:rsidP="0052515B">
            <w:pPr>
              <w:rPr>
                <w:b/>
                <w:bCs/>
              </w:rPr>
            </w:pPr>
            <w:r w:rsidRPr="00993F31">
              <w:rPr>
                <w:b/>
                <w:bCs/>
              </w:rPr>
              <w:t>Jautājums par tehniskās specifikācijas 4.1.5. pozīciju</w:t>
            </w:r>
          </w:p>
          <w:p w14:paraId="52B27790" w14:textId="77777777" w:rsidR="0052515B" w:rsidRPr="00993F31" w:rsidRDefault="0052515B" w:rsidP="0052515B">
            <w:pPr>
              <w:spacing w:line="278" w:lineRule="auto"/>
              <w:jc w:val="both"/>
              <w:rPr>
                <w:rFonts w:eastAsia="Calibri"/>
                <w:kern w:val="2"/>
                <w14:ligatures w14:val="standardContextual"/>
              </w:rPr>
            </w:pPr>
            <w:r w:rsidRPr="00993F31">
              <w:rPr>
                <w:rFonts w:eastAsia="Calibri"/>
                <w:kern w:val="2"/>
                <w14:ligatures w14:val="standardContextual"/>
              </w:rPr>
              <w:t xml:space="preserve">Tehniskās specifikācijas </w:t>
            </w:r>
            <w:r w:rsidRPr="00993F31">
              <w:rPr>
                <w:rFonts w:eastAsia="Calibri"/>
                <w:b/>
                <w:bCs/>
                <w:kern w:val="2"/>
                <w14:ligatures w14:val="standardContextual"/>
              </w:rPr>
              <w:t>4.1.5. pozīcijā</w:t>
            </w:r>
            <w:r w:rsidRPr="00993F31">
              <w:rPr>
                <w:rFonts w:eastAsia="Calibri"/>
                <w:kern w:val="2"/>
                <w14:ligatures w14:val="standardContextual"/>
              </w:rPr>
              <w:t xml:space="preserve"> skapja augstums ir norādīts </w:t>
            </w:r>
            <w:r w:rsidRPr="00993F31">
              <w:rPr>
                <w:rFonts w:eastAsia="Calibri"/>
                <w:b/>
                <w:bCs/>
                <w:kern w:val="2"/>
                <w14:ligatures w14:val="standardContextual"/>
              </w:rPr>
              <w:t>900 mm ±20 mm</w:t>
            </w:r>
            <w:r w:rsidRPr="00993F31">
              <w:rPr>
                <w:rFonts w:eastAsia="Calibri"/>
                <w:kern w:val="2"/>
                <w14:ligatures w14:val="standardContextual"/>
              </w:rPr>
              <w:t xml:space="preserve">, savukārt tehniskajai specifikācijai pievienotajā mēbeļu rasējumā ir attēlots augstais skapis (kolonna), kura augstums atbilstoši rasējumam ir aptuveni </w:t>
            </w:r>
            <w:r w:rsidRPr="00993F31">
              <w:rPr>
                <w:rFonts w:eastAsia="Calibri"/>
                <w:b/>
                <w:bCs/>
                <w:kern w:val="2"/>
                <w14:ligatures w14:val="standardContextual"/>
              </w:rPr>
              <w:t>2700 mm</w:t>
            </w:r>
            <w:r w:rsidRPr="00993F31">
              <w:rPr>
                <w:rFonts w:eastAsia="Calibri"/>
                <w:kern w:val="2"/>
                <w14:ligatures w14:val="standardContextual"/>
              </w:rPr>
              <w:t>.</w:t>
            </w:r>
          </w:p>
          <w:p w14:paraId="23A1A050" w14:textId="77777777" w:rsidR="0052515B" w:rsidRPr="00993F31" w:rsidRDefault="0052515B" w:rsidP="0052515B">
            <w:pPr>
              <w:spacing w:line="278" w:lineRule="auto"/>
              <w:jc w:val="both"/>
              <w:rPr>
                <w:rFonts w:eastAsia="Calibri"/>
                <w:kern w:val="2"/>
                <w14:ligatures w14:val="standardContextual"/>
              </w:rPr>
            </w:pPr>
            <w:r w:rsidRPr="00993F31">
              <w:rPr>
                <w:rFonts w:eastAsia="Calibri"/>
                <w:kern w:val="2"/>
                <w14:ligatures w14:val="standardContextual"/>
              </w:rPr>
              <w:t xml:space="preserve">Lūdzam precizēt, vai šajā pozīcijā ir paredzēts piegādāt augsto skapi (kolonnu) ar aptuveni </w:t>
            </w:r>
            <w:r w:rsidRPr="00993F31">
              <w:rPr>
                <w:rFonts w:eastAsia="Calibri"/>
                <w:b/>
                <w:bCs/>
                <w:kern w:val="2"/>
                <w14:ligatures w14:val="standardContextual"/>
              </w:rPr>
              <w:t>2700 mm</w:t>
            </w:r>
            <w:r w:rsidRPr="00993F31">
              <w:rPr>
                <w:rFonts w:eastAsia="Calibri"/>
                <w:kern w:val="2"/>
                <w14:ligatures w14:val="standardContextual"/>
              </w:rPr>
              <w:t xml:space="preserve"> augstumu un, ja tā, attiecīgi precizēt tehnisko specifikāciju.</w:t>
            </w:r>
          </w:p>
          <w:p w14:paraId="5D5A5FF5" w14:textId="0A8FDE1B" w:rsidR="0052515B" w:rsidRPr="00666536" w:rsidRDefault="0052515B" w:rsidP="0052515B">
            <w:r w:rsidRPr="00993F31">
              <w:rPr>
                <w:rFonts w:eastAsia="Calibri"/>
                <w:kern w:val="2"/>
                <w:lang w:eastAsia="en-US"/>
                <w14:ligatures w14:val="standardContextual"/>
              </w:rPr>
              <w:t>Vienlaikus lūdzam precizēt, kurš risinājums ir jāņem par pamatu, sagatavojot tehnisko un finanšu piedāvājumu – tehniskajā specifikācijā aprakstītais risinājums vai tehniskajai specifikācijai pievienotajā mēbeļu rasējumā attēlotais risinājums.</w:t>
            </w:r>
          </w:p>
        </w:tc>
        <w:tc>
          <w:tcPr>
            <w:tcW w:w="3335" w:type="dxa"/>
          </w:tcPr>
          <w:p w14:paraId="4C485865" w14:textId="77777777" w:rsidR="0052515B" w:rsidRDefault="0052515B" w:rsidP="0052515B">
            <w:pPr>
              <w:spacing w:line="240" w:lineRule="auto"/>
              <w:jc w:val="both"/>
            </w:pPr>
            <w:r>
              <w:t>Pasūtītājs skaidro, ka tehniskās specifikācijas 4.1.5. pozīcijā ir aprakstīts apakšējais skapis, kura augstums saskaņā ar TS 4.1.5.4. punktu ir 900 mm ±20 mm, un šī prasība netiek mainīta. Tehniskajai specifikācijai pievienotajā shēmā attēlotais augstais elements atspoguļo apakšējā skapja (TS 4.1.5.) un virs tā izvietotā sienas skapja (TS 4.1.6.) kopēju kompozīciju, kas vizuāli veido kolonnas tipa risinājumu. Sienas skapim (TS 4.1.6.) tehniskajā specifikācijā nav noteiktas precīzas izmēru prasības — pretendents to piedāvā, ievērojot tehniskajā specifikācijā noteiktās funkcionālās un higiēnas prasības, tā, lai kopā ar apakšējo skapi tiktu nodrošināta ergonomiska darba vieta, pietiekams uzglabāšanas apjoms un vienota kompozīcija ar pārējām komplekta mēbelēm.</w:t>
            </w:r>
          </w:p>
          <w:p w14:paraId="3D8C0CCC" w14:textId="0E740970" w:rsidR="0052515B" w:rsidRPr="00666536" w:rsidRDefault="0052515B" w:rsidP="0052515B">
            <w:pPr>
              <w:jc w:val="both"/>
            </w:pPr>
            <w:r>
              <w:t>Saskaņā ar tehniskajā specifikācijā ietverto piezīmi shēma ir informatīva un paredzēta telpas funkcionālās loģikas ilustrēšanai; sagatavojot tehnisko un finanšu piedāvājumu, par pamatu ņemamas tehniskās specifikācijas rakstiskās prasības.</w:t>
            </w:r>
          </w:p>
        </w:tc>
      </w:tr>
      <w:tr w:rsidR="0052515B" w:rsidRPr="00666536" w14:paraId="4DCBE30B" w14:textId="77777777" w:rsidTr="00BC53A6">
        <w:tc>
          <w:tcPr>
            <w:tcW w:w="810" w:type="dxa"/>
          </w:tcPr>
          <w:p w14:paraId="14352EC9" w14:textId="149AD300" w:rsidR="0052515B" w:rsidRPr="00666536" w:rsidRDefault="0052515B" w:rsidP="0052515B">
            <w:pPr>
              <w:jc w:val="both"/>
              <w:rPr>
                <w:rFonts w:eastAsia="Calibri"/>
              </w:rPr>
            </w:pPr>
            <w:r w:rsidRPr="00BA6B41">
              <w:rPr>
                <w:rFonts w:eastAsia="Calibri"/>
              </w:rPr>
              <w:t>4.</w:t>
            </w:r>
          </w:p>
        </w:tc>
        <w:tc>
          <w:tcPr>
            <w:tcW w:w="4005" w:type="dxa"/>
          </w:tcPr>
          <w:p w14:paraId="129D5B27" w14:textId="77777777" w:rsidR="0052515B" w:rsidRDefault="0052515B" w:rsidP="0052515B">
            <w:pPr>
              <w:jc w:val="both"/>
              <w:rPr>
                <w:rFonts w:eastAsia="Calibri"/>
              </w:rPr>
            </w:pPr>
            <w:r w:rsidRPr="00993F31">
              <w:rPr>
                <w:rFonts w:eastAsia="Calibri"/>
              </w:rPr>
              <w:t>Jautājums par 6. mēbeļu komplektu</w:t>
            </w:r>
          </w:p>
          <w:p w14:paraId="39BEAAD4" w14:textId="77777777" w:rsidR="0052515B" w:rsidRPr="00993F31" w:rsidRDefault="0052515B" w:rsidP="0052515B">
            <w:pPr>
              <w:jc w:val="both"/>
              <w:rPr>
                <w:rFonts w:eastAsia="Calibri"/>
              </w:rPr>
            </w:pPr>
            <w:r w:rsidRPr="00993F31">
              <w:rPr>
                <w:rFonts w:eastAsia="Calibri"/>
              </w:rPr>
              <w:t xml:space="preserve">Salīdzinot tehniskajā specifikācijā norādītos mēbeļu izmērus, to skaitu un tehniskajai specifikācijai pievienoto mēbeļu rasējumu, konstatējamas vairākas savstarpējas neatbilstības, kuru dēļ nav </w:t>
            </w:r>
            <w:r w:rsidRPr="00993F31">
              <w:rPr>
                <w:rFonts w:eastAsia="Calibri"/>
              </w:rPr>
              <w:lastRenderedPageBreak/>
              <w:t>iespējams viennozīmīgi noteikt paredzēto mēbeļu konfigurāciju.</w:t>
            </w:r>
          </w:p>
          <w:p w14:paraId="62AC61AD" w14:textId="77777777" w:rsidR="0052515B" w:rsidRPr="00993F31" w:rsidRDefault="0052515B" w:rsidP="0052515B">
            <w:pPr>
              <w:jc w:val="both"/>
              <w:rPr>
                <w:rFonts w:eastAsia="Calibri"/>
              </w:rPr>
            </w:pPr>
            <w:r w:rsidRPr="00993F31">
              <w:rPr>
                <w:rFonts w:eastAsia="Calibri"/>
              </w:rPr>
              <w:t>Piemēram:</w:t>
            </w:r>
          </w:p>
          <w:p w14:paraId="0A2C21D0" w14:textId="77777777" w:rsidR="0052515B" w:rsidRPr="00993F31" w:rsidRDefault="0052515B" w:rsidP="0052515B">
            <w:pPr>
              <w:jc w:val="both"/>
              <w:rPr>
                <w:rFonts w:eastAsia="Calibri"/>
              </w:rPr>
            </w:pPr>
            <w:r w:rsidRPr="00993F31">
              <w:rPr>
                <w:rFonts w:eastAsia="Calibri"/>
              </w:rPr>
              <w:t>4.1.</w:t>
            </w:r>
            <w:r w:rsidRPr="00993F31">
              <w:rPr>
                <w:rFonts w:eastAsia="Calibri"/>
              </w:rPr>
              <w:tab/>
              <w:t xml:space="preserve">tehniskās specifikācijas 6.4.1.2. pozīcijā paredzēts 500 mm ±20 mm plats skapītis, savukārt tehniskajai specifikācijai pievienotajā rasējumā virs tā ir attēlots 600 mm ±20 mm plats augstais skapis (kolonna). Lūdzam precizēt, vai šāds risinājums ir paredzēts, proti, vai augstā skapja platumam ir jābūt lielākam par zem tā izvietotā skapīša platumu; </w:t>
            </w:r>
          </w:p>
          <w:p w14:paraId="5A19D49E" w14:textId="77777777" w:rsidR="0052515B" w:rsidRPr="00993F31" w:rsidRDefault="0052515B" w:rsidP="0052515B">
            <w:pPr>
              <w:jc w:val="both"/>
              <w:rPr>
                <w:rFonts w:eastAsia="Calibri"/>
              </w:rPr>
            </w:pPr>
            <w:r w:rsidRPr="00993F31">
              <w:rPr>
                <w:rFonts w:eastAsia="Calibri"/>
              </w:rPr>
              <w:t>4.2.</w:t>
            </w:r>
            <w:r w:rsidRPr="00993F31">
              <w:rPr>
                <w:rFonts w:eastAsia="Calibri"/>
              </w:rPr>
              <w:tab/>
              <w:t xml:space="preserve">no tehniskās specifikācijas 6.4.1.2. pozīcijā norādītajiem izmēriem izriet, ka trīs skapju platumam būtu jābūt 500 mm, lai kopējais mēbeļu rindas garums atbilstu 4600 mm, savukārt rasējumā attēlotais skapju izvietojums tam pilnībā neatbilst; </w:t>
            </w:r>
          </w:p>
          <w:p w14:paraId="033ECF68" w14:textId="2BFEAA1C" w:rsidR="0052515B" w:rsidRPr="00666536" w:rsidRDefault="0052515B" w:rsidP="0052515B">
            <w:pPr>
              <w:jc w:val="both"/>
              <w:rPr>
                <w:rFonts w:eastAsia="Calibri"/>
              </w:rPr>
            </w:pPr>
            <w:r w:rsidRPr="00993F31">
              <w:rPr>
                <w:rFonts w:eastAsia="Calibri"/>
              </w:rPr>
              <w:t>4.3.</w:t>
            </w:r>
            <w:r w:rsidRPr="00993F31">
              <w:rPr>
                <w:rFonts w:eastAsia="Calibri"/>
              </w:rPr>
              <w:tab/>
              <w:t>tehniskās specifikācijas 6.8.1. pozīcijā paredzēti 4–5 sienas skapji, katrs 1000 mm ±20 mm plats, taču rasējumā starp abiem 600 mm ±20 mm platajiem caurplūdes skapjiem pieejamā vieta ir aptuveni 3400 mm, kas neļauj izvietot četrus 1000 mm platus skapjus.</w:t>
            </w:r>
          </w:p>
        </w:tc>
        <w:tc>
          <w:tcPr>
            <w:tcW w:w="3335" w:type="dxa"/>
          </w:tcPr>
          <w:p w14:paraId="63D0BF8C" w14:textId="77777777" w:rsidR="0052515B" w:rsidRDefault="0052515B" w:rsidP="0052515B">
            <w:pPr>
              <w:spacing w:line="240" w:lineRule="auto"/>
              <w:jc w:val="both"/>
            </w:pPr>
            <w:r>
              <w:lastRenderedPageBreak/>
              <w:t xml:space="preserve">Par 4.1.: Pasūtītājs vērš uzmanību, ka aktuālajā tehniskās specifikācijas redakcijā (publicēta EIS 17.07.2026.) 6.4.1.2. punktā atvilktņu skapja platums ir noteikts diapazonā 400–600 mm ±20 mm. Augstais skapis (kolonna) virs atvilktņu skapja 6. mēbeļu </w:t>
            </w:r>
            <w:r>
              <w:lastRenderedPageBreak/>
              <w:t>komplekta rakstiskajā tehniskajā specifikācijā nav paredzēts — shēmā attēlotie augstie elementi kompozīcijas malās ir caurplūdes skapji (TS 6.8.2.). Saskaņā ar tehniskajā specifikācijā ietverto piezīmi shēma ir informatīva un paredzēta telpas funkcionālās loģikas ilustrēšanai, nevis ir precīzs mēbeļu rasējums.</w:t>
            </w:r>
          </w:p>
          <w:p w14:paraId="5A5153B8" w14:textId="77777777" w:rsidR="0052515B" w:rsidRDefault="0052515B" w:rsidP="0052515B">
            <w:pPr>
              <w:spacing w:line="240" w:lineRule="auto"/>
              <w:jc w:val="both"/>
            </w:pPr>
            <w:r>
              <w:t>Par 4.2.: Pasūtītājs apstiprina, ka pretendents izvēlas atsevišķu moduļu platumus tehniskajā specifikācijā noteikto diapazonu un pielaižu ietvaros tā, lai tiktu nodrošināts mēbeļu kompozīcijas kopgarums 4600 mm (TS 6.2.1. punkts), saglabājot visas tehniskajā specifikācijā noteiktās pozīcijas un to funkcionālās prasības.</w:t>
            </w:r>
          </w:p>
          <w:p w14:paraId="38C73869" w14:textId="7D05AF54" w:rsidR="0052515B" w:rsidRPr="00666536" w:rsidRDefault="0052515B" w:rsidP="0052515B">
            <w:pPr>
              <w:jc w:val="both"/>
            </w:pPr>
            <w:r>
              <w:t>Par 4.3.: Pasūtītājs skaidro, ka paredzētā sienas skapju izvietojuma funkcionālā loģika ir šāda: kompozīcijas malās ir izvietojami abi caurplūdes skapji (TS 6.8.2., 2 gab.), savukārt sienas skapji (TS 6.8.1.) aizpilda brīvo sienas daļu starp tiem. Pasūtītājs apstiprina pretendenta norādīto pieeju: piedāvājumu var sagatavot, attiecīgi koriģējot atsevišķu sienas skapju platumus tā, lai tie pilnībā aizpildītu pieejamo sienas daļu starp caurplūdes skapjiem, vienlaikus saglabājot tehniskajā specifikācijā noteiktās funkcionālās prasības (tostarp metāla durvis un regulējamus rūdītā stikla plauktus) un mēbeļu izvietojuma loģiku. Šādi sagatavots piedāvājums tiks uzskatīts par atbilstošu tehniskajai specifikācijai.</w:t>
            </w:r>
          </w:p>
        </w:tc>
      </w:tr>
      <w:tr w:rsidR="0052515B" w:rsidRPr="00666536" w14:paraId="0CB22F79" w14:textId="77777777" w:rsidTr="00BC53A6">
        <w:tc>
          <w:tcPr>
            <w:tcW w:w="810" w:type="dxa"/>
          </w:tcPr>
          <w:p w14:paraId="35CA1506" w14:textId="5E242286" w:rsidR="0052515B" w:rsidRPr="00666536" w:rsidRDefault="0052515B" w:rsidP="0052515B">
            <w:pPr>
              <w:jc w:val="both"/>
              <w:rPr>
                <w:rFonts w:eastAsia="Calibri"/>
              </w:rPr>
            </w:pPr>
            <w:r>
              <w:rPr>
                <w:rFonts w:eastAsia="Calibri"/>
              </w:rPr>
              <w:lastRenderedPageBreak/>
              <w:t>5.</w:t>
            </w:r>
          </w:p>
        </w:tc>
        <w:tc>
          <w:tcPr>
            <w:tcW w:w="4005" w:type="dxa"/>
          </w:tcPr>
          <w:p w14:paraId="2B4D5602" w14:textId="77777777" w:rsidR="0052515B" w:rsidRPr="00993F31" w:rsidRDefault="0052515B" w:rsidP="0052515B">
            <w:pPr>
              <w:jc w:val="both"/>
              <w:rPr>
                <w:rFonts w:eastAsia="Calibri"/>
                <w:b/>
                <w:bCs/>
              </w:rPr>
            </w:pPr>
            <w:r w:rsidRPr="00993F31">
              <w:rPr>
                <w:rFonts w:eastAsia="Calibri"/>
                <w:b/>
                <w:bCs/>
              </w:rPr>
              <w:t>Jautājums par 7. mēbeļu komplektu</w:t>
            </w:r>
          </w:p>
          <w:p w14:paraId="50E950B5" w14:textId="77777777" w:rsidR="0052515B" w:rsidRPr="00993F31" w:rsidRDefault="0052515B" w:rsidP="0052515B">
            <w:pPr>
              <w:jc w:val="both"/>
              <w:rPr>
                <w:rFonts w:eastAsia="Calibri"/>
              </w:rPr>
            </w:pPr>
            <w:r w:rsidRPr="00993F31">
              <w:rPr>
                <w:rFonts w:eastAsia="Calibri"/>
              </w:rPr>
              <w:t>Konstatējama neatbilstība starp 7. mēbeļu komplekta rakstisko tehnisko specifikāciju un tai pievienoto mēbeļu rasējumu.</w:t>
            </w:r>
          </w:p>
          <w:p w14:paraId="21CA229F" w14:textId="77777777" w:rsidR="0052515B" w:rsidRPr="00993F31" w:rsidRDefault="0052515B" w:rsidP="0052515B">
            <w:pPr>
              <w:jc w:val="both"/>
              <w:rPr>
                <w:rFonts w:eastAsia="Calibri"/>
              </w:rPr>
            </w:pPr>
            <w:r w:rsidRPr="00993F31">
              <w:rPr>
                <w:rFonts w:eastAsia="Calibri"/>
              </w:rPr>
              <w:t xml:space="preserve">Rakstiskajā tehniskajā specifikācijā nav norādīts pilns rasējumā attēloto mēbeļu saraksts. Tajā nav ietverts grīdas skapīšu skaits, izmēri un tehniskais apraksts, lai gan šādas mēbeles ir attēlotas rasējumā. Tāpat tehniskajā specifikācijā virs darba zonas paredzēti četri sienas skapji, savukārt </w:t>
            </w:r>
            <w:r w:rsidRPr="00993F31">
              <w:rPr>
                <w:rFonts w:eastAsia="Calibri"/>
              </w:rPr>
              <w:lastRenderedPageBreak/>
              <w:t>rasējumā attēlots lielāks sienas skapju skaits.</w:t>
            </w:r>
          </w:p>
          <w:p w14:paraId="629EF2B2" w14:textId="77777777" w:rsidR="0052515B" w:rsidRPr="00993F31" w:rsidRDefault="0052515B" w:rsidP="0052515B">
            <w:pPr>
              <w:jc w:val="both"/>
              <w:rPr>
                <w:rFonts w:eastAsia="Calibri"/>
              </w:rPr>
            </w:pPr>
            <w:r w:rsidRPr="00993F31">
              <w:rPr>
                <w:rFonts w:eastAsia="Calibri"/>
              </w:rPr>
              <w:t>Lūdzam precizēt un papildināt tehnisko specifikāciju, iesniedzot pilnu 7. mēbeļu komplektā paredzēto mēbeļu pozīciju sarakstu, norādot katras pozīcijas skaitu, izmērus un tehniskās prasības.</w:t>
            </w:r>
          </w:p>
          <w:p w14:paraId="06D174B4" w14:textId="77777777" w:rsidR="0052515B" w:rsidRPr="00993F31" w:rsidRDefault="0052515B" w:rsidP="0052515B">
            <w:pPr>
              <w:jc w:val="both"/>
              <w:rPr>
                <w:rFonts w:eastAsia="Calibri"/>
              </w:rPr>
            </w:pPr>
            <w:r w:rsidRPr="00993F31">
              <w:rPr>
                <w:rFonts w:eastAsia="Calibri"/>
              </w:rPr>
              <w:t>Vienlaikus lūdzam precizēt, kādai mēbeļu konfigurācijai, mēbeļu skaitam un izmēriem ir jāsagatavo tehniskais un finanšu piedāvājums, kā arī apstiprināt, vai tehniskajai specifikācijai pievienotajā mēbeļu rasējumā attēlotās mēbeles pilnā apjomā ir jāiekļauj piedāvājumā.</w:t>
            </w:r>
          </w:p>
          <w:p w14:paraId="24955C73" w14:textId="2C76CF4B" w:rsidR="0052515B" w:rsidRPr="00666536" w:rsidRDefault="0052515B" w:rsidP="0052515B">
            <w:pPr>
              <w:jc w:val="both"/>
              <w:rPr>
                <w:rFonts w:eastAsia="Calibri"/>
              </w:rPr>
            </w:pPr>
            <w:r w:rsidRPr="00993F31">
              <w:rPr>
                <w:rFonts w:eastAsia="Calibri"/>
              </w:rPr>
              <w:t xml:space="preserve">Ja Pasūtītāja iecere ir saglabāt tehniskajai specifikācijai pievienotajā mēbeļu rasējumā attēlo-to konfigurāciju, lūdzam apstiprināt, ka piedāvājumu var sagatavot, attiecīgi koriģējot atsevišķu mēbeļu moduļu platumus, vienlaikus saglabājot tehniskajā specifikācijā noteiktās funkcionālās prasības un rasējumā paredzēto mēbeļu skaitu un izvietojumu. Pretējā gadījumā pastāv risks, ka </w:t>
            </w:r>
            <w:proofErr w:type="spellStart"/>
            <w:r w:rsidRPr="00993F31">
              <w:rPr>
                <w:rFonts w:eastAsia="Calibri"/>
              </w:rPr>
              <w:t>pre-tendenti</w:t>
            </w:r>
            <w:proofErr w:type="spellEnd"/>
            <w:r w:rsidRPr="00993F31">
              <w:rPr>
                <w:rFonts w:eastAsia="Calibri"/>
              </w:rPr>
              <w:t xml:space="preserve"> sagatavos savstarpēji nesalīdzināmus piedāvājumus, kas atšķirsies pēc mēbeļu skaita, kon-figurācijas un līdz ar to arī pēc piedāvājuma cenas.</w:t>
            </w:r>
          </w:p>
        </w:tc>
        <w:tc>
          <w:tcPr>
            <w:tcW w:w="3335" w:type="dxa"/>
          </w:tcPr>
          <w:p w14:paraId="64FB4909" w14:textId="77777777" w:rsidR="0052515B" w:rsidRDefault="0052515B" w:rsidP="0052515B">
            <w:pPr>
              <w:spacing w:line="240" w:lineRule="auto"/>
              <w:jc w:val="both"/>
            </w:pPr>
            <w:r>
              <w:lastRenderedPageBreak/>
              <w:t>Pasūtītājs skaidro, ka saskaņā ar tehniskās specifikācijas 7.1.1.1. punktu viens komplekts ir viens pilns funkcionāls mēbeļu komplekts, kura kopējos izmērus nosaka TS 7.2. punkts — mēbeles izvietotas L veidā ar malu garumiem 4400 mm un 3300 mm, ievērojot noteiktos dziļumus (TS 7.2.2.) un augstumus (TS 7.2.3.).</w:t>
            </w:r>
          </w:p>
          <w:p w14:paraId="172DC17A" w14:textId="77777777" w:rsidR="0052515B" w:rsidRDefault="0052515B" w:rsidP="0052515B">
            <w:pPr>
              <w:spacing w:line="240" w:lineRule="auto"/>
              <w:jc w:val="both"/>
            </w:pPr>
            <w:r>
              <w:t xml:space="preserve">Piedāvājumā jāiekļauj visas TS 7.3.–7.8. punktā aprakstītās pozīcijas tur norādītajā daudzumā. </w:t>
            </w:r>
            <w:r>
              <w:lastRenderedPageBreak/>
              <w:t>Atlikušo kompozīcijas garumu apakšējā līmenī aizpilda grīdas skapji ar durvīm un regulējamiem plauktiem, kuru skaitu un atsevišķu moduļu platumus izvēlas pretendents tā, lai mēbeļu kompozīcija tiktu nodrošināta pilnā apjomā; šiem skapjiem piemērojamas tehniskās specifikācijas sadaļā “Vispārīgās tehniskās prasības” noteiktās prasības un 7. komplekta konstrukcijas prasības (analoģiski TS 7.3.1.4.–7.3.1.7. punktam), kā arī TS 7.9. punktā noteiktās garantijas prasības.</w:t>
            </w:r>
          </w:p>
          <w:p w14:paraId="51642BAD" w14:textId="77777777" w:rsidR="0052515B" w:rsidRDefault="0052515B" w:rsidP="0052515B">
            <w:pPr>
              <w:spacing w:line="240" w:lineRule="auto"/>
              <w:jc w:val="both"/>
            </w:pPr>
            <w:r>
              <w:t>Analoģiska pieeja piemērojama sienas skapjiem: TS 7.8.1. punktā noteiktie sienas skapji (4 gab., platums 800 mm ±20 mm) ir obligāti, savukārt pārējo virs darba zonas pieejamo sienas daļu pēc pretendenta ieskatiem aizpilda papildu sienas skapji, kas atbilst TS 7.8.1. punktā noteiktajām prasībām, nodrošinot kompozīcijas aizpildījumu.</w:t>
            </w:r>
          </w:p>
          <w:p w14:paraId="11087661" w14:textId="0AEC7B32" w:rsidR="0052515B" w:rsidRPr="00666536" w:rsidRDefault="0052515B" w:rsidP="0052515B">
            <w:pPr>
              <w:jc w:val="both"/>
            </w:pPr>
            <w:r>
              <w:t>Saskaņā ar tehniskajā specifikācijā ietverto piezīmi shēma ir informatīva un paredzēta telpas funkcionālās loģikas ilustrēšanai, nevis ir precīzs mēbeļu rasējums; piedāvātais moduļu dalījums var atšķirties no shēmā attēlotā, saglabājot iepriekš minētās prasības.</w:t>
            </w:r>
          </w:p>
        </w:tc>
      </w:tr>
      <w:tr w:rsidR="0052515B" w:rsidRPr="00666536" w14:paraId="3D40F31E" w14:textId="77777777" w:rsidTr="00BC53A6">
        <w:tc>
          <w:tcPr>
            <w:tcW w:w="810" w:type="dxa"/>
          </w:tcPr>
          <w:p w14:paraId="2CE4C850" w14:textId="2D3EDD7F" w:rsidR="0052515B" w:rsidRPr="00666536" w:rsidRDefault="0052515B" w:rsidP="0052515B">
            <w:pPr>
              <w:jc w:val="both"/>
              <w:rPr>
                <w:rFonts w:eastAsia="Calibri"/>
              </w:rPr>
            </w:pPr>
            <w:r>
              <w:rPr>
                <w:rFonts w:eastAsia="Calibri"/>
              </w:rPr>
              <w:lastRenderedPageBreak/>
              <w:t>6.</w:t>
            </w:r>
          </w:p>
        </w:tc>
        <w:tc>
          <w:tcPr>
            <w:tcW w:w="4005" w:type="dxa"/>
          </w:tcPr>
          <w:p w14:paraId="5FC40AAE" w14:textId="77777777" w:rsidR="0052515B" w:rsidRPr="00993F31" w:rsidRDefault="0052515B" w:rsidP="0052515B">
            <w:pPr>
              <w:jc w:val="both"/>
              <w:rPr>
                <w:rFonts w:eastAsia="Calibri"/>
                <w:b/>
                <w:bCs/>
              </w:rPr>
            </w:pPr>
            <w:r w:rsidRPr="00993F31">
              <w:rPr>
                <w:rFonts w:eastAsia="Calibri"/>
                <w:b/>
                <w:bCs/>
              </w:rPr>
              <w:t>Jautājums par mēbeļu korpusu materiālu</w:t>
            </w:r>
          </w:p>
          <w:p w14:paraId="7EDAA23A" w14:textId="77777777" w:rsidR="0052515B" w:rsidRPr="00993F31" w:rsidRDefault="0052515B" w:rsidP="0052515B">
            <w:pPr>
              <w:jc w:val="both"/>
              <w:rPr>
                <w:rFonts w:eastAsia="Calibri"/>
              </w:rPr>
            </w:pPr>
            <w:r w:rsidRPr="00993F31">
              <w:rPr>
                <w:rFonts w:eastAsia="Calibri"/>
              </w:rPr>
              <w:t xml:space="preserve">Tehniskajā specifikācijā vairākās pozīcijās ir paredzēts, ka mēbeļu korpusi ir izgatavoti no laminētas </w:t>
            </w:r>
            <w:proofErr w:type="spellStart"/>
            <w:r w:rsidRPr="00993F31">
              <w:rPr>
                <w:rFonts w:eastAsia="Calibri"/>
              </w:rPr>
              <w:t>kokskaidu</w:t>
            </w:r>
            <w:proofErr w:type="spellEnd"/>
            <w:r w:rsidRPr="00993F31">
              <w:rPr>
                <w:rFonts w:eastAsia="Calibri"/>
              </w:rPr>
              <w:t xml:space="preserve"> plātnes.</w:t>
            </w:r>
          </w:p>
          <w:p w14:paraId="248E964A" w14:textId="77777777" w:rsidR="0052515B" w:rsidRPr="00993F31" w:rsidRDefault="0052515B" w:rsidP="0052515B">
            <w:pPr>
              <w:jc w:val="both"/>
              <w:rPr>
                <w:rFonts w:eastAsia="Calibri"/>
              </w:rPr>
            </w:pPr>
            <w:r w:rsidRPr="00993F31">
              <w:rPr>
                <w:rFonts w:eastAsia="Calibri"/>
              </w:rPr>
              <w:t xml:space="preserve">Ņemot vērā, ka minētās mēbeles paredzētas izmantošanai Latvijas Universitātes Zobārst-niecības un acu klīnikas ārstniecības un mācību telpās, lūdzam informēt, vai Pasūtītājs pieļautu piedāvāt medicīniskajām telpām paredzētus lokšņu metāla mēbeļu korpusus laminētas </w:t>
            </w:r>
            <w:proofErr w:type="spellStart"/>
            <w:r w:rsidRPr="00993F31">
              <w:rPr>
                <w:rFonts w:eastAsia="Calibri"/>
              </w:rPr>
              <w:t>kokskaidu</w:t>
            </w:r>
            <w:proofErr w:type="spellEnd"/>
            <w:r w:rsidRPr="00993F31">
              <w:rPr>
                <w:rFonts w:eastAsia="Calibri"/>
              </w:rPr>
              <w:t xml:space="preserve"> plātnes korpusu vietā, ja tiktu pilnībā nodrošināta tehniskajā specifikācijā noteiktā funkcionalitāte, izmēri un pārējās prasības.</w:t>
            </w:r>
          </w:p>
          <w:p w14:paraId="0D285B3E" w14:textId="77777777" w:rsidR="0052515B" w:rsidRPr="00993F31" w:rsidRDefault="0052515B" w:rsidP="0052515B">
            <w:pPr>
              <w:jc w:val="both"/>
              <w:rPr>
                <w:rFonts w:eastAsia="Calibri"/>
              </w:rPr>
            </w:pPr>
            <w:r w:rsidRPr="00993F31">
              <w:rPr>
                <w:rFonts w:eastAsia="Calibri"/>
              </w:rPr>
              <w:t>Lokšņu metāla mēbeļu korpusi ir plaši izmantots risinājums ārstniecības iestādēs un laboratorijās, jo tie nodrošina:</w:t>
            </w:r>
          </w:p>
          <w:p w14:paraId="60412280" w14:textId="77777777" w:rsidR="0052515B" w:rsidRPr="00993F31" w:rsidRDefault="0052515B" w:rsidP="0052515B">
            <w:pPr>
              <w:jc w:val="both"/>
              <w:rPr>
                <w:rFonts w:eastAsia="Calibri"/>
              </w:rPr>
            </w:pPr>
            <w:r w:rsidRPr="00993F31">
              <w:rPr>
                <w:rFonts w:eastAsia="Calibri"/>
              </w:rPr>
              <w:lastRenderedPageBreak/>
              <w:t>6.1. augstu mehānisko izturību intensīvas ekspluatācijas apstākļos;</w:t>
            </w:r>
          </w:p>
          <w:p w14:paraId="3DD5858E" w14:textId="77777777" w:rsidR="0052515B" w:rsidRPr="00993F31" w:rsidRDefault="0052515B" w:rsidP="0052515B">
            <w:pPr>
              <w:jc w:val="both"/>
              <w:rPr>
                <w:rFonts w:eastAsia="Calibri"/>
              </w:rPr>
            </w:pPr>
            <w:r w:rsidRPr="00993F31">
              <w:rPr>
                <w:rFonts w:eastAsia="Calibri"/>
              </w:rPr>
              <w:t>6.2. augstu noturību pret mitrumu un regulāru dezinfekcijas un tīrīšanas līdzekļu iedarbību;</w:t>
            </w:r>
          </w:p>
          <w:p w14:paraId="4371787F" w14:textId="77777777" w:rsidR="0052515B" w:rsidRPr="00993F31" w:rsidRDefault="0052515B" w:rsidP="0052515B">
            <w:pPr>
              <w:jc w:val="both"/>
              <w:rPr>
                <w:rFonts w:eastAsia="Calibri"/>
              </w:rPr>
            </w:pPr>
            <w:r w:rsidRPr="00993F31">
              <w:rPr>
                <w:rFonts w:eastAsia="Calibri"/>
              </w:rPr>
              <w:t>6.3. gludas un viegli kopjamas virsmas, kas atvieglo ikdienas tīrīšanu un dezinfekciju;</w:t>
            </w:r>
          </w:p>
          <w:p w14:paraId="732866CB" w14:textId="77777777" w:rsidR="0052515B" w:rsidRPr="00993F31" w:rsidRDefault="0052515B" w:rsidP="0052515B">
            <w:pPr>
              <w:jc w:val="both"/>
              <w:rPr>
                <w:rFonts w:eastAsia="Calibri"/>
              </w:rPr>
            </w:pPr>
            <w:r w:rsidRPr="00993F31">
              <w:rPr>
                <w:rFonts w:eastAsia="Calibri"/>
              </w:rPr>
              <w:t>6.4. labu ķīmisko noturību pret ārstniecības iestādēs izmantotajiem tīrīšanas un dezinfekcijas līdzekļiem;</w:t>
            </w:r>
          </w:p>
          <w:p w14:paraId="6FFC5E99" w14:textId="77777777" w:rsidR="0052515B" w:rsidRPr="00993F31" w:rsidRDefault="0052515B" w:rsidP="0052515B">
            <w:pPr>
              <w:jc w:val="both"/>
              <w:rPr>
                <w:rFonts w:eastAsia="Calibri"/>
              </w:rPr>
            </w:pPr>
            <w:r w:rsidRPr="00993F31">
              <w:rPr>
                <w:rFonts w:eastAsia="Calibri"/>
              </w:rPr>
              <w:t>6.5. ilgu ekspluatācijas laiku un mazāku bojājumu risku intensīvas lietošanas apstākļos.</w:t>
            </w:r>
          </w:p>
          <w:p w14:paraId="5FE57981" w14:textId="3FC6004E" w:rsidR="0052515B" w:rsidRPr="00666536" w:rsidRDefault="0052515B" w:rsidP="0052515B">
            <w:pPr>
              <w:jc w:val="both"/>
              <w:rPr>
                <w:rFonts w:eastAsia="Calibri"/>
              </w:rPr>
            </w:pPr>
            <w:r w:rsidRPr="00993F31">
              <w:rPr>
                <w:rFonts w:eastAsia="Calibri"/>
              </w:rPr>
              <w:t>Lūdzam informēt, vai Pasūtītājs pieļautu piedāvāt lokšņu metāla mēbeļu korpusus kā tehniski līdzvērtīgu risinājumu, kas pilnībā nodrošina tehniskajā specifikācijā noteikto funkcionalitāti un ekspluatācijas prasības.</w:t>
            </w:r>
          </w:p>
        </w:tc>
        <w:tc>
          <w:tcPr>
            <w:tcW w:w="3335" w:type="dxa"/>
          </w:tcPr>
          <w:p w14:paraId="01733EE8" w14:textId="2A067965" w:rsidR="0052515B" w:rsidRPr="00666536" w:rsidRDefault="0052515B" w:rsidP="0052515B">
            <w:pPr>
              <w:jc w:val="both"/>
            </w:pPr>
            <w:r w:rsidRPr="00954276">
              <w:lastRenderedPageBreak/>
              <w:t xml:space="preserve">Pasūtītājs apstiprina, ka tehniskajā specifikācijā noteiktās prasības ir minimālās prasības un saskaņā ar tehniskās specifikācijas ievaddaļā noteikto pretendents var piedāvāt ekvivalentu risinājumu, kas atbilst minimālajām tehniskās specifikācijas prasībām un parametriem un nodrošina tehniskajā specifikācijā prasīto darbību. Attiecīgi pozīcijās, kurās tehniskajā specifikācijā paredzēti laminētas </w:t>
            </w:r>
            <w:proofErr w:type="spellStart"/>
            <w:r w:rsidRPr="00954276">
              <w:t>kokskaidu</w:t>
            </w:r>
            <w:proofErr w:type="spellEnd"/>
            <w:r w:rsidRPr="00954276">
              <w:t xml:space="preserve"> plātnes korpusi, Pasūtītājs pieļauj piedāvāt arī medicīniskajām telpām paredzētus lokšņu metāla mēbeļu korpusus kā tehniski līdzvērtīgu vai tehniski labāku risinājumu, ja pilnībā tiek nodrošinātas </w:t>
            </w:r>
            <w:r w:rsidRPr="00954276">
              <w:lastRenderedPageBreak/>
              <w:t>attiecīgajās pozīcijās noteiktās funkcionālās prasības, izmēri, furnitūras un drošības prasības, virsmu apdares prasības (gludas, viegli tīrāmas virsmas) un garantijas prasības</w:t>
            </w:r>
          </w:p>
        </w:tc>
      </w:tr>
      <w:tr w:rsidR="0052515B" w:rsidRPr="00666536" w14:paraId="4C9A5AF4" w14:textId="77777777" w:rsidTr="00BC53A6">
        <w:tc>
          <w:tcPr>
            <w:tcW w:w="810" w:type="dxa"/>
          </w:tcPr>
          <w:p w14:paraId="7FBB9F83" w14:textId="556BCEFD" w:rsidR="0052515B" w:rsidRPr="00666536" w:rsidRDefault="0052515B" w:rsidP="0052515B">
            <w:pPr>
              <w:jc w:val="both"/>
              <w:rPr>
                <w:rFonts w:eastAsia="Calibri"/>
              </w:rPr>
            </w:pPr>
            <w:r>
              <w:rPr>
                <w:rFonts w:eastAsia="Calibri"/>
              </w:rPr>
              <w:lastRenderedPageBreak/>
              <w:t>7.</w:t>
            </w:r>
          </w:p>
        </w:tc>
        <w:tc>
          <w:tcPr>
            <w:tcW w:w="4005" w:type="dxa"/>
          </w:tcPr>
          <w:p w14:paraId="23F09BB3" w14:textId="77777777" w:rsidR="0052515B" w:rsidRPr="00DC07EF" w:rsidRDefault="0052515B" w:rsidP="0052515B">
            <w:pPr>
              <w:jc w:val="both"/>
              <w:rPr>
                <w:rFonts w:eastAsia="Calibri"/>
                <w:b/>
                <w:bCs/>
              </w:rPr>
            </w:pPr>
            <w:r w:rsidRPr="00DC07EF">
              <w:rPr>
                <w:rFonts w:eastAsia="Calibri"/>
                <w:b/>
                <w:bCs/>
              </w:rPr>
              <w:t>Jautājums par iepirkuma paredzamo līgumcenu</w:t>
            </w:r>
          </w:p>
          <w:p w14:paraId="6091E90F" w14:textId="77777777" w:rsidR="0052515B" w:rsidRPr="00DC07EF" w:rsidRDefault="0052515B" w:rsidP="0052515B">
            <w:pPr>
              <w:jc w:val="both"/>
              <w:rPr>
                <w:rFonts w:eastAsia="Calibri"/>
              </w:rPr>
            </w:pPr>
            <w:r w:rsidRPr="00DC07EF">
              <w:rPr>
                <w:rFonts w:eastAsia="Calibri"/>
              </w:rPr>
              <w:t>Iepirkuma dokumentācijā norādīts, ka iepirkuma paredzamā līgumcena ir 120 000 EUR.</w:t>
            </w:r>
          </w:p>
          <w:p w14:paraId="58A6C5C8" w14:textId="77777777" w:rsidR="0052515B" w:rsidRPr="00DC07EF" w:rsidRDefault="0052515B" w:rsidP="0052515B">
            <w:pPr>
              <w:jc w:val="both"/>
              <w:rPr>
                <w:rFonts w:eastAsia="Calibri"/>
              </w:rPr>
            </w:pPr>
            <w:r w:rsidRPr="00DC07EF">
              <w:rPr>
                <w:rFonts w:eastAsia="Calibri"/>
              </w:rPr>
              <w:t>Izvērtējot tehnisko specifikāciju, mēbeļu komplektu skaitu, individuāli izgatavojamo medicīnisko mēbeļu apjomu, paredzētos materiālus, tehniskās prasības, kā arī prasību nodrošināt preču piegādi, uzstādīšanu un nodošanu ekspluatācijā, secinām, ka iepirkuma paredzamā līgumcena neatspoguļo iepirkuma priekšmeta faktisko apjomu un sarežģītību.</w:t>
            </w:r>
          </w:p>
          <w:p w14:paraId="10FE61A0" w14:textId="77777777" w:rsidR="0052515B" w:rsidRPr="00DC07EF" w:rsidRDefault="0052515B" w:rsidP="0052515B">
            <w:pPr>
              <w:jc w:val="both"/>
              <w:rPr>
                <w:rFonts w:eastAsia="Calibri"/>
              </w:rPr>
            </w:pPr>
            <w:r w:rsidRPr="00DC07EF">
              <w:rPr>
                <w:rFonts w:eastAsia="Calibri"/>
              </w:rPr>
              <w:t xml:space="preserve">Pamatojoties uz sākotnējiem </w:t>
            </w:r>
            <w:proofErr w:type="spellStart"/>
            <w:r w:rsidRPr="00DC07EF">
              <w:rPr>
                <w:rFonts w:eastAsia="Calibri"/>
              </w:rPr>
              <w:t>komercaprēķiniem</w:t>
            </w:r>
            <w:proofErr w:type="spellEnd"/>
            <w:r w:rsidRPr="00DC07EF">
              <w:rPr>
                <w:rFonts w:eastAsia="Calibri"/>
              </w:rPr>
              <w:t>, uzskatām, ka iepirkuma priekšmeta izpildei nepieciešamās izmaksas ir aptuveni divas reizes lielākas nekā iepirkuma dokumentācijā noteiktā paredzamā līgumcena, t. i., aptuveni 240 000 EUR.</w:t>
            </w:r>
          </w:p>
          <w:p w14:paraId="09F3F40C" w14:textId="77777777" w:rsidR="0052515B" w:rsidRPr="00DC07EF" w:rsidRDefault="0052515B" w:rsidP="0052515B">
            <w:pPr>
              <w:jc w:val="both"/>
              <w:rPr>
                <w:rFonts w:eastAsia="Calibri"/>
              </w:rPr>
            </w:pPr>
            <w:r w:rsidRPr="00DC07EF">
              <w:rPr>
                <w:rFonts w:eastAsia="Calibri"/>
              </w:rPr>
              <w:t>Šādu secinājumu pamato tas, ka iepirkuma priekšmets ietver ne tikai standarta mēbeļu pie-</w:t>
            </w:r>
            <w:proofErr w:type="spellStart"/>
            <w:r w:rsidRPr="00DC07EF">
              <w:rPr>
                <w:rFonts w:eastAsia="Calibri"/>
              </w:rPr>
              <w:t>gādi</w:t>
            </w:r>
            <w:proofErr w:type="spellEnd"/>
            <w:r w:rsidRPr="00DC07EF">
              <w:rPr>
                <w:rFonts w:eastAsia="Calibri"/>
              </w:rPr>
              <w:t xml:space="preserve">, bet arī individuāli projektējamu un pēc individuāliem rasējumiem izgatavojamu medicīnisko mēbeļu sistēmu izgatavošanu, dažādu specializētu mēbeļu komplektu piegādi, medicīniskajām telpām paredzētu materiālu izmantošanu, integrētu izlietņu, darba virsmu un citu elementu komplektāciju, kā arī pilnu piegādi, montāžu, uzstādīšanu un nodošanu ekspluatācijā. Būtiska iepirkuma priekšmeta daļa sastāv no individuāli projektējamiem un izgatavojamiem </w:t>
            </w:r>
            <w:r w:rsidRPr="00DC07EF">
              <w:rPr>
                <w:rFonts w:eastAsia="Calibri"/>
              </w:rPr>
              <w:lastRenderedPageBreak/>
              <w:t>medicīnisko mēbeļu risinājumiem, kuru ražošanas izmaksas ir ievērojami augstākas nekā standartizētu sērijveida mēbeļu izmaksas. Vienlaikus iepirkuma dokumentācijā konstatētās tehniskās specifikācijas un rasējumu savstarpējās neatbilstības rada būtisku nenoteiktību izmaksu aprēķinos un palielina izpildes riskus.</w:t>
            </w:r>
          </w:p>
          <w:p w14:paraId="6EE61752" w14:textId="77777777" w:rsidR="0052515B" w:rsidRPr="00DC07EF" w:rsidRDefault="0052515B" w:rsidP="0052515B">
            <w:pPr>
              <w:jc w:val="both"/>
              <w:rPr>
                <w:rFonts w:eastAsia="Calibri"/>
              </w:rPr>
            </w:pPr>
            <w:r w:rsidRPr="00DC07EF">
              <w:rPr>
                <w:rFonts w:eastAsia="Calibri"/>
              </w:rPr>
              <w:t>Lūdzam Pasūtītāju izvērtēt iepirkuma paredzamās līgumcenas atbilstību iepirkuma priekšmeta faktiskajam apjomam un sarežģītībai un nepieciešamības gadījumā pārskatīt to līdz 240 000 EUR.</w:t>
            </w:r>
          </w:p>
          <w:p w14:paraId="5BE3532F" w14:textId="0C199004" w:rsidR="0052515B" w:rsidRPr="00666536" w:rsidRDefault="0052515B" w:rsidP="0052515B">
            <w:pPr>
              <w:jc w:val="both"/>
              <w:rPr>
                <w:rFonts w:eastAsia="Calibri"/>
              </w:rPr>
            </w:pPr>
            <w:r w:rsidRPr="00DC07EF">
              <w:rPr>
                <w:rFonts w:eastAsia="Calibri"/>
              </w:rPr>
              <w:t>Šāds precizējums veicinātu godīgu konkurenci un mazinātu risku, ka kvalificēti medicīnisko mēbeļu ražotāji un piegādātāji nepietiekamas paredzamās līgumcenas dēļ neiesniegs piedāvājumus vai iesniegs piedāvājumus, kas objektīvi nevar nodrošināt visu tehniskās specifikācijas prasību izpildi.</w:t>
            </w:r>
          </w:p>
        </w:tc>
        <w:tc>
          <w:tcPr>
            <w:tcW w:w="3335" w:type="dxa"/>
          </w:tcPr>
          <w:p w14:paraId="3AFB0FCF" w14:textId="4BB69A3B" w:rsidR="0052515B" w:rsidRPr="00666536" w:rsidRDefault="0052515B" w:rsidP="0052515B">
            <w:pPr>
              <w:jc w:val="both"/>
            </w:pPr>
            <w:r w:rsidRPr="00954276">
              <w:lastRenderedPageBreak/>
              <w:t>Iepirkuma paredzamā līgumcena ir noteikta saskaņā ar Publisko iepirkumu likuma 11. pantu, ņemot vērā Pasūtītāja rīcībā esošo informāciju par tirgus cenām un plānoto finansējumu, un tā netiek grozīta. Vienlaikus Pasūtītājs skaidro, ka paredzamā līgumcena nav piedāvājuma cenas ierobežojums — pretendents ir tiesīgs iesniegt piedāvājumu atbilstoši saviem aprēķiniem par tehniskās specifikācijas prasību izpildei nepieciešamajām izmaksām. Iesniegtos piedāvājumus Komisija izvērtēs Nolikumā noteiktajā kārtībā. Nolikuma 1.8. punktā paredzētās tiesības pārtraukt iepirkumu Komisija piemērotu vienīgi tad, ja piedāvātā līgumcena pārsniegtu paredzamo līgumcenu un Pasūtītājam nebūtu pieejami finanšu līdzekļi attiecīgajā apjomā</w:t>
            </w:r>
          </w:p>
        </w:tc>
      </w:tr>
      <w:tr w:rsidR="0052515B" w:rsidRPr="00666536" w14:paraId="0C576BC7" w14:textId="77777777" w:rsidTr="00BC53A6">
        <w:tc>
          <w:tcPr>
            <w:tcW w:w="810" w:type="dxa"/>
          </w:tcPr>
          <w:p w14:paraId="58A02BEA" w14:textId="3747ACCA" w:rsidR="0052515B" w:rsidRPr="00666536" w:rsidRDefault="0052515B" w:rsidP="0052515B">
            <w:pPr>
              <w:jc w:val="both"/>
              <w:rPr>
                <w:rFonts w:eastAsia="Calibri"/>
              </w:rPr>
            </w:pPr>
            <w:r>
              <w:rPr>
                <w:rFonts w:eastAsia="Calibri"/>
              </w:rPr>
              <w:t>8.</w:t>
            </w:r>
          </w:p>
        </w:tc>
        <w:tc>
          <w:tcPr>
            <w:tcW w:w="4005" w:type="dxa"/>
          </w:tcPr>
          <w:p w14:paraId="53BC95AD" w14:textId="77777777" w:rsidR="0052515B" w:rsidRPr="00DC07EF" w:rsidRDefault="0052515B" w:rsidP="0052515B">
            <w:pPr>
              <w:jc w:val="both"/>
              <w:rPr>
                <w:rFonts w:eastAsia="Calibri"/>
                <w:b/>
                <w:bCs/>
              </w:rPr>
            </w:pPr>
            <w:r w:rsidRPr="00DC07EF">
              <w:rPr>
                <w:rFonts w:eastAsia="Calibri"/>
                <w:b/>
                <w:bCs/>
              </w:rPr>
              <w:t>Lūgums pagarināt piedāvājumu iesniegšanas termiņu</w:t>
            </w:r>
          </w:p>
          <w:p w14:paraId="04C6F4F4" w14:textId="77777777" w:rsidR="0052515B" w:rsidRPr="00DC07EF" w:rsidRDefault="0052515B" w:rsidP="0052515B">
            <w:pPr>
              <w:jc w:val="both"/>
              <w:rPr>
                <w:rFonts w:eastAsia="Calibri"/>
              </w:rPr>
            </w:pPr>
            <w:r w:rsidRPr="00DC07EF">
              <w:rPr>
                <w:rFonts w:eastAsia="Calibri"/>
              </w:rPr>
              <w:t>Iepirkuma dokumentācijā noteiktais piedāvājumu iesniegšanas termiņš ir 2026. gada 5. augusts plkst. 09.00.</w:t>
            </w:r>
          </w:p>
          <w:p w14:paraId="5FAFE5B8" w14:textId="77777777" w:rsidR="0052515B" w:rsidRPr="00DC07EF" w:rsidRDefault="0052515B" w:rsidP="0052515B">
            <w:pPr>
              <w:jc w:val="both"/>
              <w:rPr>
                <w:rFonts w:eastAsia="Calibri"/>
              </w:rPr>
            </w:pPr>
            <w:r w:rsidRPr="00DC07EF">
              <w:rPr>
                <w:rFonts w:eastAsia="Calibri"/>
              </w:rPr>
              <w:t>Būtiskas izmaiņas tehniskajā specifikācijā pēc precizējumu sniegšanas objektīvi prasa papildu laiku kvalitatīva un pilnībā prasībām atbilstoša piedāvājuma sagatavošanai.</w:t>
            </w:r>
          </w:p>
          <w:p w14:paraId="7A0C9CB5" w14:textId="77777777" w:rsidR="0052515B" w:rsidRPr="00DC07EF" w:rsidRDefault="0052515B" w:rsidP="0052515B">
            <w:pPr>
              <w:jc w:val="both"/>
              <w:rPr>
                <w:rFonts w:eastAsia="Calibri"/>
              </w:rPr>
            </w:pPr>
            <w:r w:rsidRPr="00DC07EF">
              <w:rPr>
                <w:rFonts w:eastAsia="Calibri"/>
              </w:rPr>
              <w:t>Ņemot vērā, ka šajā precizējumu pieprasījumā lūgts izvērtēt vairākus būtiskus tehniskās specifikācijas jautājumus, kuru rezultātā var tikt veiktas izmaiņas tehniskajā specifikācijā, kā arī pārskatīta iepirkuma paredzamā līgumcena, lūdzam pagarināt piedāvājumu iesniegšanas termiņu vismaz par divām nedēļām.</w:t>
            </w:r>
          </w:p>
          <w:p w14:paraId="50E4B5ED" w14:textId="77777777" w:rsidR="0052515B" w:rsidRPr="00DC07EF" w:rsidRDefault="0052515B" w:rsidP="0052515B">
            <w:pPr>
              <w:jc w:val="both"/>
              <w:rPr>
                <w:rFonts w:eastAsia="Calibri"/>
              </w:rPr>
            </w:pPr>
            <w:r w:rsidRPr="00DC07EF">
              <w:rPr>
                <w:rFonts w:eastAsia="Calibri"/>
              </w:rPr>
              <w:t xml:space="preserve">Papildu termiņš ir nepieciešams, lai pretendenti pēc precizējumu publicēšanas varētu pilnvērtīgi izvērtēt veiktās izmaiņas, sagatavot vai pārstrādāt tehniskos risinājumus, veikt ne-pieciešamos tehnisko risinājumu un izmaksu pārrēķinus, saņemt aktualizētus ražotāju </w:t>
            </w:r>
            <w:proofErr w:type="spellStart"/>
            <w:r w:rsidRPr="00DC07EF">
              <w:rPr>
                <w:rFonts w:eastAsia="Calibri"/>
              </w:rPr>
              <w:t>komercaprēķinus</w:t>
            </w:r>
            <w:proofErr w:type="spellEnd"/>
            <w:r w:rsidRPr="00DC07EF">
              <w:rPr>
                <w:rFonts w:eastAsia="Calibri"/>
              </w:rPr>
              <w:t xml:space="preserve"> un sagatavot kvalitatīvus, savstarpēji salīdzināmus piedāvājumus.</w:t>
            </w:r>
          </w:p>
          <w:p w14:paraId="13C191B8" w14:textId="71242DC5" w:rsidR="0052515B" w:rsidRPr="00666536" w:rsidRDefault="0052515B" w:rsidP="0052515B">
            <w:pPr>
              <w:jc w:val="both"/>
              <w:rPr>
                <w:rFonts w:eastAsia="Calibri"/>
              </w:rPr>
            </w:pPr>
            <w:r w:rsidRPr="00DC07EF">
              <w:rPr>
                <w:rFonts w:eastAsia="Calibri"/>
              </w:rPr>
              <w:t xml:space="preserve">Šāds termiņa pagarinājums nodrošinātu vienlīdzīgas iespējas visiem pretendentiem </w:t>
            </w:r>
            <w:r w:rsidRPr="00DC07EF">
              <w:rPr>
                <w:rFonts w:eastAsia="Calibri"/>
              </w:rPr>
              <w:lastRenderedPageBreak/>
              <w:t>sagatavot kvalitatīvus un konkurētspējīgus piedāvājumus, vienlaikus veicinot efektīvu konkurenci un ļaujot Pasūtītājam saņemt iespējami saimnieciski izdevīgākos piedāvājumus</w:t>
            </w:r>
            <w:r>
              <w:rPr>
                <w:rFonts w:eastAsia="Calibri"/>
              </w:rPr>
              <w:t>.</w:t>
            </w:r>
          </w:p>
        </w:tc>
        <w:tc>
          <w:tcPr>
            <w:tcW w:w="3335" w:type="dxa"/>
          </w:tcPr>
          <w:p w14:paraId="03FFEDEE" w14:textId="13FCD541" w:rsidR="0052515B" w:rsidRPr="00666536" w:rsidRDefault="0052515B" w:rsidP="0052515B">
            <w:pPr>
              <w:jc w:val="both"/>
            </w:pPr>
            <w:r>
              <w:lastRenderedPageBreak/>
              <w:t xml:space="preserve">Ņemot vērā, ka būtiskas izmaiņas tehniskajā specifikācijā pēc atbilžu sniegšanas netiek konstatētas, piedāvājumu iesniegšanas termiņš netiek pagarināts. </w:t>
            </w:r>
          </w:p>
        </w:tc>
      </w:tr>
    </w:tbl>
    <w:p w14:paraId="3EE5C293" w14:textId="77777777" w:rsidR="00167817" w:rsidRPr="00666536" w:rsidRDefault="00167817"/>
    <w:sectPr w:rsidR="00167817" w:rsidRPr="00666536" w:rsidSect="00666536">
      <w:pgSz w:w="11906" w:h="16838"/>
      <w:pgMar w:top="1134"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B5E45" w14:textId="77777777" w:rsidR="00083C4E" w:rsidRDefault="00083C4E" w:rsidP="00666536">
      <w:pPr>
        <w:spacing w:after="0" w:line="240" w:lineRule="auto"/>
      </w:pPr>
      <w:r>
        <w:separator/>
      </w:r>
    </w:p>
  </w:endnote>
  <w:endnote w:type="continuationSeparator" w:id="0">
    <w:p w14:paraId="4817CA96" w14:textId="77777777" w:rsidR="00083C4E" w:rsidRDefault="00083C4E" w:rsidP="006665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B23D88" w14:textId="77777777" w:rsidR="00083C4E" w:rsidRDefault="00083C4E" w:rsidP="00666536">
      <w:pPr>
        <w:spacing w:after="0" w:line="240" w:lineRule="auto"/>
      </w:pPr>
      <w:r>
        <w:separator/>
      </w:r>
    </w:p>
  </w:footnote>
  <w:footnote w:type="continuationSeparator" w:id="0">
    <w:p w14:paraId="036D0781" w14:textId="77777777" w:rsidR="00083C4E" w:rsidRDefault="00083C4E" w:rsidP="0066653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817"/>
    <w:rsid w:val="00083C4E"/>
    <w:rsid w:val="00167817"/>
    <w:rsid w:val="0052515B"/>
    <w:rsid w:val="00666536"/>
    <w:rsid w:val="00B0136D"/>
    <w:rsid w:val="00BD4675"/>
    <w:rsid w:val="00CD36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8B56F"/>
  <w15:chartTrackingRefBased/>
  <w15:docId w15:val="{2B68C54D-287B-4FE3-A09E-3849AF8E6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6536"/>
    <w:pPr>
      <w:spacing w:line="259" w:lineRule="auto"/>
    </w:pPr>
    <w:rPr>
      <w:kern w:val="0"/>
      <w:sz w:val="22"/>
      <w:szCs w:val="22"/>
      <w:lang w:val="lv-LV"/>
      <w14:ligatures w14:val="none"/>
    </w:rPr>
  </w:style>
  <w:style w:type="paragraph" w:styleId="Heading1">
    <w:name w:val="heading 1"/>
    <w:basedOn w:val="Normal"/>
    <w:next w:val="Normal"/>
    <w:link w:val="Heading1Char"/>
    <w:uiPriority w:val="9"/>
    <w:qFormat/>
    <w:rsid w:val="0016781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16781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167817"/>
    <w:pPr>
      <w:keepNext/>
      <w:keepLines/>
      <w:spacing w:before="160" w:after="80" w:line="278" w:lineRule="auto"/>
      <w:outlineLvl w:val="2"/>
    </w:pPr>
    <w:rPr>
      <w:rFonts w:eastAsiaTheme="majorEastAsia"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167817"/>
    <w:pPr>
      <w:keepNext/>
      <w:keepLines/>
      <w:spacing w:before="80" w:after="40" w:line="278" w:lineRule="auto"/>
      <w:outlineLvl w:val="3"/>
    </w:pPr>
    <w:rPr>
      <w:rFonts w:eastAsiaTheme="majorEastAsia" w:cstheme="majorBidi"/>
      <w:i/>
      <w:iCs/>
      <w:color w:val="0F4761" w:themeColor="accent1" w:themeShade="BF"/>
      <w:kern w:val="2"/>
      <w:sz w:val="24"/>
      <w:szCs w:val="24"/>
      <w:lang w:val="en-GB"/>
      <w14:ligatures w14:val="standardContextual"/>
    </w:rPr>
  </w:style>
  <w:style w:type="paragraph" w:styleId="Heading5">
    <w:name w:val="heading 5"/>
    <w:basedOn w:val="Normal"/>
    <w:next w:val="Normal"/>
    <w:link w:val="Heading5Char"/>
    <w:uiPriority w:val="9"/>
    <w:semiHidden/>
    <w:unhideWhenUsed/>
    <w:qFormat/>
    <w:rsid w:val="00167817"/>
    <w:pPr>
      <w:keepNext/>
      <w:keepLines/>
      <w:spacing w:before="80" w:after="40" w:line="278" w:lineRule="auto"/>
      <w:outlineLvl w:val="4"/>
    </w:pPr>
    <w:rPr>
      <w:rFonts w:eastAsiaTheme="majorEastAsia" w:cstheme="majorBidi"/>
      <w:color w:val="0F4761" w:themeColor="accent1" w:themeShade="BF"/>
      <w:kern w:val="2"/>
      <w:sz w:val="24"/>
      <w:szCs w:val="24"/>
      <w:lang w:val="en-GB"/>
      <w14:ligatures w14:val="standardContextual"/>
    </w:rPr>
  </w:style>
  <w:style w:type="paragraph" w:styleId="Heading6">
    <w:name w:val="heading 6"/>
    <w:basedOn w:val="Normal"/>
    <w:next w:val="Normal"/>
    <w:link w:val="Heading6Char"/>
    <w:uiPriority w:val="9"/>
    <w:semiHidden/>
    <w:unhideWhenUsed/>
    <w:qFormat/>
    <w:rsid w:val="00167817"/>
    <w:pPr>
      <w:keepNext/>
      <w:keepLines/>
      <w:spacing w:before="40" w:after="0" w:line="278" w:lineRule="auto"/>
      <w:outlineLvl w:val="5"/>
    </w:pPr>
    <w:rPr>
      <w:rFonts w:eastAsiaTheme="majorEastAsia" w:cstheme="majorBidi"/>
      <w:i/>
      <w:iCs/>
      <w:color w:val="595959" w:themeColor="text1" w:themeTint="A6"/>
      <w:kern w:val="2"/>
      <w:sz w:val="24"/>
      <w:szCs w:val="24"/>
      <w:lang w:val="en-GB"/>
      <w14:ligatures w14:val="standardContextual"/>
    </w:rPr>
  </w:style>
  <w:style w:type="paragraph" w:styleId="Heading7">
    <w:name w:val="heading 7"/>
    <w:basedOn w:val="Normal"/>
    <w:next w:val="Normal"/>
    <w:link w:val="Heading7Char"/>
    <w:uiPriority w:val="9"/>
    <w:semiHidden/>
    <w:unhideWhenUsed/>
    <w:qFormat/>
    <w:rsid w:val="00167817"/>
    <w:pPr>
      <w:keepNext/>
      <w:keepLines/>
      <w:spacing w:before="40" w:after="0" w:line="278" w:lineRule="auto"/>
      <w:outlineLvl w:val="6"/>
    </w:pPr>
    <w:rPr>
      <w:rFonts w:eastAsiaTheme="majorEastAsia" w:cstheme="majorBidi"/>
      <w:color w:val="595959" w:themeColor="text1" w:themeTint="A6"/>
      <w:kern w:val="2"/>
      <w:sz w:val="24"/>
      <w:szCs w:val="24"/>
      <w:lang w:val="en-GB"/>
      <w14:ligatures w14:val="standardContextual"/>
    </w:rPr>
  </w:style>
  <w:style w:type="paragraph" w:styleId="Heading8">
    <w:name w:val="heading 8"/>
    <w:basedOn w:val="Normal"/>
    <w:next w:val="Normal"/>
    <w:link w:val="Heading8Char"/>
    <w:uiPriority w:val="9"/>
    <w:semiHidden/>
    <w:unhideWhenUsed/>
    <w:qFormat/>
    <w:rsid w:val="00167817"/>
    <w:pPr>
      <w:keepNext/>
      <w:keepLines/>
      <w:spacing w:after="0" w:line="278" w:lineRule="auto"/>
      <w:outlineLvl w:val="7"/>
    </w:pPr>
    <w:rPr>
      <w:rFonts w:eastAsiaTheme="majorEastAsia" w:cstheme="majorBidi"/>
      <w:i/>
      <w:iCs/>
      <w:color w:val="272727" w:themeColor="text1" w:themeTint="D8"/>
      <w:kern w:val="2"/>
      <w:sz w:val="24"/>
      <w:szCs w:val="24"/>
      <w:lang w:val="en-GB"/>
      <w14:ligatures w14:val="standardContextual"/>
    </w:rPr>
  </w:style>
  <w:style w:type="paragraph" w:styleId="Heading9">
    <w:name w:val="heading 9"/>
    <w:basedOn w:val="Normal"/>
    <w:next w:val="Normal"/>
    <w:link w:val="Heading9Char"/>
    <w:uiPriority w:val="9"/>
    <w:semiHidden/>
    <w:unhideWhenUsed/>
    <w:qFormat/>
    <w:rsid w:val="00167817"/>
    <w:pPr>
      <w:keepNext/>
      <w:keepLines/>
      <w:spacing w:after="0" w:line="278" w:lineRule="auto"/>
      <w:outlineLvl w:val="8"/>
    </w:pPr>
    <w:rPr>
      <w:rFonts w:eastAsiaTheme="majorEastAsia" w:cstheme="majorBidi"/>
      <w:color w:val="272727" w:themeColor="text1" w:themeTint="D8"/>
      <w:kern w:val="2"/>
      <w:sz w:val="24"/>
      <w:szCs w:val="24"/>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78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78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78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78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78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78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78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78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7817"/>
    <w:rPr>
      <w:rFonts w:eastAsiaTheme="majorEastAsia" w:cstheme="majorBidi"/>
      <w:color w:val="272727" w:themeColor="text1" w:themeTint="D8"/>
    </w:rPr>
  </w:style>
  <w:style w:type="paragraph" w:styleId="Title">
    <w:name w:val="Title"/>
    <w:basedOn w:val="Normal"/>
    <w:next w:val="Normal"/>
    <w:link w:val="TitleChar"/>
    <w:uiPriority w:val="10"/>
    <w:qFormat/>
    <w:rsid w:val="00167817"/>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1678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7817"/>
    <w:pPr>
      <w:numPr>
        <w:ilvl w:val="1"/>
      </w:numPr>
      <w:spacing w:line="278" w:lineRule="auto"/>
    </w:pPr>
    <w:rPr>
      <w:rFonts w:eastAsiaTheme="majorEastAsia"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1678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7817"/>
    <w:pPr>
      <w:spacing w:before="160" w:line="278" w:lineRule="auto"/>
      <w:jc w:val="center"/>
    </w:pPr>
    <w:rPr>
      <w:i/>
      <w:iCs/>
      <w:color w:val="404040" w:themeColor="text1" w:themeTint="BF"/>
      <w:kern w:val="2"/>
      <w:sz w:val="24"/>
      <w:szCs w:val="24"/>
      <w:lang w:val="en-GB"/>
      <w14:ligatures w14:val="standardContextual"/>
    </w:rPr>
  </w:style>
  <w:style w:type="character" w:customStyle="1" w:styleId="QuoteChar">
    <w:name w:val="Quote Char"/>
    <w:basedOn w:val="DefaultParagraphFont"/>
    <w:link w:val="Quote"/>
    <w:uiPriority w:val="29"/>
    <w:rsid w:val="00167817"/>
    <w:rPr>
      <w:i/>
      <w:iCs/>
      <w:color w:val="404040" w:themeColor="text1" w:themeTint="BF"/>
    </w:rPr>
  </w:style>
  <w:style w:type="paragraph" w:styleId="ListParagraph">
    <w:name w:val="List Paragraph"/>
    <w:basedOn w:val="Normal"/>
    <w:uiPriority w:val="34"/>
    <w:qFormat/>
    <w:rsid w:val="00167817"/>
    <w:pPr>
      <w:spacing w:line="278" w:lineRule="auto"/>
      <w:ind w:left="720"/>
      <w:contextualSpacing/>
    </w:pPr>
    <w:rPr>
      <w:kern w:val="2"/>
      <w:sz w:val="24"/>
      <w:szCs w:val="24"/>
      <w:lang w:val="en-GB"/>
      <w14:ligatures w14:val="standardContextual"/>
    </w:rPr>
  </w:style>
  <w:style w:type="character" w:styleId="IntenseEmphasis">
    <w:name w:val="Intense Emphasis"/>
    <w:basedOn w:val="DefaultParagraphFont"/>
    <w:uiPriority w:val="21"/>
    <w:qFormat/>
    <w:rsid w:val="00167817"/>
    <w:rPr>
      <w:i/>
      <w:iCs/>
      <w:color w:val="0F4761" w:themeColor="accent1" w:themeShade="BF"/>
    </w:rPr>
  </w:style>
  <w:style w:type="paragraph" w:styleId="IntenseQuote">
    <w:name w:val="Intense Quote"/>
    <w:basedOn w:val="Normal"/>
    <w:next w:val="Normal"/>
    <w:link w:val="IntenseQuoteChar"/>
    <w:uiPriority w:val="30"/>
    <w:qFormat/>
    <w:rsid w:val="00167817"/>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lang w:val="en-GB"/>
      <w14:ligatures w14:val="standardContextual"/>
    </w:rPr>
  </w:style>
  <w:style w:type="character" w:customStyle="1" w:styleId="IntenseQuoteChar">
    <w:name w:val="Intense Quote Char"/>
    <w:basedOn w:val="DefaultParagraphFont"/>
    <w:link w:val="IntenseQuote"/>
    <w:uiPriority w:val="30"/>
    <w:rsid w:val="00167817"/>
    <w:rPr>
      <w:i/>
      <w:iCs/>
      <w:color w:val="0F4761" w:themeColor="accent1" w:themeShade="BF"/>
    </w:rPr>
  </w:style>
  <w:style w:type="character" w:styleId="IntenseReference">
    <w:name w:val="Intense Reference"/>
    <w:basedOn w:val="DefaultParagraphFont"/>
    <w:uiPriority w:val="32"/>
    <w:qFormat/>
    <w:rsid w:val="00167817"/>
    <w:rPr>
      <w:b/>
      <w:bCs/>
      <w:smallCaps/>
      <w:color w:val="0F4761" w:themeColor="accent1" w:themeShade="BF"/>
      <w:spacing w:val="5"/>
    </w:rPr>
  </w:style>
  <w:style w:type="table" w:customStyle="1" w:styleId="TableGrid11">
    <w:name w:val="Table Grid11"/>
    <w:basedOn w:val="TableNormal"/>
    <w:next w:val="TableGrid"/>
    <w:rsid w:val="00666536"/>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6665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66536"/>
    <w:pPr>
      <w:tabs>
        <w:tab w:val="center" w:pos="4153"/>
        <w:tab w:val="right" w:pos="8306"/>
      </w:tabs>
      <w:spacing w:after="0" w:line="240" w:lineRule="auto"/>
    </w:pPr>
  </w:style>
  <w:style w:type="character" w:customStyle="1" w:styleId="HeaderChar">
    <w:name w:val="Header Char"/>
    <w:basedOn w:val="DefaultParagraphFont"/>
    <w:link w:val="Header"/>
    <w:uiPriority w:val="99"/>
    <w:rsid w:val="00666536"/>
    <w:rPr>
      <w:kern w:val="0"/>
      <w:sz w:val="22"/>
      <w:szCs w:val="22"/>
      <w:lang w:val="lv-LV"/>
      <w14:ligatures w14:val="none"/>
    </w:rPr>
  </w:style>
  <w:style w:type="paragraph" w:styleId="Footer">
    <w:name w:val="footer"/>
    <w:basedOn w:val="Normal"/>
    <w:link w:val="FooterChar"/>
    <w:uiPriority w:val="99"/>
    <w:unhideWhenUsed/>
    <w:rsid w:val="00666536"/>
    <w:pPr>
      <w:tabs>
        <w:tab w:val="center" w:pos="4153"/>
        <w:tab w:val="right" w:pos="8306"/>
      </w:tabs>
      <w:spacing w:after="0" w:line="240" w:lineRule="auto"/>
    </w:pPr>
  </w:style>
  <w:style w:type="character" w:customStyle="1" w:styleId="FooterChar">
    <w:name w:val="Footer Char"/>
    <w:basedOn w:val="DefaultParagraphFont"/>
    <w:link w:val="Footer"/>
    <w:uiPriority w:val="99"/>
    <w:rsid w:val="00666536"/>
    <w:rPr>
      <w:kern w:val="0"/>
      <w:sz w:val="22"/>
      <w:szCs w:val="22"/>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1840</Words>
  <Characters>15255</Characters>
  <Application>Microsoft Office Word</Application>
  <DocSecurity>0</DocSecurity>
  <Lines>391</Lines>
  <Paragraphs>255</Paragraphs>
  <ScaleCrop>false</ScaleCrop>
  <Company/>
  <LinksUpToDate>false</LinksUpToDate>
  <CharactersWithSpaces>16840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Kaspars Freijs</dc:creator>
  <cp:keywords/>
  <dc:description/>
  <cp:lastModifiedBy>Kaspars Freijs</cp:lastModifiedBy>
  <cp:revision>3</cp:revision>
  <cp:lastPrinted>2026-07-15T13:24:00Z</cp:lastPrinted>
  <dcterms:created xsi:type="dcterms:W3CDTF">2026-07-15T13:19:00Z</dcterms:created>
  <dcterms:modified xsi:type="dcterms:W3CDTF">2026-07-30T13:46:00Z</dcterms:modified>
</cp:coreProperties>
</file>