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4756E2" w14:textId="60055695" w:rsidR="00076760" w:rsidRPr="004354C7" w:rsidRDefault="00076760" w:rsidP="004354C7">
      <w:pPr>
        <w:spacing w:after="0" w:line="240" w:lineRule="auto"/>
        <w:jc w:val="center"/>
        <w:rPr>
          <w:rFonts w:ascii="Times New Roman" w:hAnsi="Times New Roman" w:cs="Times New Roman"/>
          <w:b/>
        </w:rPr>
      </w:pPr>
      <w:r w:rsidRPr="004354C7">
        <w:rPr>
          <w:rFonts w:ascii="Times New Roman" w:hAnsi="Times New Roman" w:cs="Times New Roman"/>
          <w:b/>
        </w:rPr>
        <w:t>Iepirkum</w:t>
      </w:r>
      <w:r w:rsidR="007E02F1">
        <w:rPr>
          <w:rFonts w:ascii="Times New Roman" w:hAnsi="Times New Roman" w:cs="Times New Roman"/>
          <w:b/>
        </w:rPr>
        <w:t>u</w:t>
      </w:r>
      <w:r w:rsidRPr="004354C7">
        <w:rPr>
          <w:rFonts w:ascii="Times New Roman" w:hAnsi="Times New Roman" w:cs="Times New Roman"/>
          <w:b/>
        </w:rPr>
        <w:t xml:space="preserve"> komisijas atbilde</w:t>
      </w:r>
      <w:r w:rsidR="00802405">
        <w:rPr>
          <w:rFonts w:ascii="Times New Roman" w:hAnsi="Times New Roman" w:cs="Times New Roman"/>
          <w:b/>
        </w:rPr>
        <w:t>s</w:t>
      </w:r>
      <w:r w:rsidRPr="004354C7">
        <w:rPr>
          <w:rFonts w:ascii="Times New Roman" w:hAnsi="Times New Roman" w:cs="Times New Roman"/>
          <w:b/>
        </w:rPr>
        <w:t xml:space="preserve"> uz pretendenta uzdot</w:t>
      </w:r>
      <w:r w:rsidR="00802405">
        <w:rPr>
          <w:rFonts w:ascii="Times New Roman" w:hAnsi="Times New Roman" w:cs="Times New Roman"/>
          <w:b/>
        </w:rPr>
        <w:t>ajiem</w:t>
      </w:r>
      <w:r w:rsidRPr="004354C7">
        <w:rPr>
          <w:rFonts w:ascii="Times New Roman" w:hAnsi="Times New Roman" w:cs="Times New Roman"/>
          <w:b/>
        </w:rPr>
        <w:t xml:space="preserve"> jautājum</w:t>
      </w:r>
      <w:r w:rsidR="00802405">
        <w:rPr>
          <w:rFonts w:ascii="Times New Roman" w:hAnsi="Times New Roman" w:cs="Times New Roman"/>
          <w:b/>
        </w:rPr>
        <w:t>iem</w:t>
      </w:r>
    </w:p>
    <w:p w14:paraId="32DCE95B" w14:textId="3D68BC80" w:rsidR="00076760" w:rsidRPr="004354C7" w:rsidRDefault="00076760" w:rsidP="004354C7">
      <w:pPr>
        <w:spacing w:after="0" w:line="240" w:lineRule="auto"/>
        <w:jc w:val="center"/>
        <w:rPr>
          <w:rFonts w:ascii="Times New Roman" w:hAnsi="Times New Roman" w:cs="Times New Roman"/>
          <w:b/>
        </w:rPr>
      </w:pPr>
      <w:r w:rsidRPr="004354C7">
        <w:rPr>
          <w:rFonts w:ascii="Times New Roman" w:hAnsi="Times New Roman" w:cs="Times New Roman"/>
          <w:b/>
        </w:rPr>
        <w:t xml:space="preserve">(apstiprinātas Iepirkuma komisijas 2026.gada </w:t>
      </w:r>
      <w:r w:rsidR="008433C8" w:rsidRPr="004354C7">
        <w:rPr>
          <w:rFonts w:ascii="Times New Roman" w:hAnsi="Times New Roman" w:cs="Times New Roman"/>
          <w:b/>
        </w:rPr>
        <w:t>3.augusta</w:t>
      </w:r>
      <w:r w:rsidRPr="004354C7">
        <w:rPr>
          <w:rFonts w:ascii="Times New Roman" w:hAnsi="Times New Roman" w:cs="Times New Roman"/>
          <w:b/>
        </w:rPr>
        <w:t xml:space="preserve"> sēdē)</w:t>
      </w:r>
    </w:p>
    <w:p w14:paraId="1DFCE0AC" w14:textId="77777777" w:rsidR="00076760" w:rsidRPr="004354C7" w:rsidRDefault="00076760" w:rsidP="004354C7">
      <w:pPr>
        <w:spacing w:after="0" w:line="240" w:lineRule="auto"/>
        <w:jc w:val="both"/>
        <w:rPr>
          <w:rFonts w:ascii="Times New Roman" w:hAnsi="Times New Roman" w:cs="Times New Roman"/>
        </w:rPr>
      </w:pPr>
    </w:p>
    <w:p w14:paraId="6291FC59" w14:textId="77777777" w:rsidR="004354C7" w:rsidRPr="004354C7" w:rsidRDefault="004354C7" w:rsidP="004354C7">
      <w:pPr>
        <w:tabs>
          <w:tab w:val="left" w:pos="2760"/>
        </w:tabs>
        <w:spacing w:after="0" w:line="240" w:lineRule="auto"/>
        <w:jc w:val="both"/>
        <w:rPr>
          <w:rFonts w:ascii="Times New Roman" w:hAnsi="Times New Roman" w:cs="Times New Roman"/>
          <w:b/>
          <w:bCs/>
        </w:rPr>
      </w:pPr>
      <w:r w:rsidRPr="004354C7">
        <w:rPr>
          <w:rFonts w:ascii="Times New Roman" w:hAnsi="Times New Roman" w:cs="Times New Roman"/>
          <w:b/>
          <w:bCs/>
        </w:rPr>
        <w:t>1. Jautājums:</w:t>
      </w:r>
    </w:p>
    <w:p w14:paraId="158ADDE4" w14:textId="77777777" w:rsidR="004354C7" w:rsidRPr="004354C7" w:rsidRDefault="004354C7" w:rsidP="004354C7">
      <w:pPr>
        <w:tabs>
          <w:tab w:val="left" w:pos="2760"/>
        </w:tabs>
        <w:spacing w:after="0" w:line="240" w:lineRule="auto"/>
        <w:jc w:val="both"/>
        <w:rPr>
          <w:rFonts w:ascii="Times New Roman" w:hAnsi="Times New Roman" w:cs="Times New Roman"/>
        </w:rPr>
      </w:pPr>
      <w:r w:rsidRPr="004354C7">
        <w:rPr>
          <w:rFonts w:ascii="Times New Roman" w:hAnsi="Times New Roman" w:cs="Times New Roman"/>
        </w:rPr>
        <w:t>Vēlamies precizēt, vai tehniskajā specifikācijā pozīcijām 9. un 10. ir ieviesusies pārrakstīšanas kļūda par kartīšu izmēriem?</w:t>
      </w:r>
    </w:p>
    <w:p w14:paraId="0B6F3B77" w14:textId="77777777" w:rsidR="004354C7" w:rsidRPr="004354C7" w:rsidRDefault="004354C7" w:rsidP="004354C7">
      <w:pPr>
        <w:tabs>
          <w:tab w:val="left" w:pos="2760"/>
        </w:tabs>
        <w:spacing w:after="0" w:line="240" w:lineRule="auto"/>
        <w:jc w:val="both"/>
        <w:rPr>
          <w:rFonts w:ascii="Times New Roman" w:hAnsi="Times New Roman" w:cs="Times New Roman"/>
        </w:rPr>
      </w:pPr>
      <w:r w:rsidRPr="004354C7">
        <w:rPr>
          <w:rFonts w:ascii="Times New Roman" w:hAnsi="Times New Roman" w:cs="Times New Roman"/>
        </w:rPr>
        <w:t>Esošā redakcija: Tā izmērs ir 190 x 130 cm vai ekvivalents.</w:t>
      </w:r>
    </w:p>
    <w:p w14:paraId="4548EA38" w14:textId="77777777" w:rsidR="004354C7" w:rsidRPr="004354C7" w:rsidRDefault="004354C7" w:rsidP="004354C7">
      <w:pPr>
        <w:tabs>
          <w:tab w:val="left" w:pos="2760"/>
        </w:tabs>
        <w:spacing w:after="0" w:line="240" w:lineRule="auto"/>
        <w:jc w:val="both"/>
        <w:rPr>
          <w:rFonts w:ascii="Times New Roman" w:hAnsi="Times New Roman" w:cs="Times New Roman"/>
        </w:rPr>
      </w:pPr>
      <w:r w:rsidRPr="004354C7">
        <w:rPr>
          <w:rFonts w:ascii="Times New Roman" w:hAnsi="Times New Roman" w:cs="Times New Roman"/>
        </w:rPr>
        <w:t xml:space="preserve">Lūdzam šo teikumu no specifikācijas izslēgt, jo uzrādītie izmēri ir nesamērīgi un neatbilsts minēto </w:t>
      </w:r>
      <w:proofErr w:type="spellStart"/>
      <w:r w:rsidRPr="004354C7">
        <w:rPr>
          <w:rFonts w:ascii="Times New Roman" w:hAnsi="Times New Roman" w:cs="Times New Roman"/>
        </w:rPr>
        <w:t>Photon</w:t>
      </w:r>
      <w:proofErr w:type="spellEnd"/>
      <w:r w:rsidRPr="004354C7">
        <w:rPr>
          <w:rFonts w:ascii="Times New Roman" w:hAnsi="Times New Roman" w:cs="Times New Roman"/>
        </w:rPr>
        <w:t xml:space="preserve"> kartīšu izmēriem.</w:t>
      </w:r>
    </w:p>
    <w:p w14:paraId="194E43B5" w14:textId="77777777" w:rsidR="004354C7" w:rsidRPr="004354C7" w:rsidRDefault="004354C7" w:rsidP="004354C7">
      <w:pPr>
        <w:tabs>
          <w:tab w:val="left" w:pos="2760"/>
        </w:tabs>
        <w:spacing w:after="0" w:line="240" w:lineRule="auto"/>
        <w:jc w:val="both"/>
        <w:rPr>
          <w:rFonts w:ascii="Times New Roman" w:hAnsi="Times New Roman" w:cs="Times New Roman"/>
        </w:rPr>
      </w:pPr>
    </w:p>
    <w:p w14:paraId="6A8836AA" w14:textId="77777777" w:rsidR="004354C7" w:rsidRPr="004354C7" w:rsidRDefault="004354C7" w:rsidP="004354C7">
      <w:pPr>
        <w:tabs>
          <w:tab w:val="left" w:pos="2760"/>
        </w:tabs>
        <w:spacing w:after="0" w:line="240" w:lineRule="auto"/>
        <w:jc w:val="both"/>
        <w:rPr>
          <w:rFonts w:ascii="Times New Roman" w:hAnsi="Times New Roman" w:cs="Times New Roman"/>
          <w:b/>
          <w:bCs/>
        </w:rPr>
      </w:pPr>
      <w:r w:rsidRPr="004354C7">
        <w:rPr>
          <w:rFonts w:ascii="Times New Roman" w:hAnsi="Times New Roman" w:cs="Times New Roman"/>
          <w:b/>
          <w:bCs/>
        </w:rPr>
        <w:t xml:space="preserve">Atbilde: </w:t>
      </w:r>
    </w:p>
    <w:p w14:paraId="06A615A4" w14:textId="77777777" w:rsidR="004354C7" w:rsidRPr="004354C7" w:rsidRDefault="004354C7" w:rsidP="004354C7">
      <w:pPr>
        <w:tabs>
          <w:tab w:val="left" w:pos="2760"/>
        </w:tabs>
        <w:spacing w:after="0" w:line="240" w:lineRule="auto"/>
        <w:jc w:val="both"/>
        <w:rPr>
          <w:rFonts w:ascii="Times New Roman" w:hAnsi="Times New Roman" w:cs="Times New Roman"/>
        </w:rPr>
      </w:pPr>
      <w:r w:rsidRPr="004354C7">
        <w:rPr>
          <w:rFonts w:ascii="Times New Roman" w:hAnsi="Times New Roman" w:cs="Times New Roman"/>
        </w:rPr>
        <w:t>Pasūtītājs informē, ka tehniskajā specifikācijā pozīcijās Nr. 9 un Nr. 10 attiecībā uz norādīto izmēru ir ieviesusies acīmredzama pārrakstīšanās kļūda. Minētais izmērs nav uzskatāms par obligātu tehnisko prasību. Vienlaikus tehniskajā specifikācijā ir paredzēta iespēja piedāvāt ekvivalentu risinājumu, līdz ar to pretendenti ir tiesīgi piedāvāt attiecīgajai precei atbilstošu izmēru un tehniskos parametrus, kas nodrošina Pasūtītāja vajadzībām atbilstošu funkcionalitāti.</w:t>
      </w:r>
    </w:p>
    <w:p w14:paraId="2C98EE0D" w14:textId="77777777" w:rsidR="004354C7" w:rsidRPr="004354C7" w:rsidRDefault="004354C7" w:rsidP="004354C7">
      <w:pPr>
        <w:tabs>
          <w:tab w:val="left" w:pos="2760"/>
        </w:tabs>
        <w:spacing w:after="0" w:line="240" w:lineRule="auto"/>
        <w:jc w:val="both"/>
        <w:rPr>
          <w:rFonts w:ascii="Times New Roman" w:hAnsi="Times New Roman" w:cs="Times New Roman"/>
        </w:rPr>
      </w:pPr>
      <w:r w:rsidRPr="004354C7">
        <w:rPr>
          <w:rFonts w:ascii="Times New Roman" w:hAnsi="Times New Roman" w:cs="Times New Roman"/>
        </w:rPr>
        <w:t>Ņemot vērā minēto, tehniskās specifikācijas grozījumi netiks veikti, un pretendenti, sagatavojot piedāvājumu, ir tiesīgi piedāvāt attiecīgajai precei raksturīgu izmēru vai ekvivalentu risinājumu.</w:t>
      </w:r>
    </w:p>
    <w:p w14:paraId="01F1286A" w14:textId="77777777" w:rsidR="004354C7" w:rsidRPr="004354C7" w:rsidRDefault="004354C7" w:rsidP="004354C7">
      <w:pPr>
        <w:spacing w:after="0" w:line="240" w:lineRule="auto"/>
        <w:jc w:val="both"/>
        <w:rPr>
          <w:rFonts w:ascii="Times New Roman" w:hAnsi="Times New Roman" w:cs="Times New Roman"/>
        </w:rPr>
      </w:pPr>
    </w:p>
    <w:p w14:paraId="1BA82D1F" w14:textId="77777777" w:rsidR="004354C7" w:rsidRPr="004354C7" w:rsidRDefault="004354C7" w:rsidP="004354C7">
      <w:pPr>
        <w:spacing w:after="0" w:line="240" w:lineRule="auto"/>
        <w:jc w:val="both"/>
        <w:rPr>
          <w:rFonts w:ascii="Times New Roman" w:hAnsi="Times New Roman" w:cs="Times New Roman"/>
          <w:b/>
          <w:bCs/>
        </w:rPr>
      </w:pPr>
      <w:r w:rsidRPr="004354C7">
        <w:rPr>
          <w:rFonts w:ascii="Times New Roman" w:hAnsi="Times New Roman" w:cs="Times New Roman"/>
          <w:b/>
          <w:bCs/>
        </w:rPr>
        <w:t>2. Jautājums:</w:t>
      </w:r>
    </w:p>
    <w:p w14:paraId="1DD7C41A"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1.</w:t>
      </w:r>
      <w:r w:rsidRPr="004354C7">
        <w:rPr>
          <w:rFonts w:ascii="Times New Roman" w:hAnsi="Times New Roman" w:cs="Times New Roman"/>
        </w:rPr>
        <w:tab/>
        <w:t>Daļa 1. Pozīcija</w:t>
      </w:r>
    </w:p>
    <w:p w14:paraId="798AC8A6"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Pašreizējā tehniskajā specifikācijā ir norādīts konkrēta ražotāja produkta apzīmējums “GDX”, kas tiek izmantots </w:t>
      </w:r>
      <w:proofErr w:type="spellStart"/>
      <w:r w:rsidRPr="004354C7">
        <w:rPr>
          <w:rFonts w:ascii="Times New Roman" w:hAnsi="Times New Roman" w:cs="Times New Roman"/>
        </w:rPr>
        <w:t>Vernier</w:t>
      </w:r>
      <w:proofErr w:type="spellEnd"/>
      <w:r w:rsidRPr="004354C7">
        <w:rPr>
          <w:rFonts w:ascii="Times New Roman" w:hAnsi="Times New Roman" w:cs="Times New Roman"/>
        </w:rPr>
        <w:t xml:space="preserve"> </w:t>
      </w:r>
      <w:proofErr w:type="spellStart"/>
      <w:r w:rsidRPr="004354C7">
        <w:rPr>
          <w:rFonts w:ascii="Times New Roman" w:hAnsi="Times New Roman" w:cs="Times New Roman"/>
        </w:rPr>
        <w:t>Go</w:t>
      </w:r>
      <w:proofErr w:type="spellEnd"/>
      <w:r w:rsidRPr="004354C7">
        <w:rPr>
          <w:rFonts w:ascii="Times New Roman" w:hAnsi="Times New Roman" w:cs="Times New Roman"/>
        </w:rPr>
        <w:t xml:space="preserve"> </w:t>
      </w:r>
      <w:proofErr w:type="spellStart"/>
      <w:r w:rsidRPr="004354C7">
        <w:rPr>
          <w:rFonts w:ascii="Times New Roman" w:hAnsi="Times New Roman" w:cs="Times New Roman"/>
        </w:rPr>
        <w:t>Direct</w:t>
      </w:r>
      <w:proofErr w:type="spellEnd"/>
      <w:r w:rsidRPr="004354C7">
        <w:rPr>
          <w:rFonts w:ascii="Times New Roman" w:hAnsi="Times New Roman" w:cs="Times New Roman"/>
        </w:rPr>
        <w:t xml:space="preserve"> sensoru modeļu nosaukumos. Vienlaikus ir noteikts konkrēts sensora tehnoloģiskais risinājums -100 Ω platīna RTD elements, precizitāte ±0,2 °C pie 100 °C un konkrēts 30 sekunžu reakcijas laiks.</w:t>
      </w:r>
    </w:p>
    <w:p w14:paraId="5C4072C7"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Šāds formulējums apraksta konkrēta ražotāja sensora tehnisko konstrukciju un var nepamatoti ierobežot iespēju piedāvāt citu ražotāju funkcionāli līdzvērtīgus paplašināta temperatūras diapazona sensorus.</w:t>
      </w:r>
    </w:p>
    <w:p w14:paraId="2F801A7B"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Tirgū ir pieejami arī paplašināta diapazona temperatūras sensori, kuros platīna RTD elementa vietā tiek izmantots K tipa termopāris. Šādi sensori nodrošina temperatūras mērīšanu būtiski plašākā diapazonā, bezvadu </w:t>
      </w:r>
      <w:proofErr w:type="spellStart"/>
      <w:r w:rsidRPr="004354C7">
        <w:rPr>
          <w:rFonts w:ascii="Times New Roman" w:hAnsi="Times New Roman" w:cs="Times New Roman"/>
        </w:rPr>
        <w:t>Bluetooth</w:t>
      </w:r>
      <w:proofErr w:type="spellEnd"/>
      <w:r w:rsidRPr="004354C7">
        <w:rPr>
          <w:rFonts w:ascii="Times New Roman" w:hAnsi="Times New Roman" w:cs="Times New Roman"/>
        </w:rPr>
        <w:t xml:space="preserve"> un vadu USB savienojumu, kā arī darbību ar atkārtoti uzlādējamu akumulatoru. Piemēram, mācību sensora ražotāja risinājuma sensora mērīšanas diapazons ir no –200 °C līdz +1400 °C, komplektā esošās K tipa termopāra zondes diapazons ir no –200 °C līdz +1000 °C, precizitāte ir ±2 °C un izšķirtspēja 0,1 °C.</w:t>
      </w:r>
    </w:p>
    <w:p w14:paraId="6084A085"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Lūdzam prasību:</w:t>
      </w:r>
    </w:p>
    <w:p w14:paraId="5B0F053A"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“Temperatūras sensors, paplašināta diapazona GDX. Paplašināta diapazona temperatūras sensors. Tas savienojas ar ierīci, izmantojot bezvadu tehnoloģiju </w:t>
      </w:r>
      <w:proofErr w:type="spellStart"/>
      <w:r w:rsidRPr="004354C7">
        <w:rPr>
          <w:rFonts w:ascii="Times New Roman" w:hAnsi="Times New Roman" w:cs="Times New Roman"/>
        </w:rPr>
        <w:t>Bluetooth</w:t>
      </w:r>
      <w:proofErr w:type="spellEnd"/>
      <w:r w:rsidRPr="004354C7">
        <w:rPr>
          <w:rFonts w:ascii="Times New Roman" w:hAnsi="Times New Roman" w:cs="Times New Roman"/>
        </w:rPr>
        <w:t xml:space="preserve">® vai USB. Diapazons: no –20 līdz 330 °C. Maksimālā temperatūra, kas nerada sensoram bojājumus: 380 °C. Temperatūras sensors: </w:t>
      </w:r>
      <w:proofErr w:type="spellStart"/>
      <w:r w:rsidRPr="004354C7">
        <w:rPr>
          <w:rFonts w:ascii="Times New Roman" w:hAnsi="Times New Roman" w:cs="Times New Roman"/>
        </w:rPr>
        <w:t>Platinum</w:t>
      </w:r>
      <w:proofErr w:type="spellEnd"/>
      <w:r w:rsidRPr="004354C7">
        <w:rPr>
          <w:rFonts w:ascii="Times New Roman" w:hAnsi="Times New Roman" w:cs="Times New Roman"/>
        </w:rPr>
        <w:t xml:space="preserve"> RTD (100 </w:t>
      </w:r>
      <w:proofErr w:type="spellStart"/>
      <w:r w:rsidRPr="004354C7">
        <w:rPr>
          <w:rFonts w:ascii="Times New Roman" w:hAnsi="Times New Roman" w:cs="Times New Roman"/>
        </w:rPr>
        <w:t>Ohm</w:t>
      </w:r>
      <w:proofErr w:type="spellEnd"/>
      <w:r w:rsidRPr="004354C7">
        <w:rPr>
          <w:rFonts w:ascii="Times New Roman" w:hAnsi="Times New Roman" w:cs="Times New Roman"/>
        </w:rPr>
        <w:t xml:space="preserve">). Precizitāte: ±0,2 °C pie 100 °C. Atbildes laiks no 25 °C līdz 100 °C ūdenī: 30 sekundes. Savienojumi: bezvadu savienojums </w:t>
      </w:r>
      <w:proofErr w:type="spellStart"/>
      <w:r w:rsidRPr="004354C7">
        <w:rPr>
          <w:rFonts w:ascii="Times New Roman" w:hAnsi="Times New Roman" w:cs="Times New Roman"/>
        </w:rPr>
        <w:t>Bluetooth</w:t>
      </w:r>
      <w:proofErr w:type="spellEnd"/>
      <w:r w:rsidRPr="004354C7">
        <w:rPr>
          <w:rFonts w:ascii="Times New Roman" w:hAnsi="Times New Roman" w:cs="Times New Roman"/>
        </w:rPr>
        <w:t>; vadu savienojums USB. USB lādējams akumulators.” izteikt šādā redakcijā:</w:t>
      </w:r>
    </w:p>
    <w:p w14:paraId="6A486606"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“Paplašināta diapazona temperatūras sensors. Mērījumu diapazons - vismaz no –20 °C līdz +330 °C. Sensora zondei pieļaujamā temperatūra, kas nerada bojājumus, - vismaz +380 °C. Temperatūras mērīšanas elements - platīna RTD, K tipa termopāris vai funkcionāli līdzvērtīgs risinājums. Precizitāte - ne sliktāka par ±2 °C. Izšķirtspēja - ne sliktāka par 0,1 °C. Sensors aprīkots ar ātras reakcijas temperatūras zondi un piemērots temperatūras mērījumu veikšanai fizikas un ķīmijas eksperimentos. Savienojums ar datoru vai </w:t>
      </w:r>
      <w:proofErr w:type="spellStart"/>
      <w:r w:rsidRPr="004354C7">
        <w:rPr>
          <w:rFonts w:ascii="Times New Roman" w:hAnsi="Times New Roman" w:cs="Times New Roman"/>
        </w:rPr>
        <w:t>viedierīci</w:t>
      </w:r>
      <w:proofErr w:type="spellEnd"/>
      <w:r w:rsidRPr="004354C7">
        <w:rPr>
          <w:rFonts w:ascii="Times New Roman" w:hAnsi="Times New Roman" w:cs="Times New Roman"/>
        </w:rPr>
        <w:t xml:space="preserve">, izmantojot </w:t>
      </w:r>
      <w:proofErr w:type="spellStart"/>
      <w:r w:rsidRPr="004354C7">
        <w:rPr>
          <w:rFonts w:ascii="Times New Roman" w:hAnsi="Times New Roman" w:cs="Times New Roman"/>
        </w:rPr>
        <w:t>Bluetooth</w:t>
      </w:r>
      <w:proofErr w:type="spellEnd"/>
      <w:r w:rsidRPr="004354C7">
        <w:rPr>
          <w:rFonts w:ascii="Times New Roman" w:hAnsi="Times New Roman" w:cs="Times New Roman"/>
        </w:rPr>
        <w:t xml:space="preserve"> un USB savienojumu. Iebūvēts atkārtoti uzlādējams akumulators ar uzlādi, izmantojot USB savienojumu.”</w:t>
      </w:r>
    </w:p>
    <w:p w14:paraId="767ED9DB" w14:textId="77777777" w:rsidR="004354C7" w:rsidRPr="004354C7" w:rsidRDefault="004354C7" w:rsidP="004354C7">
      <w:pPr>
        <w:spacing w:after="0" w:line="240" w:lineRule="auto"/>
        <w:jc w:val="both"/>
        <w:rPr>
          <w:rFonts w:ascii="Times New Roman" w:hAnsi="Times New Roman" w:cs="Times New Roman"/>
        </w:rPr>
      </w:pPr>
    </w:p>
    <w:p w14:paraId="7B78930D"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1.</w:t>
      </w:r>
      <w:r w:rsidRPr="004354C7">
        <w:rPr>
          <w:rFonts w:ascii="Times New Roman" w:hAnsi="Times New Roman" w:cs="Times New Roman"/>
        </w:rPr>
        <w:tab/>
        <w:t xml:space="preserve">Daļa 7. Pozīcija </w:t>
      </w:r>
    </w:p>
    <w:p w14:paraId="5BAE5A86"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Pašreizējā prasībā ir norādīts konkrēta ražotāja produkta kods “GDX-EKG”, kas ir </w:t>
      </w:r>
      <w:proofErr w:type="spellStart"/>
      <w:r w:rsidRPr="004354C7">
        <w:rPr>
          <w:rFonts w:ascii="Times New Roman" w:hAnsi="Times New Roman" w:cs="Times New Roman"/>
        </w:rPr>
        <w:t>Vernier</w:t>
      </w:r>
      <w:proofErr w:type="spellEnd"/>
      <w:r w:rsidRPr="004354C7">
        <w:rPr>
          <w:rFonts w:ascii="Times New Roman" w:hAnsi="Times New Roman" w:cs="Times New Roman"/>
        </w:rPr>
        <w:t xml:space="preserve"> </w:t>
      </w:r>
      <w:proofErr w:type="spellStart"/>
      <w:r w:rsidRPr="004354C7">
        <w:rPr>
          <w:rFonts w:ascii="Times New Roman" w:hAnsi="Times New Roman" w:cs="Times New Roman"/>
        </w:rPr>
        <w:t>Go</w:t>
      </w:r>
      <w:proofErr w:type="spellEnd"/>
      <w:r w:rsidRPr="004354C7">
        <w:rPr>
          <w:rFonts w:ascii="Times New Roman" w:hAnsi="Times New Roman" w:cs="Times New Roman"/>
        </w:rPr>
        <w:t xml:space="preserve"> </w:t>
      </w:r>
      <w:proofErr w:type="spellStart"/>
      <w:r w:rsidRPr="004354C7">
        <w:rPr>
          <w:rFonts w:ascii="Times New Roman" w:hAnsi="Times New Roman" w:cs="Times New Roman"/>
        </w:rPr>
        <w:t>Direct</w:t>
      </w:r>
      <w:proofErr w:type="spellEnd"/>
      <w:r w:rsidRPr="004354C7">
        <w:rPr>
          <w:rFonts w:ascii="Times New Roman" w:hAnsi="Times New Roman" w:cs="Times New Roman"/>
        </w:rPr>
        <w:t xml:space="preserve"> EKG sensora modeļa apzīmējums. Šāds formulējums paredz lipekļu savietojamību tieši ar konkrēta </w:t>
      </w:r>
      <w:r w:rsidRPr="004354C7">
        <w:rPr>
          <w:rFonts w:ascii="Times New Roman" w:hAnsi="Times New Roman" w:cs="Times New Roman"/>
        </w:rPr>
        <w:lastRenderedPageBreak/>
        <w:t xml:space="preserve">ražotāja sensoru un var nepamatoti ierobežot iespēju piedāvāt citu ražotāju līdzvērtīgus EKG elektrodus. </w:t>
      </w:r>
      <w:proofErr w:type="spellStart"/>
      <w:r w:rsidRPr="004354C7">
        <w:rPr>
          <w:rFonts w:ascii="Times New Roman" w:hAnsi="Times New Roman" w:cs="Times New Roman"/>
        </w:rPr>
        <w:t>Vernier</w:t>
      </w:r>
      <w:proofErr w:type="spellEnd"/>
      <w:r w:rsidRPr="004354C7">
        <w:rPr>
          <w:rFonts w:ascii="Times New Roman" w:hAnsi="Times New Roman" w:cs="Times New Roman"/>
        </w:rPr>
        <w:t xml:space="preserve"> oriģinālie elektrodi tiek piedāvāti 100 gabalu iepakojumā izmantošanai ar </w:t>
      </w:r>
      <w:proofErr w:type="spellStart"/>
      <w:r w:rsidRPr="004354C7">
        <w:rPr>
          <w:rFonts w:ascii="Times New Roman" w:hAnsi="Times New Roman" w:cs="Times New Roman"/>
        </w:rPr>
        <w:t>Vernier</w:t>
      </w:r>
      <w:proofErr w:type="spellEnd"/>
      <w:r w:rsidRPr="004354C7">
        <w:rPr>
          <w:rFonts w:ascii="Times New Roman" w:hAnsi="Times New Roman" w:cs="Times New Roman"/>
        </w:rPr>
        <w:t xml:space="preserve"> EKG sensoriem.</w:t>
      </w:r>
    </w:p>
    <w:p w14:paraId="4AD3A9CF" w14:textId="77777777" w:rsidR="004354C7" w:rsidRPr="004354C7" w:rsidRDefault="004354C7" w:rsidP="004354C7">
      <w:pPr>
        <w:spacing w:after="0" w:line="240" w:lineRule="auto"/>
        <w:jc w:val="both"/>
        <w:rPr>
          <w:rFonts w:ascii="Times New Roman" w:hAnsi="Times New Roman" w:cs="Times New Roman"/>
        </w:rPr>
      </w:pPr>
    </w:p>
    <w:p w14:paraId="35264FF4"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Tirgū ir pieejami arī citu ražotāju funkcionāli līdzvērtīgi vienreizlietojami, </w:t>
      </w:r>
      <w:proofErr w:type="spellStart"/>
      <w:r w:rsidRPr="004354C7">
        <w:rPr>
          <w:rFonts w:ascii="Times New Roman" w:hAnsi="Times New Roman" w:cs="Times New Roman"/>
        </w:rPr>
        <w:t>pašlīmējoši</w:t>
      </w:r>
      <w:proofErr w:type="spellEnd"/>
      <w:r w:rsidRPr="004354C7">
        <w:rPr>
          <w:rFonts w:ascii="Times New Roman" w:hAnsi="Times New Roman" w:cs="Times New Roman"/>
        </w:rPr>
        <w:t xml:space="preserve"> EKG elektrodi, kuriem komplektā ir 100 vienreizlietojami </w:t>
      </w:r>
      <w:proofErr w:type="spellStart"/>
      <w:r w:rsidRPr="004354C7">
        <w:rPr>
          <w:rFonts w:ascii="Times New Roman" w:hAnsi="Times New Roman" w:cs="Times New Roman"/>
        </w:rPr>
        <w:t>pašlīmējoši</w:t>
      </w:r>
      <w:proofErr w:type="spellEnd"/>
      <w:r w:rsidRPr="004354C7">
        <w:rPr>
          <w:rFonts w:ascii="Times New Roman" w:hAnsi="Times New Roman" w:cs="Times New Roman"/>
        </w:rPr>
        <w:t xml:space="preserve"> elektrodu lipekļi, kas paredzēti izmantošanai ar sensoriem.</w:t>
      </w:r>
    </w:p>
    <w:p w14:paraId="19D610BF" w14:textId="77777777" w:rsidR="004354C7" w:rsidRPr="004354C7" w:rsidRDefault="004354C7" w:rsidP="004354C7">
      <w:pPr>
        <w:spacing w:after="0" w:line="240" w:lineRule="auto"/>
        <w:jc w:val="both"/>
        <w:rPr>
          <w:rFonts w:ascii="Times New Roman" w:hAnsi="Times New Roman" w:cs="Times New Roman"/>
        </w:rPr>
      </w:pPr>
    </w:p>
    <w:p w14:paraId="444D1F57"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Lūdzam prasību:</w:t>
      </w:r>
    </w:p>
    <w:p w14:paraId="5DB83009"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“GDX-EKG, elektrokardiogrammas sensora lipekļi (100 gab. iepakojumā)” izteikt šādā redakcijā:</w:t>
      </w:r>
    </w:p>
    <w:p w14:paraId="7E17A487"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“Vienreizlietojami </w:t>
      </w:r>
      <w:proofErr w:type="spellStart"/>
      <w:r w:rsidRPr="004354C7">
        <w:rPr>
          <w:rFonts w:ascii="Times New Roman" w:hAnsi="Times New Roman" w:cs="Times New Roman"/>
        </w:rPr>
        <w:t>pašlīmējoši</w:t>
      </w:r>
      <w:proofErr w:type="spellEnd"/>
      <w:r w:rsidRPr="004354C7">
        <w:rPr>
          <w:rFonts w:ascii="Times New Roman" w:hAnsi="Times New Roman" w:cs="Times New Roman"/>
        </w:rPr>
        <w:t xml:space="preserve"> EKG sensora elektrodi jeb lipekļi, kas ir savietojami ar pretendenta piedāvāto EKG sensoru. Iepakojumā vismaz 100 gab.”</w:t>
      </w:r>
    </w:p>
    <w:p w14:paraId="6C0FD862" w14:textId="77777777" w:rsidR="004354C7" w:rsidRPr="004354C7" w:rsidRDefault="004354C7" w:rsidP="004354C7">
      <w:pPr>
        <w:spacing w:after="0" w:line="240" w:lineRule="auto"/>
        <w:jc w:val="both"/>
        <w:rPr>
          <w:rFonts w:ascii="Times New Roman" w:hAnsi="Times New Roman" w:cs="Times New Roman"/>
        </w:rPr>
      </w:pPr>
    </w:p>
    <w:p w14:paraId="36ED25DB"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1.</w:t>
      </w:r>
      <w:r w:rsidRPr="004354C7">
        <w:rPr>
          <w:rFonts w:ascii="Times New Roman" w:hAnsi="Times New Roman" w:cs="Times New Roman"/>
        </w:rPr>
        <w:tab/>
        <w:t>Daļa 8. Pozīcija</w:t>
      </w:r>
    </w:p>
    <w:p w14:paraId="42D21EF2"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Pašreizējā tehniskajā specifikācijā ir tieši norādīti konkrēta ražotāja produktu nosaukumi “GDX” un “</w:t>
      </w:r>
      <w:proofErr w:type="spellStart"/>
      <w:r w:rsidRPr="004354C7">
        <w:rPr>
          <w:rFonts w:ascii="Times New Roman" w:hAnsi="Times New Roman" w:cs="Times New Roman"/>
        </w:rPr>
        <w:t>Go</w:t>
      </w:r>
      <w:proofErr w:type="spellEnd"/>
      <w:r w:rsidRPr="004354C7">
        <w:rPr>
          <w:rFonts w:ascii="Times New Roman" w:hAnsi="Times New Roman" w:cs="Times New Roman"/>
        </w:rPr>
        <w:t xml:space="preserve"> </w:t>
      </w:r>
      <w:proofErr w:type="spellStart"/>
      <w:r w:rsidRPr="004354C7">
        <w:rPr>
          <w:rFonts w:ascii="Times New Roman" w:hAnsi="Times New Roman" w:cs="Times New Roman"/>
        </w:rPr>
        <w:t>Direct</w:t>
      </w:r>
      <w:proofErr w:type="spellEnd"/>
      <w:r w:rsidRPr="004354C7">
        <w:rPr>
          <w:rFonts w:ascii="Times New Roman" w:hAnsi="Times New Roman" w:cs="Times New Roman"/>
        </w:rPr>
        <w:t xml:space="preserve"> EKG”. Arī norādītā parametru kombinācija — diapazons ±200 </w:t>
      </w:r>
      <w:proofErr w:type="spellStart"/>
      <w:r w:rsidRPr="004354C7">
        <w:rPr>
          <w:rFonts w:ascii="Times New Roman" w:hAnsi="Times New Roman" w:cs="Times New Roman"/>
        </w:rPr>
        <w:t>mV</w:t>
      </w:r>
      <w:proofErr w:type="spellEnd"/>
      <w:r w:rsidRPr="004354C7">
        <w:rPr>
          <w:rFonts w:ascii="Times New Roman" w:hAnsi="Times New Roman" w:cs="Times New Roman"/>
        </w:rPr>
        <w:t xml:space="preserve">, izšķirtspēja 0,024 µV un 400 paraugi sekundē — ir raksturīga konkrētam </w:t>
      </w:r>
      <w:proofErr w:type="spellStart"/>
      <w:r w:rsidRPr="004354C7">
        <w:rPr>
          <w:rFonts w:ascii="Times New Roman" w:hAnsi="Times New Roman" w:cs="Times New Roman"/>
        </w:rPr>
        <w:t>Vernier</w:t>
      </w:r>
      <w:proofErr w:type="spellEnd"/>
      <w:r w:rsidRPr="004354C7">
        <w:rPr>
          <w:rFonts w:ascii="Times New Roman" w:hAnsi="Times New Roman" w:cs="Times New Roman"/>
        </w:rPr>
        <w:t xml:space="preserve"> sensora modelim.</w:t>
      </w:r>
    </w:p>
    <w:p w14:paraId="11FA0255"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Tirgū ir pieejami arī citu ražotāju mācību procesam paredzēti bezvadu EKG sensori, kas reģistrē elektriskos signālus sirds vai muskuļu kontrakciju laikā un nodrošina </w:t>
      </w:r>
      <w:proofErr w:type="spellStart"/>
      <w:r w:rsidRPr="004354C7">
        <w:rPr>
          <w:rFonts w:ascii="Times New Roman" w:hAnsi="Times New Roman" w:cs="Times New Roman"/>
        </w:rPr>
        <w:t>Bluetooth</w:t>
      </w:r>
      <w:proofErr w:type="spellEnd"/>
      <w:r w:rsidRPr="004354C7">
        <w:rPr>
          <w:rFonts w:ascii="Times New Roman" w:hAnsi="Times New Roman" w:cs="Times New Roman"/>
        </w:rPr>
        <w:t xml:space="preserve"> un USB savienojumu, bet to diapazons un izšķirtspēja ražotāju dokumentācijā var būt norādīta citādi. Konkrēta modeļa nosaukuma un tam raksturīgu precīzu parametru noteikšana var nepamatoti ierobežot iespēju piedāvāt funkcionāli līdzvērtīgus risinājumus.</w:t>
      </w:r>
    </w:p>
    <w:p w14:paraId="3F38373E"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Lūdzam prasību:</w:t>
      </w:r>
    </w:p>
    <w:p w14:paraId="6AAC207C"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“EKG sensors GDX – </w:t>
      </w:r>
      <w:proofErr w:type="spellStart"/>
      <w:r w:rsidRPr="004354C7">
        <w:rPr>
          <w:rFonts w:ascii="Times New Roman" w:hAnsi="Times New Roman" w:cs="Times New Roman"/>
        </w:rPr>
        <w:t>Go</w:t>
      </w:r>
      <w:proofErr w:type="spellEnd"/>
      <w:r w:rsidRPr="004354C7">
        <w:rPr>
          <w:rFonts w:ascii="Times New Roman" w:hAnsi="Times New Roman" w:cs="Times New Roman"/>
        </w:rPr>
        <w:t xml:space="preserve"> </w:t>
      </w:r>
      <w:proofErr w:type="spellStart"/>
      <w:r w:rsidRPr="004354C7">
        <w:rPr>
          <w:rFonts w:ascii="Times New Roman" w:hAnsi="Times New Roman" w:cs="Times New Roman"/>
        </w:rPr>
        <w:t>Direct</w:t>
      </w:r>
      <w:proofErr w:type="spellEnd"/>
      <w:r w:rsidRPr="004354C7">
        <w:rPr>
          <w:rFonts w:ascii="Times New Roman" w:hAnsi="Times New Roman" w:cs="Times New Roman"/>
        </w:rPr>
        <w:t xml:space="preserve"> EKG sensors reģistrē elektriskos signālus, kas rodas sirds vai muskuļu kontrakciju laikā, savienojas ar ierīci, izmantojot bezvadu tehnoloģiju </w:t>
      </w:r>
      <w:proofErr w:type="spellStart"/>
      <w:r w:rsidRPr="004354C7">
        <w:rPr>
          <w:rFonts w:ascii="Times New Roman" w:hAnsi="Times New Roman" w:cs="Times New Roman"/>
        </w:rPr>
        <w:t>Bluetooth</w:t>
      </w:r>
      <w:proofErr w:type="spellEnd"/>
      <w:r w:rsidRPr="004354C7">
        <w:rPr>
          <w:rFonts w:ascii="Times New Roman" w:hAnsi="Times New Roman" w:cs="Times New Roman"/>
        </w:rPr>
        <w:t xml:space="preserve">® vai USB, diapazons ±200 </w:t>
      </w:r>
      <w:proofErr w:type="spellStart"/>
      <w:r w:rsidRPr="004354C7">
        <w:rPr>
          <w:rFonts w:ascii="Times New Roman" w:hAnsi="Times New Roman" w:cs="Times New Roman"/>
        </w:rPr>
        <w:t>mV</w:t>
      </w:r>
      <w:proofErr w:type="spellEnd"/>
      <w:r w:rsidRPr="004354C7">
        <w:rPr>
          <w:rFonts w:ascii="Times New Roman" w:hAnsi="Times New Roman" w:cs="Times New Roman"/>
        </w:rPr>
        <w:t xml:space="preserve">, izšķirtspēja: 0.024 µV, paraugu uzkrāšana: 400 paraugi, savienojumi: bezvadu savienojums – </w:t>
      </w:r>
      <w:proofErr w:type="spellStart"/>
      <w:r w:rsidRPr="004354C7">
        <w:rPr>
          <w:rFonts w:ascii="Times New Roman" w:hAnsi="Times New Roman" w:cs="Times New Roman"/>
        </w:rPr>
        <w:t>Bluetooth</w:t>
      </w:r>
      <w:proofErr w:type="spellEnd"/>
      <w:r w:rsidRPr="004354C7">
        <w:rPr>
          <w:rFonts w:ascii="Times New Roman" w:hAnsi="Times New Roman" w:cs="Times New Roman"/>
        </w:rPr>
        <w:t>; vadu – USB, USB lādējams akumulators.” izteikt šādā redakcijā:</w:t>
      </w:r>
    </w:p>
    <w:p w14:paraId="68672284"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“EKG sensors elektrisko signālu, kas rodas sirds vai muskuļu kontrakciju laikā, reģistrēšanai.</w:t>
      </w:r>
    </w:p>
    <w:p w14:paraId="57A40A41"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Mērījumu diapazons: piemērots EKG signālu reģistrēšanai;</w:t>
      </w:r>
    </w:p>
    <w:p w14:paraId="4B2A3375"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Izšķirtspēja: ne sliktāka kā 5 µV;</w:t>
      </w:r>
    </w:p>
    <w:p w14:paraId="2D04F329"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Paraugu ņemšanas ātrums: vismaz 400 paraugi sekundē;</w:t>
      </w:r>
    </w:p>
    <w:p w14:paraId="31F135B3"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Savienojumi: bezvadu </w:t>
      </w:r>
      <w:proofErr w:type="spellStart"/>
      <w:r w:rsidRPr="004354C7">
        <w:rPr>
          <w:rFonts w:ascii="Times New Roman" w:hAnsi="Times New Roman" w:cs="Times New Roman"/>
        </w:rPr>
        <w:t>Bluetooth</w:t>
      </w:r>
      <w:proofErr w:type="spellEnd"/>
      <w:r w:rsidRPr="004354C7">
        <w:rPr>
          <w:rFonts w:ascii="Times New Roman" w:hAnsi="Times New Roman" w:cs="Times New Roman"/>
        </w:rPr>
        <w:t xml:space="preserve"> un vadu USB savienojums;</w:t>
      </w:r>
    </w:p>
    <w:p w14:paraId="0DA5EAA6"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Barošana: iebūvēts atkārtoti uzlādējams akumulators.” </w:t>
      </w:r>
    </w:p>
    <w:p w14:paraId="312794E2" w14:textId="77777777" w:rsidR="004354C7" w:rsidRPr="004354C7" w:rsidRDefault="004354C7" w:rsidP="004354C7">
      <w:pPr>
        <w:spacing w:after="0" w:line="240" w:lineRule="auto"/>
        <w:jc w:val="both"/>
        <w:rPr>
          <w:rFonts w:ascii="Times New Roman" w:hAnsi="Times New Roman" w:cs="Times New Roman"/>
        </w:rPr>
      </w:pPr>
    </w:p>
    <w:p w14:paraId="56876CE1"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1.</w:t>
      </w:r>
      <w:r w:rsidRPr="004354C7">
        <w:rPr>
          <w:rFonts w:ascii="Times New Roman" w:hAnsi="Times New Roman" w:cs="Times New Roman"/>
        </w:rPr>
        <w:tab/>
        <w:t>Daļa. 32. Pozīcija</w:t>
      </w:r>
    </w:p>
    <w:p w14:paraId="2468D838"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Pašreizējā prasībā magnētiskajai adatai uz statīva ir noteikts konkrēts adatas garums 140 mm, statīva augstums 110 mm, kā arī prasība, ka pamatnei un statīvam jābūt izgatavotiem no plastmasas.</w:t>
      </w:r>
    </w:p>
    <w:p w14:paraId="653BA612"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Šāds formulējums var nepamatoti ierobežot iespēju piedāvāt citu ražotāju funkcionāli līdzvērtīgus risinājumus, jo magnētiskās adatas izmantošanas funkcionalitāti mācību demonstrējumos nenosaka precīzs statīva augstums vai tikai plastmasas izmantošana. Būtiski ir, lai statīvs būtu stabils, izgatavots no nemagnētiska materiāla un nodrošinātu adatas brīvu rotāciju magnētiskajā laukā.</w:t>
      </w:r>
    </w:p>
    <w:p w14:paraId="3C5EF68D"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Tirgū ir pieejami arī citu ražotāju līdzvērtīgi risinājumi, piemēram, magnētiskā adata ar aptuveni 110 mm garumu un tai piemērots aptuveni 85 mm augsts statīvs, kas izgatavots no nemagnētiska materiāla. Šāds risinājums pilnībā nodrošina paredzēto pielietojumu magnētiskā lauka virziena un magnētu mijiedarbības demonstrējumiem.</w:t>
      </w:r>
    </w:p>
    <w:p w14:paraId="22255C49"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Lūdzam prasību:</w:t>
      </w:r>
    </w:p>
    <w:p w14:paraId="0E5226ED"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“Magnētiskā adata uz statīva, augstums: 110 mm, adatas garums: 140 mm, pamatne un statīvs: plastmasa.” izteikt šādā redakcijā:</w:t>
      </w:r>
    </w:p>
    <w:p w14:paraId="00AC13BD"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“Magnētiskā adata uz stabila statīva. Adatas garums vismaz 100 mm, statīva augstums vismaz 80 mm. Pamatne un statīvs izgatavoti no plastmasas vai cita nemagnētiska materiāla. Konstrukcija nodrošina magnētiskās adatas brīvu rotāciju.”</w:t>
      </w:r>
    </w:p>
    <w:p w14:paraId="647DF1A1" w14:textId="77777777" w:rsidR="004354C7" w:rsidRPr="004354C7" w:rsidRDefault="004354C7" w:rsidP="004354C7">
      <w:pPr>
        <w:spacing w:after="0" w:line="240" w:lineRule="auto"/>
        <w:jc w:val="both"/>
        <w:rPr>
          <w:rFonts w:ascii="Times New Roman" w:hAnsi="Times New Roman" w:cs="Times New Roman"/>
        </w:rPr>
      </w:pPr>
    </w:p>
    <w:p w14:paraId="4EABA1A1"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lastRenderedPageBreak/>
        <w:t>1.</w:t>
      </w:r>
      <w:r w:rsidRPr="004354C7">
        <w:rPr>
          <w:rFonts w:ascii="Times New Roman" w:hAnsi="Times New Roman" w:cs="Times New Roman"/>
        </w:rPr>
        <w:tab/>
        <w:t xml:space="preserve">Daļa 42. pozīcija </w:t>
      </w:r>
    </w:p>
    <w:p w14:paraId="29647143"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Pašreizējā tehniskajā specifikācijā ir norādīts konkrēts </w:t>
      </w:r>
      <w:proofErr w:type="spellStart"/>
      <w:r w:rsidRPr="004354C7">
        <w:rPr>
          <w:rFonts w:ascii="Times New Roman" w:hAnsi="Times New Roman" w:cs="Times New Roman"/>
        </w:rPr>
        <w:t>Gratnells</w:t>
      </w:r>
      <w:proofErr w:type="spellEnd"/>
      <w:r w:rsidRPr="004354C7">
        <w:rPr>
          <w:rFonts w:ascii="Times New Roman" w:hAnsi="Times New Roman" w:cs="Times New Roman"/>
        </w:rPr>
        <w:t xml:space="preserve"> kastes modeļa apzīmējums “F1”, taču vienlaikus noteiktie izmēri — augstums 300 mm, platums 312 mm un garums 430 mm — neatbilst F1 kastei. Saskaņā ar ražotāja tehnisko informāciju F1 kastes augstums ir 75 mm, savukārt izmēri 300 × 312 × 430 mm atbilst </w:t>
      </w:r>
      <w:proofErr w:type="spellStart"/>
      <w:r w:rsidRPr="004354C7">
        <w:rPr>
          <w:rFonts w:ascii="Times New Roman" w:hAnsi="Times New Roman" w:cs="Times New Roman"/>
        </w:rPr>
        <w:t>Gratnells</w:t>
      </w:r>
      <w:proofErr w:type="spellEnd"/>
      <w:r w:rsidRPr="004354C7">
        <w:rPr>
          <w:rFonts w:ascii="Times New Roman" w:hAnsi="Times New Roman" w:cs="Times New Roman"/>
        </w:rPr>
        <w:t xml:space="preserve"> F3 kastei.</w:t>
      </w:r>
    </w:p>
    <w:p w14:paraId="0D59CDAB"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Tādējādi modeļa apzīmējums “F1” ir pretrunā pārējām tehniskajām prasībām un var radīt neskaidrības piedāvājumu sagatavošanā un vērtēšanā. Kastes funkcionālā savietojamība jau tiek nodrošināta ar prasību, ka tai jāsader ar </w:t>
      </w:r>
      <w:proofErr w:type="spellStart"/>
      <w:r w:rsidRPr="004354C7">
        <w:rPr>
          <w:rFonts w:ascii="Times New Roman" w:hAnsi="Times New Roman" w:cs="Times New Roman"/>
        </w:rPr>
        <w:t>Gratnells</w:t>
      </w:r>
      <w:proofErr w:type="spellEnd"/>
      <w:r w:rsidRPr="004354C7">
        <w:rPr>
          <w:rFonts w:ascii="Times New Roman" w:hAnsi="Times New Roman" w:cs="Times New Roman"/>
        </w:rPr>
        <w:t xml:space="preserve"> kastu sliedēm, tāpēc konkrēta modeļa apzīmējuma norādīšana nav nepieciešama.</w:t>
      </w:r>
    </w:p>
    <w:p w14:paraId="4933C0AF"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Lūdzam prasību:</w:t>
      </w:r>
    </w:p>
    <w:p w14:paraId="6173CFD1"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“Piederumu uzglabāšanas kaste F1, </w:t>
      </w:r>
      <w:proofErr w:type="spellStart"/>
      <w:r w:rsidRPr="004354C7">
        <w:rPr>
          <w:rFonts w:ascii="Times New Roman" w:hAnsi="Times New Roman" w:cs="Times New Roman"/>
        </w:rPr>
        <w:t>Gratnells</w:t>
      </w:r>
      <w:proofErr w:type="spellEnd"/>
      <w:r w:rsidRPr="004354C7">
        <w:rPr>
          <w:rFonts w:ascii="Times New Roman" w:hAnsi="Times New Roman" w:cs="Times New Roman"/>
        </w:rPr>
        <w:t xml:space="preserve">. Materiāls: izturīga plastmasa. Funkcija: iespējams veidot plauktu sistēmas. Krāsa: zila. Augstums: 300 mm. Platums: 312 mm. Garums: 430 mm. Kastei jāsader ar </w:t>
      </w:r>
      <w:proofErr w:type="spellStart"/>
      <w:r w:rsidRPr="004354C7">
        <w:rPr>
          <w:rFonts w:ascii="Times New Roman" w:hAnsi="Times New Roman" w:cs="Times New Roman"/>
        </w:rPr>
        <w:t>Gratnells</w:t>
      </w:r>
      <w:proofErr w:type="spellEnd"/>
      <w:r w:rsidRPr="004354C7">
        <w:rPr>
          <w:rFonts w:ascii="Times New Roman" w:hAnsi="Times New Roman" w:cs="Times New Roman"/>
        </w:rPr>
        <w:t xml:space="preserve"> kastu sliedēm.” izteikt šādā redakcijā:</w:t>
      </w:r>
    </w:p>
    <w:p w14:paraId="32F86163"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 xml:space="preserve">“Piederumu uzglabāšanas kaste. Materiāls: izturīga plastmasa. Funkcija: iespējams veidot plauktu sistēmas. Krāsa: zila. Augstums: 300 mm. Platums: 312 mm. Garums: 430 mm. Kastei jāsader ar </w:t>
      </w:r>
      <w:proofErr w:type="spellStart"/>
      <w:r w:rsidRPr="004354C7">
        <w:rPr>
          <w:rFonts w:ascii="Times New Roman" w:hAnsi="Times New Roman" w:cs="Times New Roman"/>
        </w:rPr>
        <w:t>Gratnells</w:t>
      </w:r>
      <w:proofErr w:type="spellEnd"/>
      <w:r w:rsidRPr="004354C7">
        <w:rPr>
          <w:rFonts w:ascii="Times New Roman" w:hAnsi="Times New Roman" w:cs="Times New Roman"/>
        </w:rPr>
        <w:t xml:space="preserve"> kastu sliedēm.”</w:t>
      </w:r>
    </w:p>
    <w:p w14:paraId="7DBCF258" w14:textId="77777777" w:rsidR="004354C7" w:rsidRPr="004354C7" w:rsidRDefault="004354C7" w:rsidP="004354C7">
      <w:pPr>
        <w:spacing w:after="0" w:line="240" w:lineRule="auto"/>
        <w:jc w:val="both"/>
        <w:rPr>
          <w:rFonts w:ascii="Times New Roman" w:hAnsi="Times New Roman" w:cs="Times New Roman"/>
        </w:rPr>
      </w:pPr>
    </w:p>
    <w:p w14:paraId="54AA22F0" w14:textId="77777777" w:rsidR="004354C7" w:rsidRPr="004354C7" w:rsidRDefault="004354C7" w:rsidP="004354C7">
      <w:pPr>
        <w:spacing w:after="0" w:line="240" w:lineRule="auto"/>
        <w:jc w:val="both"/>
        <w:rPr>
          <w:rFonts w:ascii="Times New Roman" w:hAnsi="Times New Roman" w:cs="Times New Roman"/>
          <w:b/>
          <w:bCs/>
        </w:rPr>
      </w:pPr>
      <w:r w:rsidRPr="004354C7">
        <w:rPr>
          <w:rFonts w:ascii="Times New Roman" w:hAnsi="Times New Roman" w:cs="Times New Roman"/>
          <w:b/>
          <w:bCs/>
        </w:rPr>
        <w:t xml:space="preserve">Atbilde: </w:t>
      </w:r>
      <w:r w:rsidRPr="004354C7">
        <w:rPr>
          <w:rFonts w:ascii="Times New Roman" w:hAnsi="Times New Roman" w:cs="Times New Roman"/>
        </w:rPr>
        <w:t>Saskaņā ar iepirkuma nolikuma 1.14.punktu un tā apakšpunktiem, pretendentiem ir tiesības piedāvāt arī ekvivalentus risinājumus vai preces, ja tās atbilst tehniskajā specifikācijā noteiktajām funkcionālajām un kvalitātes prasībām.</w:t>
      </w:r>
    </w:p>
    <w:p w14:paraId="1E0B2C87" w14:textId="77777777" w:rsidR="004354C7" w:rsidRPr="004354C7" w:rsidRDefault="004354C7" w:rsidP="004354C7">
      <w:pPr>
        <w:spacing w:after="0" w:line="240" w:lineRule="auto"/>
        <w:jc w:val="both"/>
        <w:rPr>
          <w:rFonts w:ascii="Times New Roman" w:hAnsi="Times New Roman" w:cs="Times New Roman"/>
        </w:rPr>
      </w:pPr>
    </w:p>
    <w:p w14:paraId="2DB7FAA1" w14:textId="77777777" w:rsidR="004354C7" w:rsidRPr="004354C7" w:rsidRDefault="004354C7" w:rsidP="004354C7">
      <w:pPr>
        <w:spacing w:after="0" w:line="240" w:lineRule="auto"/>
        <w:jc w:val="both"/>
        <w:rPr>
          <w:rFonts w:ascii="Times New Roman" w:hAnsi="Times New Roman" w:cs="Times New Roman"/>
        </w:rPr>
      </w:pPr>
      <w:r w:rsidRPr="004354C7">
        <w:rPr>
          <w:rFonts w:ascii="Times New Roman" w:hAnsi="Times New Roman" w:cs="Times New Roman"/>
        </w:rPr>
        <w:t>Līdz ar to tehniskajā specifikācijā norādītie preču raksturlielumi nav interpretējami kā prasība piedāvāt tikai konkrētu ražotāju vai modeli, un pretendenti ir tiesīgi piedāvāt ekvivalentus produktus, kas nodrošina līdzvērtīgu funkcionalitāti un atbilstību Pasūtītāja izvirzītajām prasībām.</w:t>
      </w:r>
    </w:p>
    <w:p w14:paraId="050A058C" w14:textId="77777777" w:rsidR="00076760" w:rsidRPr="004354C7" w:rsidRDefault="00076760" w:rsidP="004354C7">
      <w:pPr>
        <w:spacing w:after="0" w:line="240" w:lineRule="auto"/>
        <w:jc w:val="both"/>
        <w:rPr>
          <w:rFonts w:ascii="Times New Roman" w:hAnsi="Times New Roman" w:cs="Times New Roman"/>
        </w:rPr>
      </w:pPr>
    </w:p>
    <w:sectPr w:rsidR="00076760" w:rsidRPr="004354C7" w:rsidSect="00F36512">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760"/>
    <w:rsid w:val="00076760"/>
    <w:rsid w:val="004354C7"/>
    <w:rsid w:val="00590285"/>
    <w:rsid w:val="00765DB9"/>
    <w:rsid w:val="007E02F1"/>
    <w:rsid w:val="00802405"/>
    <w:rsid w:val="008433C8"/>
    <w:rsid w:val="008D37CD"/>
    <w:rsid w:val="00D37B2D"/>
    <w:rsid w:val="00DC3186"/>
    <w:rsid w:val="00F36512"/>
    <w:rsid w:val="00F53834"/>
    <w:rsid w:val="00F76D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7FB1"/>
  <w15:chartTrackingRefBased/>
  <w15:docId w15:val="{C7398AC3-714F-45AA-B6C4-ED5DC6661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76760"/>
  </w:style>
  <w:style w:type="paragraph" w:styleId="Virsraksts1">
    <w:name w:val="heading 1"/>
    <w:basedOn w:val="Parasts"/>
    <w:next w:val="Parasts"/>
    <w:link w:val="Virsraksts1Rakstz"/>
    <w:uiPriority w:val="9"/>
    <w:qFormat/>
    <w:rsid w:val="000767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0767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semiHidden/>
    <w:unhideWhenUsed/>
    <w:qFormat/>
    <w:rsid w:val="0007676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07676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07676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076760"/>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076760"/>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076760"/>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076760"/>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07676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07676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semiHidden/>
    <w:rsid w:val="0007676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07676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07676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07676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07676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07676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07676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0767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07676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07676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07676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07676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076760"/>
    <w:rPr>
      <w:i/>
      <w:iCs/>
      <w:color w:val="404040" w:themeColor="text1" w:themeTint="BF"/>
    </w:rPr>
  </w:style>
  <w:style w:type="paragraph" w:styleId="Sarakstarindkopa">
    <w:name w:val="List Paragraph"/>
    <w:basedOn w:val="Parasts"/>
    <w:uiPriority w:val="34"/>
    <w:qFormat/>
    <w:rsid w:val="00076760"/>
    <w:pPr>
      <w:ind w:left="720"/>
      <w:contextualSpacing/>
    </w:pPr>
  </w:style>
  <w:style w:type="character" w:styleId="Intensvsizclums">
    <w:name w:val="Intense Emphasis"/>
    <w:basedOn w:val="Noklusjumarindkopasfonts"/>
    <w:uiPriority w:val="21"/>
    <w:qFormat/>
    <w:rsid w:val="00076760"/>
    <w:rPr>
      <w:i/>
      <w:iCs/>
      <w:color w:val="0F4761" w:themeColor="accent1" w:themeShade="BF"/>
    </w:rPr>
  </w:style>
  <w:style w:type="paragraph" w:styleId="Intensvscitts">
    <w:name w:val="Intense Quote"/>
    <w:basedOn w:val="Parasts"/>
    <w:next w:val="Parasts"/>
    <w:link w:val="IntensvscittsRakstz"/>
    <w:uiPriority w:val="30"/>
    <w:qFormat/>
    <w:rsid w:val="000767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076760"/>
    <w:rPr>
      <w:i/>
      <w:iCs/>
      <w:color w:val="0F4761" w:themeColor="accent1" w:themeShade="BF"/>
    </w:rPr>
  </w:style>
  <w:style w:type="character" w:styleId="Intensvaatsauce">
    <w:name w:val="Intense Reference"/>
    <w:basedOn w:val="Noklusjumarindkopasfonts"/>
    <w:uiPriority w:val="32"/>
    <w:qFormat/>
    <w:rsid w:val="00076760"/>
    <w:rPr>
      <w:b/>
      <w:bCs/>
      <w:smallCaps/>
      <w:color w:val="0F4761" w:themeColor="accent1" w:themeShade="BF"/>
      <w:spacing w:val="5"/>
    </w:rPr>
  </w:style>
  <w:style w:type="character" w:styleId="Hipersaite">
    <w:name w:val="Hyperlink"/>
    <w:uiPriority w:val="99"/>
    <w:rsid w:val="00076760"/>
    <w:rPr>
      <w:color w:val="0000FF"/>
      <w:u w:val="single"/>
    </w:rPr>
  </w:style>
  <w:style w:type="paragraph" w:styleId="Pamatteksts3">
    <w:name w:val="Body Text 3"/>
    <w:basedOn w:val="Parasts"/>
    <w:link w:val="Pamatteksts3Rakstz"/>
    <w:rsid w:val="00076760"/>
    <w:pPr>
      <w:spacing w:after="120" w:line="240" w:lineRule="auto"/>
    </w:pPr>
    <w:rPr>
      <w:rFonts w:ascii="Times New Roman" w:eastAsia="Times New Roman" w:hAnsi="Times New Roman" w:cs="Times New Roman"/>
      <w:kern w:val="0"/>
      <w:sz w:val="16"/>
      <w:szCs w:val="16"/>
      <w:lang w:eastAsia="lv-LV"/>
      <w14:ligatures w14:val="none"/>
    </w:rPr>
  </w:style>
  <w:style w:type="character" w:customStyle="1" w:styleId="Pamatteksts3Rakstz">
    <w:name w:val="Pamatteksts 3 Rakstz."/>
    <w:basedOn w:val="Noklusjumarindkopasfonts"/>
    <w:link w:val="Pamatteksts3"/>
    <w:rsid w:val="00076760"/>
    <w:rPr>
      <w:rFonts w:ascii="Times New Roman" w:eastAsia="Times New Roman" w:hAnsi="Times New Roman" w:cs="Times New Roman"/>
      <w:kern w:val="0"/>
      <w:sz w:val="16"/>
      <w:szCs w:val="16"/>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5586</Words>
  <Characters>3185</Characters>
  <Application>Microsoft Office Word</Application>
  <DocSecurity>0</DocSecurity>
  <Lines>26</Lines>
  <Paragraphs>17</Paragraphs>
  <ScaleCrop>false</ScaleCrop>
  <Company/>
  <LinksUpToDate>false</LinksUpToDate>
  <CharactersWithSpaces>8754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Opelta</dc:creator>
  <cp:keywords/>
  <dc:description/>
  <cp:lastModifiedBy>Ilze Opelta</cp:lastModifiedBy>
  <cp:revision>8</cp:revision>
  <dcterms:created xsi:type="dcterms:W3CDTF">2026-07-30T07:44:00Z</dcterms:created>
  <dcterms:modified xsi:type="dcterms:W3CDTF">2026-08-03T14:04:00Z</dcterms:modified>
</cp:coreProperties>
</file>