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73C56"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Jautājums Nr.1 </w:t>
      </w:r>
    </w:p>
    <w:p w14:paraId="26A299DE"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Daļas 17.1 un 25.1 ir 100% identiskas, savukārt 17.2 un 25.2 atšķiras tikai ar prasītajiem iepakojumiem. Abās daļās ir 750 – 1000ml pudeles, bet 25.2 daļā ir arī 4 -6l kannas. Lūdzu skaidrojiet šādu vienādu daļu nepieciešamību vai veiciet izmaiņas tehniskajā specifikācijā.</w:t>
      </w:r>
    </w:p>
    <w:p w14:paraId="46F59F68"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57F136BD"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Atbilde Nr.1 </w:t>
      </w:r>
    </w:p>
    <w:p w14:paraId="5BCDE852"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Pasūtītājs skaidro, ka 17. un 25. iepirkuma daļā ir paredzēti vienādi kvalitātes un efektivitātes kritēriji, jo abu daļu priekšmets ir viens un tas pats dezinfekcijas līdzekļa veids.</w:t>
      </w:r>
    </w:p>
    <w:p w14:paraId="05566EB4"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Daļas ir nodalītas atšķirīgo iepakojumu prasību dēļ. 25. daļā papildus ir paredzēti lielāka tilpuma iepakojumi (4–6 l), kas nepieciešami atsevišķām slimnīcas struktūrvienībām un lietošanas vajadzībām, savukārt 17. daļā šāda prasība nav noteikta.</w:t>
      </w:r>
    </w:p>
    <w:p w14:paraId="5FE1ABDB"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Šāds iepirkuma sadalījums nodrošina Pasūtītāja saimnieciskās vajadzības un vienlaikus ļauj piegādātājiem piedalīties tajā iepirkuma daļā, kuras iepakojuma prasības tie spēj nodrošināt. Līdz ar to Pasūtītājs tehnisko specifikāciju šajā daļā negrozīs.</w:t>
      </w:r>
    </w:p>
    <w:p w14:paraId="6F8AE0C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bookmarkStart w:id="0" w:name="_Hlk236314362"/>
      <w:r w:rsidRPr="008030C9">
        <w:rPr>
          <w:rFonts w:ascii="Times New Roman" w:eastAsia="Times New Roman" w:hAnsi="Times New Roman" w:cs="Times New Roman"/>
          <w:sz w:val="24"/>
          <w:szCs w:val="24"/>
          <w:lang w:eastAsia="lv-LV"/>
        </w:rPr>
        <w:t>Jautājums Nr.2</w:t>
      </w:r>
    </w:p>
    <w:bookmarkEnd w:id="0"/>
    <w:p w14:paraId="3DDEF60F"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2.Par tehniskās specifikācijas 17.1.7 un/vai 25.1.7 iedarbības prasību: EN 13727, NE 6615 (baktericīds), EN 13624, EN 16615 (</w:t>
      </w:r>
      <w:proofErr w:type="spellStart"/>
      <w:r w:rsidRPr="008030C9">
        <w:rPr>
          <w:rFonts w:ascii="Times New Roman" w:eastAsia="Times New Roman" w:hAnsi="Times New Roman" w:cs="Times New Roman"/>
          <w:sz w:val="24"/>
          <w:szCs w:val="24"/>
          <w:lang w:eastAsia="lv-LV"/>
        </w:rPr>
        <w:t>levurocīds</w:t>
      </w:r>
      <w:proofErr w:type="spellEnd"/>
      <w:r w:rsidRPr="008030C9">
        <w:rPr>
          <w:rFonts w:ascii="Times New Roman" w:eastAsia="Times New Roman" w:hAnsi="Times New Roman" w:cs="Times New Roman"/>
          <w:sz w:val="24"/>
          <w:szCs w:val="24"/>
          <w:lang w:eastAsia="lv-LV"/>
        </w:rPr>
        <w:t>), EN 16615 (fungicīds), NE 4348 (</w:t>
      </w:r>
      <w:proofErr w:type="spellStart"/>
      <w:r w:rsidRPr="008030C9">
        <w:rPr>
          <w:rFonts w:ascii="Times New Roman" w:eastAsia="Times New Roman" w:hAnsi="Times New Roman" w:cs="Times New Roman"/>
          <w:sz w:val="24"/>
          <w:szCs w:val="24"/>
          <w:lang w:eastAsia="lv-LV"/>
        </w:rPr>
        <w:t>tuberkulocīds</w:t>
      </w:r>
      <w:proofErr w:type="spellEnd"/>
      <w:r w:rsidRPr="008030C9">
        <w:rPr>
          <w:rFonts w:ascii="Times New Roman" w:eastAsia="Times New Roman" w:hAnsi="Times New Roman" w:cs="Times New Roman"/>
          <w:sz w:val="24"/>
          <w:szCs w:val="24"/>
          <w:lang w:eastAsia="lv-LV"/>
        </w:rPr>
        <w:t xml:space="preserve">), aktīvs uz HIV, HBV, HCV, </w:t>
      </w:r>
      <w:proofErr w:type="spellStart"/>
      <w:r w:rsidRPr="008030C9">
        <w:rPr>
          <w:rFonts w:ascii="Times New Roman" w:eastAsia="Times New Roman" w:hAnsi="Times New Roman" w:cs="Times New Roman"/>
          <w:sz w:val="24"/>
          <w:szCs w:val="24"/>
          <w:lang w:eastAsia="lv-LV"/>
        </w:rPr>
        <w:t>Adeno</w:t>
      </w:r>
      <w:proofErr w:type="spellEnd"/>
      <w:r w:rsidRPr="008030C9">
        <w:rPr>
          <w:rFonts w:ascii="Times New Roman" w:eastAsia="Times New Roman" w:hAnsi="Times New Roman" w:cs="Times New Roman"/>
          <w:sz w:val="24"/>
          <w:szCs w:val="24"/>
          <w:lang w:eastAsia="lv-LV"/>
        </w:rPr>
        <w:t xml:space="preserve"> un </w:t>
      </w:r>
      <w:proofErr w:type="spellStart"/>
      <w:r w:rsidRPr="008030C9">
        <w:rPr>
          <w:rFonts w:ascii="Times New Roman" w:eastAsia="Times New Roman" w:hAnsi="Times New Roman" w:cs="Times New Roman"/>
          <w:sz w:val="24"/>
          <w:szCs w:val="24"/>
          <w:lang w:eastAsia="lv-LV"/>
        </w:rPr>
        <w:t>Papova</w:t>
      </w:r>
      <w:proofErr w:type="spellEnd"/>
      <w:r w:rsidRPr="008030C9">
        <w:rPr>
          <w:rFonts w:ascii="Times New Roman" w:eastAsia="Times New Roman" w:hAnsi="Times New Roman" w:cs="Times New Roman"/>
          <w:sz w:val="24"/>
          <w:szCs w:val="24"/>
          <w:lang w:eastAsia="lv-LV"/>
        </w:rPr>
        <w:t xml:space="preserve"> vīrusiem. C. </w:t>
      </w:r>
      <w:proofErr w:type="spellStart"/>
      <w:r w:rsidRPr="008030C9">
        <w:rPr>
          <w:rFonts w:ascii="Times New Roman" w:eastAsia="Times New Roman" w:hAnsi="Times New Roman" w:cs="Times New Roman"/>
          <w:sz w:val="24"/>
          <w:szCs w:val="24"/>
          <w:lang w:eastAsia="lv-LV"/>
        </w:rPr>
        <w:t>Difficile</w:t>
      </w:r>
      <w:proofErr w:type="spellEnd"/>
      <w:r w:rsidRPr="008030C9">
        <w:rPr>
          <w:rFonts w:ascii="Times New Roman" w:eastAsia="Times New Roman" w:hAnsi="Times New Roman" w:cs="Times New Roman"/>
          <w:sz w:val="24"/>
          <w:szCs w:val="24"/>
          <w:lang w:eastAsia="lv-LV"/>
        </w:rPr>
        <w:t xml:space="preserve"> sporas (atbilstoši EN 16615, EN 13704) </w:t>
      </w:r>
      <w:proofErr w:type="spellStart"/>
      <w:r w:rsidRPr="008030C9">
        <w:rPr>
          <w:rFonts w:ascii="Times New Roman" w:eastAsia="Times New Roman" w:hAnsi="Times New Roman" w:cs="Times New Roman"/>
          <w:sz w:val="24"/>
          <w:szCs w:val="24"/>
          <w:lang w:eastAsia="lv-LV"/>
        </w:rPr>
        <w:t>sporicīda</w:t>
      </w:r>
      <w:proofErr w:type="spellEnd"/>
      <w:r w:rsidRPr="008030C9">
        <w:rPr>
          <w:rFonts w:ascii="Times New Roman" w:eastAsia="Times New Roman" w:hAnsi="Times New Roman" w:cs="Times New Roman"/>
          <w:sz w:val="24"/>
          <w:szCs w:val="24"/>
          <w:lang w:eastAsia="lv-LV"/>
        </w:rPr>
        <w:t xml:space="preserve"> un </w:t>
      </w:r>
      <w:proofErr w:type="spellStart"/>
      <w:r w:rsidRPr="008030C9">
        <w:rPr>
          <w:rFonts w:ascii="Times New Roman" w:eastAsia="Times New Roman" w:hAnsi="Times New Roman" w:cs="Times New Roman"/>
          <w:sz w:val="24"/>
          <w:szCs w:val="24"/>
          <w:lang w:eastAsia="lv-LV"/>
        </w:rPr>
        <w:t>mikobaktericīda</w:t>
      </w:r>
      <w:proofErr w:type="spellEnd"/>
      <w:r w:rsidRPr="008030C9">
        <w:rPr>
          <w:rFonts w:ascii="Times New Roman" w:eastAsia="Times New Roman" w:hAnsi="Times New Roman" w:cs="Times New Roman"/>
          <w:sz w:val="24"/>
          <w:szCs w:val="24"/>
          <w:lang w:eastAsia="lv-LV"/>
        </w:rPr>
        <w:t xml:space="preserve"> iedarbība līdz 5 min, baktericīda/</w:t>
      </w:r>
      <w:proofErr w:type="spellStart"/>
      <w:r w:rsidRPr="008030C9">
        <w:rPr>
          <w:rFonts w:ascii="Times New Roman" w:eastAsia="Times New Roman" w:hAnsi="Times New Roman" w:cs="Times New Roman"/>
          <w:sz w:val="24"/>
          <w:szCs w:val="24"/>
          <w:lang w:eastAsia="lv-LV"/>
        </w:rPr>
        <w:t>virucīda</w:t>
      </w:r>
      <w:proofErr w:type="spellEnd"/>
      <w:r w:rsidRPr="008030C9">
        <w:rPr>
          <w:rFonts w:ascii="Times New Roman" w:eastAsia="Times New Roman" w:hAnsi="Times New Roman" w:cs="Times New Roman"/>
          <w:sz w:val="24"/>
          <w:szCs w:val="24"/>
          <w:lang w:eastAsia="lv-LV"/>
        </w:rPr>
        <w:t xml:space="preserve"> iedarbība līdz 1 min.</w:t>
      </w:r>
    </w:p>
    <w:p w14:paraId="2D927258"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66396C17"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2.1. EN 13704 piemērošanas sfēra nav medicīna, savukārt EN 16615 apraksta testa metodes  baktericīdai un </w:t>
      </w:r>
      <w:proofErr w:type="spellStart"/>
      <w:r w:rsidRPr="008030C9">
        <w:rPr>
          <w:rFonts w:ascii="Times New Roman" w:eastAsia="Times New Roman" w:hAnsi="Times New Roman" w:cs="Times New Roman"/>
          <w:sz w:val="24"/>
          <w:szCs w:val="24"/>
          <w:lang w:eastAsia="lv-LV"/>
        </w:rPr>
        <w:t>levurocīdai</w:t>
      </w:r>
      <w:proofErr w:type="spellEnd"/>
      <w:r w:rsidRPr="008030C9">
        <w:rPr>
          <w:rFonts w:ascii="Times New Roman" w:eastAsia="Times New Roman" w:hAnsi="Times New Roman" w:cs="Times New Roman"/>
          <w:sz w:val="24"/>
          <w:szCs w:val="24"/>
          <w:lang w:eastAsia="lv-LV"/>
        </w:rPr>
        <w:t xml:space="preserve"> iedarbībai. Tas nav </w:t>
      </w:r>
      <w:proofErr w:type="spellStart"/>
      <w:r w:rsidRPr="008030C9">
        <w:rPr>
          <w:rFonts w:ascii="Times New Roman" w:eastAsia="Times New Roman" w:hAnsi="Times New Roman" w:cs="Times New Roman"/>
          <w:sz w:val="24"/>
          <w:szCs w:val="24"/>
          <w:lang w:eastAsia="lv-LV"/>
        </w:rPr>
        <w:t>sporicīds</w:t>
      </w:r>
      <w:proofErr w:type="spellEnd"/>
      <w:r w:rsidRPr="008030C9">
        <w:rPr>
          <w:rFonts w:ascii="Times New Roman" w:eastAsia="Times New Roman" w:hAnsi="Times New Roman" w:cs="Times New Roman"/>
          <w:sz w:val="24"/>
          <w:szCs w:val="24"/>
          <w:lang w:eastAsia="lv-LV"/>
        </w:rPr>
        <w:t xml:space="preserve"> tests un nepierāda iedarbību pret C. </w:t>
      </w:r>
      <w:proofErr w:type="spellStart"/>
      <w:r w:rsidRPr="008030C9">
        <w:rPr>
          <w:rFonts w:ascii="Times New Roman" w:eastAsia="Times New Roman" w:hAnsi="Times New Roman" w:cs="Times New Roman"/>
          <w:sz w:val="24"/>
          <w:szCs w:val="24"/>
          <w:lang w:eastAsia="lv-LV"/>
        </w:rPr>
        <w:t>Difficile</w:t>
      </w:r>
      <w:proofErr w:type="spellEnd"/>
      <w:r w:rsidRPr="008030C9">
        <w:rPr>
          <w:rFonts w:ascii="Times New Roman" w:eastAsia="Times New Roman" w:hAnsi="Times New Roman" w:cs="Times New Roman"/>
          <w:sz w:val="24"/>
          <w:szCs w:val="24"/>
          <w:lang w:eastAsia="lv-LV"/>
        </w:rPr>
        <w:t xml:space="preserve"> sporām.</w:t>
      </w:r>
    </w:p>
    <w:p w14:paraId="43F48B31"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178CB2AA"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2.2.Lūdzu iekļaut tehniskajā specifikācijā atbilstošu standartu, kas attiecībā uz </w:t>
      </w:r>
      <w:proofErr w:type="spellStart"/>
      <w:r w:rsidRPr="008030C9">
        <w:rPr>
          <w:rFonts w:ascii="Times New Roman" w:eastAsia="Times New Roman" w:hAnsi="Times New Roman" w:cs="Times New Roman"/>
          <w:sz w:val="24"/>
          <w:szCs w:val="24"/>
          <w:lang w:eastAsia="lv-LV"/>
        </w:rPr>
        <w:t>sporicīdu</w:t>
      </w:r>
      <w:proofErr w:type="spellEnd"/>
      <w:r w:rsidRPr="008030C9">
        <w:rPr>
          <w:rFonts w:ascii="Times New Roman" w:eastAsia="Times New Roman" w:hAnsi="Times New Roman" w:cs="Times New Roman"/>
          <w:sz w:val="24"/>
          <w:szCs w:val="24"/>
          <w:lang w:eastAsia="lv-LV"/>
        </w:rPr>
        <w:t xml:space="preserve"> iedarbību ir EN 17126 (2.fāze, 1.solis, laboratorijas suspensijas tests). Kā arī aicinām pievienot atbilstību EN 17846 ( 2. fāze, 2.solis, netīrā vidē). Ar šo slimnīca iegūtu pierādījumu, ka dezinfekcijas līdzeklis/salvete spēj samazināt C. </w:t>
      </w:r>
      <w:proofErr w:type="spellStart"/>
      <w:r w:rsidRPr="008030C9">
        <w:rPr>
          <w:rFonts w:ascii="Times New Roman" w:eastAsia="Times New Roman" w:hAnsi="Times New Roman" w:cs="Times New Roman"/>
          <w:sz w:val="24"/>
          <w:szCs w:val="24"/>
          <w:lang w:eastAsia="lv-LV"/>
        </w:rPr>
        <w:t>Difficile</w:t>
      </w:r>
      <w:proofErr w:type="spellEnd"/>
      <w:r w:rsidRPr="008030C9">
        <w:rPr>
          <w:rFonts w:ascii="Times New Roman" w:eastAsia="Times New Roman" w:hAnsi="Times New Roman" w:cs="Times New Roman"/>
          <w:sz w:val="24"/>
          <w:szCs w:val="24"/>
          <w:lang w:eastAsia="lv-LV"/>
        </w:rPr>
        <w:t xml:space="preserve"> sporas uz medicīniskām neporainām virsmām reālistiskākos lietošanas apstākļos ar mehānisku noslaucīšanu.</w:t>
      </w:r>
      <w:r w:rsidRPr="008030C9">
        <w:rPr>
          <w:rFonts w:ascii="Times New Roman" w:eastAsia="Times New Roman" w:hAnsi="Times New Roman" w:cs="Times New Roman"/>
          <w:sz w:val="24"/>
          <w:szCs w:val="24"/>
          <w:lang w:val="en-GB"/>
        </w:rPr>
        <w:t xml:space="preserve"> </w:t>
      </w:r>
      <w:r w:rsidRPr="008030C9">
        <w:rPr>
          <w:rFonts w:ascii="Times New Roman" w:eastAsia="Times New Roman" w:hAnsi="Times New Roman" w:cs="Times New Roman"/>
          <w:sz w:val="24"/>
          <w:szCs w:val="24"/>
          <w:lang w:eastAsia="lv-LV"/>
        </w:rPr>
        <w:t>Attiecībā uz vīrusiem, aicinām pievienot prasību atbilstībai EN 14476 (2. fāze, 1. solis)un EN 16777 (2. fāze, 2. solis, netīrā vidē).</w:t>
      </w:r>
    </w:p>
    <w:p w14:paraId="0BAEF1C3"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517D7CB0"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Atbilde Nr.2 </w:t>
      </w:r>
    </w:p>
    <w:p w14:paraId="56254447"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Piekrītam, ka EN 13704 ir </w:t>
      </w:r>
      <w:proofErr w:type="spellStart"/>
      <w:r w:rsidRPr="008030C9">
        <w:rPr>
          <w:rFonts w:ascii="Times New Roman" w:eastAsia="Times New Roman" w:hAnsi="Times New Roman" w:cs="Times New Roman"/>
          <w:sz w:val="24"/>
          <w:szCs w:val="24"/>
          <w:lang w:eastAsia="lv-LV"/>
        </w:rPr>
        <w:t>sporicīdās</w:t>
      </w:r>
      <w:proofErr w:type="spellEnd"/>
      <w:r w:rsidRPr="008030C9">
        <w:rPr>
          <w:rFonts w:ascii="Times New Roman" w:eastAsia="Times New Roman" w:hAnsi="Times New Roman" w:cs="Times New Roman"/>
          <w:sz w:val="24"/>
          <w:szCs w:val="24"/>
          <w:lang w:eastAsia="lv-LV"/>
        </w:rPr>
        <w:t xml:space="preserve"> iedarbības suspensijas testa standarts, kas nav specifiski paredzēts medicīnas nozarei, savukārt EN 16615 neattiecas uz </w:t>
      </w:r>
      <w:proofErr w:type="spellStart"/>
      <w:r w:rsidRPr="008030C9">
        <w:rPr>
          <w:rFonts w:ascii="Times New Roman" w:eastAsia="Times New Roman" w:hAnsi="Times New Roman" w:cs="Times New Roman"/>
          <w:sz w:val="24"/>
          <w:szCs w:val="24"/>
          <w:lang w:eastAsia="lv-LV"/>
        </w:rPr>
        <w:t>sporicīdās</w:t>
      </w:r>
      <w:proofErr w:type="spellEnd"/>
      <w:r w:rsidRPr="008030C9">
        <w:rPr>
          <w:rFonts w:ascii="Times New Roman" w:eastAsia="Times New Roman" w:hAnsi="Times New Roman" w:cs="Times New Roman"/>
          <w:sz w:val="24"/>
          <w:szCs w:val="24"/>
          <w:lang w:eastAsia="lv-LV"/>
        </w:rPr>
        <w:t xml:space="preserve"> iedarbības novērtēšanu.</w:t>
      </w:r>
    </w:p>
    <w:p w14:paraId="6EB9378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5294FB4E"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Vienlaikus Pasūtītāja mērķis ir nodrošināt, ka piedāvātais dezinfekcijas līdzeklis apliecina </w:t>
      </w:r>
      <w:proofErr w:type="spellStart"/>
      <w:r w:rsidRPr="008030C9">
        <w:rPr>
          <w:rFonts w:ascii="Times New Roman" w:eastAsia="Times New Roman" w:hAnsi="Times New Roman" w:cs="Times New Roman"/>
          <w:sz w:val="24"/>
          <w:szCs w:val="24"/>
          <w:lang w:eastAsia="lv-LV"/>
        </w:rPr>
        <w:t>sporicīdu</w:t>
      </w:r>
      <w:proofErr w:type="spellEnd"/>
      <w:r w:rsidRPr="008030C9">
        <w:rPr>
          <w:rFonts w:ascii="Times New Roman" w:eastAsia="Times New Roman" w:hAnsi="Times New Roman" w:cs="Times New Roman"/>
          <w:sz w:val="24"/>
          <w:szCs w:val="24"/>
          <w:lang w:eastAsia="lv-LV"/>
        </w:rPr>
        <w:t xml:space="preserve"> iedarbību pret </w:t>
      </w:r>
      <w:proofErr w:type="spellStart"/>
      <w:r w:rsidRPr="008030C9">
        <w:rPr>
          <w:rFonts w:ascii="Times New Roman" w:eastAsia="Times New Roman" w:hAnsi="Times New Roman" w:cs="Times New Roman"/>
          <w:sz w:val="24"/>
          <w:szCs w:val="24"/>
          <w:lang w:eastAsia="lv-LV"/>
        </w:rPr>
        <w:t>Clostridioides</w:t>
      </w:r>
      <w:proofErr w:type="spellEnd"/>
      <w:r w:rsidRPr="008030C9">
        <w:rPr>
          <w:rFonts w:ascii="Times New Roman" w:eastAsia="Times New Roman" w:hAnsi="Times New Roman" w:cs="Times New Roman"/>
          <w:sz w:val="24"/>
          <w:szCs w:val="24"/>
          <w:lang w:eastAsia="lv-LV"/>
        </w:rPr>
        <w:t xml:space="preserve"> </w:t>
      </w:r>
      <w:proofErr w:type="spellStart"/>
      <w:r w:rsidRPr="008030C9">
        <w:rPr>
          <w:rFonts w:ascii="Times New Roman" w:eastAsia="Times New Roman" w:hAnsi="Times New Roman" w:cs="Times New Roman"/>
          <w:sz w:val="24"/>
          <w:szCs w:val="24"/>
          <w:lang w:eastAsia="lv-LV"/>
        </w:rPr>
        <w:t>difficile</w:t>
      </w:r>
      <w:proofErr w:type="spellEnd"/>
      <w:r w:rsidRPr="008030C9">
        <w:rPr>
          <w:rFonts w:ascii="Times New Roman" w:eastAsia="Times New Roman" w:hAnsi="Times New Roman" w:cs="Times New Roman"/>
          <w:sz w:val="24"/>
          <w:szCs w:val="24"/>
          <w:lang w:eastAsia="lv-LV"/>
        </w:rPr>
        <w:t xml:space="preserve"> sporām, nevis noteikt konkrētu testēšanas metodi, kas nepamatoti ierobežotu konkurenci.</w:t>
      </w:r>
    </w:p>
    <w:p w14:paraId="3879CC82"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Līdz ar to Pasūtītājs precizēs tehnisko specifikāciju, nosakot prasību par </w:t>
      </w:r>
      <w:proofErr w:type="spellStart"/>
      <w:r w:rsidRPr="008030C9">
        <w:rPr>
          <w:rFonts w:ascii="Times New Roman" w:eastAsia="Times New Roman" w:hAnsi="Times New Roman" w:cs="Times New Roman"/>
          <w:sz w:val="24"/>
          <w:szCs w:val="24"/>
          <w:lang w:eastAsia="lv-LV"/>
        </w:rPr>
        <w:t>sporicīdu</w:t>
      </w:r>
      <w:proofErr w:type="spellEnd"/>
      <w:r w:rsidRPr="008030C9">
        <w:rPr>
          <w:rFonts w:ascii="Times New Roman" w:eastAsia="Times New Roman" w:hAnsi="Times New Roman" w:cs="Times New Roman"/>
          <w:sz w:val="24"/>
          <w:szCs w:val="24"/>
          <w:lang w:eastAsia="lv-LV"/>
        </w:rPr>
        <w:t xml:space="preserve"> iedarbību pret </w:t>
      </w:r>
      <w:proofErr w:type="spellStart"/>
      <w:r w:rsidRPr="008030C9">
        <w:rPr>
          <w:rFonts w:ascii="Times New Roman" w:eastAsia="Times New Roman" w:hAnsi="Times New Roman" w:cs="Times New Roman"/>
          <w:sz w:val="24"/>
          <w:szCs w:val="24"/>
          <w:lang w:eastAsia="lv-LV"/>
        </w:rPr>
        <w:t>Clostridioides</w:t>
      </w:r>
      <w:proofErr w:type="spellEnd"/>
      <w:r w:rsidRPr="008030C9">
        <w:rPr>
          <w:rFonts w:ascii="Times New Roman" w:eastAsia="Times New Roman" w:hAnsi="Times New Roman" w:cs="Times New Roman"/>
          <w:sz w:val="24"/>
          <w:szCs w:val="24"/>
          <w:lang w:eastAsia="lv-LV"/>
        </w:rPr>
        <w:t xml:space="preserve"> </w:t>
      </w:r>
      <w:proofErr w:type="spellStart"/>
      <w:r w:rsidRPr="008030C9">
        <w:rPr>
          <w:rFonts w:ascii="Times New Roman" w:eastAsia="Times New Roman" w:hAnsi="Times New Roman" w:cs="Times New Roman"/>
          <w:sz w:val="24"/>
          <w:szCs w:val="24"/>
          <w:lang w:eastAsia="lv-LV"/>
        </w:rPr>
        <w:t>difficile</w:t>
      </w:r>
      <w:proofErr w:type="spellEnd"/>
      <w:r w:rsidRPr="008030C9">
        <w:rPr>
          <w:rFonts w:ascii="Times New Roman" w:eastAsia="Times New Roman" w:hAnsi="Times New Roman" w:cs="Times New Roman"/>
          <w:sz w:val="24"/>
          <w:szCs w:val="24"/>
          <w:lang w:eastAsia="lv-LV"/>
        </w:rPr>
        <w:t xml:space="preserve"> sporām atbilstoši EN 17126 </w:t>
      </w:r>
    </w:p>
    <w:p w14:paraId="33A763A8"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Attiecībā uz priekšlikumu kā obligātu prasību iekļaut EN 17846 un EN 16777, Pasūtītājs tam nepiekrīt. Slimnīcā dezinfekcijas salvetes nav paredzētas virsmu </w:t>
      </w:r>
      <w:r w:rsidRPr="008030C9">
        <w:rPr>
          <w:rFonts w:ascii="Times New Roman" w:eastAsia="Times New Roman" w:hAnsi="Times New Roman" w:cs="Times New Roman"/>
          <w:sz w:val="24"/>
          <w:szCs w:val="24"/>
          <w:lang w:eastAsia="lv-LV"/>
        </w:rPr>
        <w:lastRenderedPageBreak/>
        <w:t>mazgāšanai vai redzamu organisku netīrumu noņemšanai. Atbilstoši infekciju profilakses un kontroles principiem virsmas, kas ir redzami piesārņotas, pirms dezinfekcijas tiek mehāniski attīrītas. Līdz ar to Pasūtītāja vajadzībām ir būtiski pierādīt dezinfekcijas līdzekļa mikrobioloģisko efektivitāti, bet nav nepieciešams noteikt obligātu prasību pēc virsmas testa, kas vienlaikus novērtē mehāniskās noslaucīšanas efektu.</w:t>
      </w:r>
    </w:p>
    <w:p w14:paraId="37A6E1FF"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Tāpat Pasūtītājs neparedz kā obligātu prasību iekļaut EN 14476 un EN 16777, jo tehniskajā specifikācijā jau ir noteiktas prasības attiecībā uz </w:t>
      </w:r>
      <w:proofErr w:type="spellStart"/>
      <w:r w:rsidRPr="008030C9">
        <w:rPr>
          <w:rFonts w:ascii="Times New Roman" w:eastAsia="Times New Roman" w:hAnsi="Times New Roman" w:cs="Times New Roman"/>
          <w:sz w:val="24"/>
          <w:szCs w:val="24"/>
          <w:lang w:eastAsia="lv-LV"/>
        </w:rPr>
        <w:t>virucīdo</w:t>
      </w:r>
      <w:proofErr w:type="spellEnd"/>
      <w:r w:rsidRPr="008030C9">
        <w:rPr>
          <w:rFonts w:ascii="Times New Roman" w:eastAsia="Times New Roman" w:hAnsi="Times New Roman" w:cs="Times New Roman"/>
          <w:sz w:val="24"/>
          <w:szCs w:val="24"/>
          <w:lang w:eastAsia="lv-LV"/>
        </w:rPr>
        <w:t xml:space="preserve"> iedarbību pret konkrētiem klīniski nozīmīgiem vīrusiem. Papildu prasību noteikšana attiecībā uz konkrētām testēšanas metodēm nepamatoti sašaurinātu konkurenci, nesniedzot būtisku papildu ieguvumu Pasūtītāja vajadzībām.</w:t>
      </w:r>
    </w:p>
    <w:p w14:paraId="1838D5C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576EA4A3"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Jautājums Nr.3</w:t>
      </w:r>
    </w:p>
    <w:p w14:paraId="4AAEDD87"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3. Par tehniskās specifikācijas 17.2.5 un/vai 25.2.5 iedarbības prasību: Līdz 30 min ekspozīcijā: EN 13727, EN 16615 (baktericīds),  EN 13624, EN 16615 (</w:t>
      </w:r>
      <w:proofErr w:type="spellStart"/>
      <w:r w:rsidRPr="008030C9">
        <w:rPr>
          <w:rFonts w:ascii="Times New Roman" w:eastAsia="Times New Roman" w:hAnsi="Times New Roman" w:cs="Times New Roman"/>
          <w:sz w:val="24"/>
          <w:szCs w:val="24"/>
          <w:lang w:eastAsia="lv-LV"/>
        </w:rPr>
        <w:t>levurocīds</w:t>
      </w:r>
      <w:proofErr w:type="spellEnd"/>
      <w:r w:rsidRPr="008030C9">
        <w:rPr>
          <w:rFonts w:ascii="Times New Roman" w:eastAsia="Times New Roman" w:hAnsi="Times New Roman" w:cs="Times New Roman"/>
          <w:sz w:val="24"/>
          <w:szCs w:val="24"/>
          <w:lang w:eastAsia="lv-LV"/>
        </w:rPr>
        <w:t>), EN 16615 (fungicīds), EN 14348 (</w:t>
      </w:r>
      <w:proofErr w:type="spellStart"/>
      <w:r w:rsidRPr="008030C9">
        <w:rPr>
          <w:rFonts w:ascii="Times New Roman" w:eastAsia="Times New Roman" w:hAnsi="Times New Roman" w:cs="Times New Roman"/>
          <w:sz w:val="24"/>
          <w:szCs w:val="24"/>
          <w:lang w:eastAsia="lv-LV"/>
        </w:rPr>
        <w:t>tuberkulocīds</w:t>
      </w:r>
      <w:proofErr w:type="spellEnd"/>
      <w:r w:rsidRPr="008030C9">
        <w:rPr>
          <w:rFonts w:ascii="Times New Roman" w:eastAsia="Times New Roman" w:hAnsi="Times New Roman" w:cs="Times New Roman"/>
          <w:sz w:val="24"/>
          <w:szCs w:val="24"/>
          <w:lang w:eastAsia="lv-LV"/>
        </w:rPr>
        <w:t xml:space="preserve">), aktīvs uz HIV, HBV, HCV,  </w:t>
      </w:r>
      <w:proofErr w:type="spellStart"/>
      <w:r w:rsidRPr="008030C9">
        <w:rPr>
          <w:rFonts w:ascii="Times New Roman" w:eastAsia="Times New Roman" w:hAnsi="Times New Roman" w:cs="Times New Roman"/>
          <w:sz w:val="24"/>
          <w:szCs w:val="24"/>
          <w:lang w:eastAsia="lv-LV"/>
        </w:rPr>
        <w:t>Adeno</w:t>
      </w:r>
      <w:proofErr w:type="spellEnd"/>
      <w:r w:rsidRPr="008030C9">
        <w:rPr>
          <w:rFonts w:ascii="Times New Roman" w:eastAsia="Times New Roman" w:hAnsi="Times New Roman" w:cs="Times New Roman"/>
          <w:sz w:val="24"/>
          <w:szCs w:val="24"/>
          <w:lang w:eastAsia="lv-LV"/>
        </w:rPr>
        <w:t xml:space="preserve"> un </w:t>
      </w:r>
      <w:proofErr w:type="spellStart"/>
      <w:r w:rsidRPr="008030C9">
        <w:rPr>
          <w:rFonts w:ascii="Times New Roman" w:eastAsia="Times New Roman" w:hAnsi="Times New Roman" w:cs="Times New Roman"/>
          <w:sz w:val="24"/>
          <w:szCs w:val="24"/>
          <w:lang w:eastAsia="lv-LV"/>
        </w:rPr>
        <w:t>Papova</w:t>
      </w:r>
      <w:proofErr w:type="spellEnd"/>
      <w:r w:rsidRPr="008030C9">
        <w:rPr>
          <w:rFonts w:ascii="Times New Roman" w:eastAsia="Times New Roman" w:hAnsi="Times New Roman" w:cs="Times New Roman"/>
          <w:sz w:val="24"/>
          <w:szCs w:val="24"/>
          <w:lang w:eastAsia="lv-LV"/>
        </w:rPr>
        <w:t xml:space="preserve"> vīrusiem. C. </w:t>
      </w:r>
      <w:proofErr w:type="spellStart"/>
      <w:r w:rsidRPr="008030C9">
        <w:rPr>
          <w:rFonts w:ascii="Times New Roman" w:eastAsia="Times New Roman" w:hAnsi="Times New Roman" w:cs="Times New Roman"/>
          <w:sz w:val="24"/>
          <w:szCs w:val="24"/>
          <w:lang w:eastAsia="lv-LV"/>
        </w:rPr>
        <w:t>Difficile</w:t>
      </w:r>
      <w:proofErr w:type="spellEnd"/>
      <w:r w:rsidRPr="008030C9">
        <w:rPr>
          <w:rFonts w:ascii="Times New Roman" w:eastAsia="Times New Roman" w:hAnsi="Times New Roman" w:cs="Times New Roman"/>
          <w:sz w:val="24"/>
          <w:szCs w:val="24"/>
          <w:lang w:eastAsia="lv-LV"/>
        </w:rPr>
        <w:t xml:space="preserve"> sporas (atbilstoši EN 16615, EN 13704 ).</w:t>
      </w:r>
    </w:p>
    <w:p w14:paraId="3175557E"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7D5D8741"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3.1. Laiks slimnīcām ir ļoti būtisks. Aicinām samazināt ekspozīcijas laiku no 30 uz 5 minūtēm. </w:t>
      </w:r>
    </w:p>
    <w:p w14:paraId="081AC992"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Tirgū ir pieejami specifikācijai atbilstoši dezinfekcijas līdzekļi ar šādu ekspozīcijas laiku.</w:t>
      </w:r>
    </w:p>
    <w:p w14:paraId="06B38A62"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30D088C0"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Atbilde Nr.3</w:t>
      </w:r>
    </w:p>
    <w:p w14:paraId="4B1AFB9A"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65331238"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Tiks veikti grozījumi Tehniskās specifikācijās 17.2.5 un 25.2.5.punktos. </w:t>
      </w:r>
    </w:p>
    <w:p w14:paraId="734ECEE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3165391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Jautājums Nr.4 </w:t>
      </w:r>
    </w:p>
    <w:p w14:paraId="134CA6F0"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7EAD0EC3"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Par tehniskās specifikācijas 17. un 25. daļu.</w:t>
      </w:r>
    </w:p>
    <w:p w14:paraId="501C5D47"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1.1. Daļās 17. un 25. punktos 17.2.7 un 25.2.7 ir prasība “Pielietojams visa veida medicīniskā aprīkojuma dezinfekcijai saskaņā ar 93/42/EEC Direktīvu vai ES regulu Nr.2017/745 (ja attiecināms) un to apliecina CE marķējums”.</w:t>
      </w:r>
    </w:p>
    <w:p w14:paraId="6B33522B"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1.2. Ierosinām to izteikt šādā redakcijā: "Pielietojams medicīniskā aprīkojuma dezinfekcijai saskaņā ar Padomes Direktīvu 93/42/EEK vai Eiropas Parlamenta un Padomes Regulu (ES) 2017/745, ja produkts ir medicīniskā ierīce, vai saskaņā ar Eiropas Parlamenta un Padomes Regulu (ES) Nr. 528/2012 par </w:t>
      </w:r>
      <w:proofErr w:type="spellStart"/>
      <w:r w:rsidRPr="008030C9">
        <w:rPr>
          <w:rFonts w:ascii="Times New Roman" w:eastAsia="Times New Roman" w:hAnsi="Times New Roman" w:cs="Times New Roman"/>
          <w:sz w:val="24"/>
          <w:szCs w:val="24"/>
          <w:lang w:eastAsia="lv-LV"/>
        </w:rPr>
        <w:t>biocīdo</w:t>
      </w:r>
      <w:proofErr w:type="spellEnd"/>
      <w:r w:rsidRPr="008030C9">
        <w:rPr>
          <w:rFonts w:ascii="Times New Roman" w:eastAsia="Times New Roman" w:hAnsi="Times New Roman" w:cs="Times New Roman"/>
          <w:sz w:val="24"/>
          <w:szCs w:val="24"/>
          <w:lang w:eastAsia="lv-LV"/>
        </w:rPr>
        <w:t xml:space="preserve"> produktu pieejamību tirgū un lietošanu, ja produkts ir biocīds. Atbilstību apliecina CE marķējums medicīniskajām ierīcēm vai biocīdā produkta autorizācija (vai cits normatīvajos aktos paredzēts atbilstības apliecinājums) </w:t>
      </w:r>
      <w:proofErr w:type="spellStart"/>
      <w:r w:rsidRPr="008030C9">
        <w:rPr>
          <w:rFonts w:ascii="Times New Roman" w:eastAsia="Times New Roman" w:hAnsi="Times New Roman" w:cs="Times New Roman"/>
          <w:sz w:val="24"/>
          <w:szCs w:val="24"/>
          <w:lang w:eastAsia="lv-LV"/>
        </w:rPr>
        <w:t>biocīdajiem</w:t>
      </w:r>
      <w:proofErr w:type="spellEnd"/>
      <w:r w:rsidRPr="008030C9">
        <w:rPr>
          <w:rFonts w:ascii="Times New Roman" w:eastAsia="Times New Roman" w:hAnsi="Times New Roman" w:cs="Times New Roman"/>
          <w:sz w:val="24"/>
          <w:szCs w:val="24"/>
          <w:lang w:eastAsia="lv-LV"/>
        </w:rPr>
        <w:t xml:space="preserve"> produktiem."</w:t>
      </w:r>
    </w:p>
    <w:p w14:paraId="2AE4329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1.3. Pamatojums:</w:t>
      </w:r>
    </w:p>
    <w:p w14:paraId="0F764F3C"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 xml:space="preserve">Saskaņā ar Regulu (ES) Nr. 528/2012 dezinfekcijas līdzekļi, kas paredzēti medicīniskā aprīkojuma un citu virsmu dezinfekcijai un nav medicīniskās ierīces, tiek regulēti kā </w:t>
      </w:r>
      <w:proofErr w:type="spellStart"/>
      <w:r w:rsidRPr="008030C9">
        <w:rPr>
          <w:rFonts w:ascii="Times New Roman" w:eastAsia="Times New Roman" w:hAnsi="Times New Roman" w:cs="Times New Roman"/>
          <w:sz w:val="24"/>
          <w:szCs w:val="24"/>
          <w:lang w:eastAsia="lv-LV"/>
        </w:rPr>
        <w:t>biocīdie</w:t>
      </w:r>
      <w:proofErr w:type="spellEnd"/>
      <w:r w:rsidRPr="008030C9">
        <w:rPr>
          <w:rFonts w:ascii="Times New Roman" w:eastAsia="Times New Roman" w:hAnsi="Times New Roman" w:cs="Times New Roman"/>
          <w:sz w:val="24"/>
          <w:szCs w:val="24"/>
          <w:lang w:eastAsia="lv-LV"/>
        </w:rPr>
        <w:t xml:space="preserve"> produkti. Šādiem produktiem nav piemērojams CE marķējums – to atbilstību apliecina autorizācija saskaņā ar Regulu (ES) Nr. 528/2012.</w:t>
      </w:r>
    </w:p>
    <w:p w14:paraId="48CA6BFD"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Līdz ar to prasība par atbilstību tikai MDR regulējumam un CE marķējumam nepamatoti ierobežo konkurenci, jo izslēdz produktus, kas ir pilnībā atbilstoši ES normatīvajam regulējumam un paredzēti medicīniskā aprīkojuma dezinfekcijai.</w:t>
      </w:r>
    </w:p>
    <w:p w14:paraId="189DB5C9"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lastRenderedPageBreak/>
        <w:t>Lūdzam attiecīgi precizēt tehnisko specifikāciju, paredzot iespēju piedāvāt arī produktus, kas atbilst Regulas (ES) Nr. 528/2012 prasībām, tādējādi nodrošinot atbilstību ES normatīvajam regulējumam un vienlīdzīgu attieksmi pret visiem piegādātājiem.</w:t>
      </w:r>
    </w:p>
    <w:p w14:paraId="75539092"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21DE25DB"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Atbilde Nr.4</w:t>
      </w:r>
    </w:p>
    <w:p w14:paraId="625EFCED"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p>
    <w:p w14:paraId="7119FD0A"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Pasūtītājs nepiekrīt ierosinātajiem grozījumiem. Pasūtītāja mērķis ir iegādāties vienotu dezinfekcijas līdzekli, kas ir piemērots gan medicīnisko ierīču, gan citu aprūpes vidē esošo virsmu un aprīkojuma dezinfekcijai. Ikdienas klīniskajā praksē ārstniecības personāls neveic dezinfekcijas līdzekļu izvēli atkarībā no tā, vai konkrētais objekts normatīvo aktu izpratnē ir medicīniskā ierīce vai cita aprīkojuma vienība. Vienota līdzekļa izmantošana samazina lietošanas kļūdu risku, atvieglo personāla apmācību un nodrošina drošu un efektīvu dezinfekcijas procesu.</w:t>
      </w:r>
    </w:p>
    <w:p w14:paraId="0D0D6CE2" w14:textId="77777777" w:rsidR="008030C9" w:rsidRPr="008030C9" w:rsidRDefault="008030C9" w:rsidP="008030C9">
      <w:pPr>
        <w:tabs>
          <w:tab w:val="left" w:pos="851"/>
        </w:tabs>
        <w:spacing w:after="0" w:line="240" w:lineRule="auto"/>
        <w:ind w:left="502"/>
        <w:jc w:val="both"/>
        <w:rPr>
          <w:rFonts w:ascii="Times New Roman" w:eastAsia="Times New Roman" w:hAnsi="Times New Roman" w:cs="Times New Roman"/>
          <w:sz w:val="24"/>
          <w:szCs w:val="24"/>
          <w:lang w:eastAsia="lv-LV"/>
        </w:rPr>
      </w:pPr>
      <w:r w:rsidRPr="008030C9">
        <w:rPr>
          <w:rFonts w:ascii="Times New Roman" w:eastAsia="Times New Roman" w:hAnsi="Times New Roman" w:cs="Times New Roman"/>
          <w:sz w:val="24"/>
          <w:szCs w:val="24"/>
          <w:lang w:eastAsia="lv-LV"/>
        </w:rPr>
        <w:t>Ņemot vērā iepriekš minēto, Pasūtītājs saglabā prasību, ka piedāvātajam produktam jābūt paredzētam medicīnisko ierīču dezinfekcijai un, ja tas ir medicīniskā ierīce, atbilstība ir apliecināma ar CE marķējumu.</w:t>
      </w:r>
    </w:p>
    <w:p w14:paraId="4A67F01E" w14:textId="77777777" w:rsidR="00CB5FAA" w:rsidRDefault="00CB5FAA"/>
    <w:sectPr w:rsidR="00CB5FA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0C9"/>
    <w:rsid w:val="008030C9"/>
    <w:rsid w:val="00CB5FA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2642C3"/>
  <w15:chartTrackingRefBased/>
  <w15:docId w15:val="{5AE42083-FABE-463C-857D-A87231E373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4309</Words>
  <Characters>2457</Characters>
  <Application>Microsoft Office Word</Application>
  <DocSecurity>0</DocSecurity>
  <Lines>20</Lines>
  <Paragraphs>13</Paragraphs>
  <ScaleCrop>false</ScaleCrop>
  <Company/>
  <LinksUpToDate>false</LinksUpToDate>
  <CharactersWithSpaces>6753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Stinkeviča</dc:creator>
  <cp:keywords/>
  <dc:description/>
  <cp:lastModifiedBy>Anna Stinkeviča</cp:lastModifiedBy>
  <cp:revision>1</cp:revision>
  <dcterms:created xsi:type="dcterms:W3CDTF">2026-07-31T09:37:00Z</dcterms:created>
  <dcterms:modified xsi:type="dcterms:W3CDTF">2026-07-31T09:37:00Z</dcterms:modified>
</cp:coreProperties>
</file>