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E021" w14:textId="5121171C" w:rsidR="00BE1DEB" w:rsidRPr="00F866F6" w:rsidRDefault="00F866F6">
      <w:pPr>
        <w:keepNext/>
        <w:pageBreakBefore/>
        <w:jc w:val="right"/>
        <w:outlineLvl w:val="3"/>
        <w:rPr>
          <w:rFonts w:ascii="Arial" w:hAnsi="Arial" w:cs="Arial"/>
          <w:color w:val="000000" w:themeColor="text1"/>
          <w:sz w:val="20"/>
          <w:szCs w:val="20"/>
          <w:lang w:val="lv-LV"/>
        </w:rPr>
      </w:pPr>
      <w:r w:rsidRPr="00F866F6">
        <w:rPr>
          <w:rFonts w:ascii="Arial" w:hAnsi="Arial" w:cs="Arial"/>
          <w:color w:val="000000" w:themeColor="text1"/>
          <w:sz w:val="20"/>
          <w:szCs w:val="20"/>
          <w:lang w:val="lv-LV" w:eastAsia="ar-SA"/>
        </w:rPr>
        <w:t>Iepirkuma</w:t>
      </w:r>
      <w:r w:rsidR="00FE7874" w:rsidRPr="00F866F6">
        <w:rPr>
          <w:rFonts w:ascii="Arial" w:hAnsi="Arial" w:cs="Arial"/>
          <w:color w:val="000000" w:themeColor="text1"/>
          <w:sz w:val="20"/>
          <w:szCs w:val="20"/>
          <w:lang w:val="lv-LV" w:eastAsia="ar-SA"/>
        </w:rPr>
        <w:t xml:space="preserve"> LVP 2026/</w:t>
      </w:r>
      <w:r w:rsidRPr="00F866F6">
        <w:rPr>
          <w:rFonts w:ascii="Arial" w:hAnsi="Arial" w:cs="Arial"/>
          <w:color w:val="000000" w:themeColor="text1"/>
          <w:sz w:val="20"/>
          <w:szCs w:val="20"/>
          <w:lang w:val="lv-LV" w:eastAsia="ar-SA"/>
        </w:rPr>
        <w:t>139</w:t>
      </w:r>
    </w:p>
    <w:p w14:paraId="627F125A" w14:textId="49358391" w:rsidR="00BE1DEB" w:rsidRPr="00F866F6" w:rsidRDefault="00FE7874">
      <w:pPr>
        <w:pStyle w:val="Sarakstarindkopa"/>
        <w:ind w:left="567"/>
        <w:jc w:val="right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hAnsi="Arial" w:cs="Arial"/>
          <w:b/>
          <w:color w:val="000000" w:themeColor="text1"/>
          <w:sz w:val="20"/>
          <w:szCs w:val="20"/>
          <w:lang w:val="lv-LV" w:eastAsia="ar-SA"/>
        </w:rPr>
        <w:t xml:space="preserve">nolikuma </w:t>
      </w:r>
      <w:r w:rsidR="00F866F6" w:rsidRPr="00F866F6">
        <w:rPr>
          <w:rFonts w:ascii="Arial" w:hAnsi="Arial" w:cs="Arial"/>
          <w:b/>
          <w:color w:val="000000" w:themeColor="text1"/>
          <w:sz w:val="20"/>
          <w:szCs w:val="20"/>
          <w:lang w:val="lv-LV" w:eastAsia="ar-SA"/>
        </w:rPr>
        <w:t>5</w:t>
      </w:r>
      <w:r w:rsidRPr="00F866F6">
        <w:rPr>
          <w:rFonts w:ascii="Arial" w:hAnsi="Arial" w:cs="Arial"/>
          <w:b/>
          <w:color w:val="000000" w:themeColor="text1"/>
          <w:sz w:val="20"/>
          <w:szCs w:val="20"/>
          <w:lang w:val="lv-LV" w:eastAsia="ar-SA"/>
        </w:rPr>
        <w:t>.pielikums</w:t>
      </w:r>
    </w:p>
    <w:p w14:paraId="3FEFE1A9" w14:textId="77777777" w:rsidR="00BE1DEB" w:rsidRPr="00F866F6" w:rsidRDefault="00BE1DEB">
      <w:pPr>
        <w:pStyle w:val="Sarakstarindkopa"/>
        <w:ind w:left="567"/>
        <w:jc w:val="center"/>
        <w:rPr>
          <w:rFonts w:ascii="Arial" w:hAnsi="Arial" w:cs="Arial"/>
          <w:b/>
          <w:sz w:val="22"/>
          <w:szCs w:val="22"/>
          <w:lang w:val="lv-LV"/>
        </w:rPr>
      </w:pPr>
    </w:p>
    <w:p w14:paraId="70B0D780" w14:textId="77777777" w:rsidR="00BE1DEB" w:rsidRPr="00F866F6" w:rsidRDefault="00FE7874">
      <w:pPr>
        <w:pStyle w:val="Sarakstarindkopa"/>
        <w:ind w:left="567"/>
        <w:jc w:val="center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hAnsi="Arial" w:cs="Arial"/>
          <w:b/>
          <w:sz w:val="22"/>
          <w:szCs w:val="22"/>
          <w:lang w:val="lv-LV"/>
        </w:rPr>
        <w:t>TEHNISKĀ SPECIFIKĀCIJA</w:t>
      </w:r>
    </w:p>
    <w:p w14:paraId="4B4831CD" w14:textId="77777777" w:rsidR="00BE1DEB" w:rsidRPr="00F866F6" w:rsidRDefault="00BE1DEB">
      <w:pPr>
        <w:jc w:val="center"/>
        <w:rPr>
          <w:rFonts w:ascii="Arial" w:hAnsi="Arial" w:cs="Arial"/>
          <w:sz w:val="22"/>
          <w:szCs w:val="22"/>
          <w:lang w:val="lv-LV"/>
        </w:rPr>
      </w:pPr>
    </w:p>
    <w:p w14:paraId="2BAB5952" w14:textId="77777777" w:rsidR="00BE1DEB" w:rsidRPr="00F866F6" w:rsidRDefault="00FE7874" w:rsidP="00FE7874">
      <w:pPr>
        <w:pStyle w:val="Sarakstarindkopa"/>
        <w:numPr>
          <w:ilvl w:val="0"/>
          <w:numId w:val="5"/>
        </w:numPr>
        <w:tabs>
          <w:tab w:val="left" w:pos="851"/>
          <w:tab w:val="left" w:pos="993"/>
        </w:tabs>
        <w:ind w:hanging="11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r w:rsidRPr="00F866F6">
        <w:rPr>
          <w:rFonts w:ascii="Arial" w:hAnsi="Arial" w:cs="Arial"/>
          <w:b/>
          <w:bCs/>
          <w:sz w:val="22"/>
          <w:szCs w:val="22"/>
          <w:lang w:val="lv-LV"/>
        </w:rPr>
        <w:t>Tehniskajā specifikācijā lietotie termini:</w:t>
      </w:r>
    </w:p>
    <w:p w14:paraId="678E5C14" w14:textId="77777777" w:rsidR="00BE1DEB" w:rsidRPr="00F866F6" w:rsidRDefault="00FE7874">
      <w:pPr>
        <w:tabs>
          <w:tab w:val="left" w:pos="709"/>
          <w:tab w:val="left" w:pos="1134"/>
        </w:tabs>
        <w:ind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hAnsi="Arial" w:cs="Arial"/>
          <w:b/>
          <w:sz w:val="22"/>
          <w:szCs w:val="22"/>
          <w:lang w:val="lv-LV"/>
        </w:rPr>
        <w:t xml:space="preserve">Lifti </w:t>
      </w:r>
      <w:r w:rsidRPr="00F866F6">
        <w:rPr>
          <w:rFonts w:ascii="Arial" w:hAnsi="Arial" w:cs="Arial"/>
          <w:bCs/>
          <w:sz w:val="22"/>
          <w:szCs w:val="22"/>
          <w:lang w:val="lv-LV"/>
        </w:rPr>
        <w:t xml:space="preserve">- </w:t>
      </w:r>
      <w:r w:rsidRPr="00F866F6">
        <w:rPr>
          <w:rFonts w:ascii="Arial" w:hAnsi="Arial" w:cs="Arial"/>
          <w:sz w:val="22"/>
          <w:szCs w:val="22"/>
          <w:lang w:val="lv-LV"/>
        </w:rPr>
        <w:t xml:space="preserve">Patērētāju tiesību aizsardzības centra uzturētajā bīstamo iekārtu reģistrā reģistrēti lifti un cilvēku celšanai paredzētie pacēlāji (Domus Lift Nr.0V99165986, Eduarda Veidenbauma ielā 3, Liepājā un </w:t>
      </w:r>
      <w:proofErr w:type="spellStart"/>
      <w:r w:rsidRPr="00F866F6">
        <w:rPr>
          <w:rFonts w:ascii="Arial" w:hAnsi="Arial" w:cs="Arial"/>
          <w:sz w:val="22"/>
          <w:szCs w:val="22"/>
          <w:lang w:val="lv-LV"/>
        </w:rPr>
        <w:t>Aricto</w:t>
      </w:r>
      <w:proofErr w:type="spellEnd"/>
      <w:r w:rsidRPr="00F866F6">
        <w:rPr>
          <w:rFonts w:ascii="Arial" w:hAnsi="Arial" w:cs="Arial"/>
          <w:sz w:val="22"/>
          <w:szCs w:val="22"/>
          <w:lang w:val="lv-LV"/>
        </w:rPr>
        <w:t xml:space="preserve"> “7000”, Nr.AR183331, Teodora Breikša ielā 16/20, Liepājā).</w:t>
      </w:r>
    </w:p>
    <w:p w14:paraId="5B6F5B6F" w14:textId="1B0871EE" w:rsidR="00BE1DEB" w:rsidRPr="00F866F6" w:rsidRDefault="00FE7874">
      <w:pPr>
        <w:tabs>
          <w:tab w:val="left" w:pos="709"/>
          <w:tab w:val="left" w:pos="1134"/>
        </w:tabs>
        <w:ind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hAnsi="Arial" w:cs="Arial"/>
          <w:b/>
          <w:sz w:val="22"/>
          <w:szCs w:val="22"/>
          <w:lang w:val="lv-LV"/>
        </w:rPr>
        <w:t xml:space="preserve">Pacēlāji </w:t>
      </w:r>
      <w:r w:rsidRPr="00F866F6">
        <w:rPr>
          <w:rFonts w:ascii="Arial" w:hAnsi="Arial" w:cs="Arial"/>
          <w:bCs/>
          <w:sz w:val="22"/>
          <w:szCs w:val="22"/>
          <w:lang w:val="lv-LV"/>
        </w:rPr>
        <w:t xml:space="preserve">- </w:t>
      </w:r>
      <w:r w:rsidRPr="00F866F6">
        <w:rPr>
          <w:rFonts w:ascii="Arial" w:hAnsi="Arial" w:cs="Arial"/>
          <w:sz w:val="22"/>
          <w:szCs w:val="22"/>
          <w:lang w:val="lv-LV"/>
        </w:rPr>
        <w:t xml:space="preserve">pacelšanas platformas invalīdiem </w:t>
      </w:r>
      <w:proofErr w:type="spellStart"/>
      <w:r w:rsidRPr="00F866F6">
        <w:rPr>
          <w:rFonts w:ascii="Arial" w:hAnsi="Arial" w:cs="Arial"/>
          <w:sz w:val="22"/>
          <w:szCs w:val="22"/>
          <w:lang w:val="lv-LV"/>
        </w:rPr>
        <w:t>ratiņkrēslos</w:t>
      </w:r>
      <w:proofErr w:type="spellEnd"/>
      <w:r w:rsidRPr="00F866F6">
        <w:rPr>
          <w:rFonts w:ascii="Arial" w:hAnsi="Arial" w:cs="Arial"/>
          <w:sz w:val="22"/>
          <w:szCs w:val="22"/>
          <w:lang w:val="lv-LV"/>
        </w:rPr>
        <w:t xml:space="preserve"> ( </w:t>
      </w:r>
      <w:r w:rsidRPr="00F866F6">
        <w:rPr>
          <w:rFonts w:ascii="Arial" w:hAnsi="Arial" w:cs="Arial"/>
          <w:color w:val="000000"/>
          <w:sz w:val="22"/>
          <w:szCs w:val="22"/>
          <w:shd w:val="clear" w:color="auto" w:fill="FFFFFF"/>
          <w:lang w:val="lv-LV"/>
        </w:rPr>
        <w:t xml:space="preserve">'HIRO 320'', SĒRIJAS NR.: 149160 </w:t>
      </w:r>
      <w:r w:rsidRPr="00F866F6">
        <w:rPr>
          <w:rFonts w:ascii="Arial" w:hAnsi="Arial" w:cs="Arial"/>
          <w:sz w:val="22"/>
          <w:szCs w:val="22"/>
          <w:lang w:val="lv-LV"/>
        </w:rPr>
        <w:t xml:space="preserve">Teodora Breikša ielā 16/20, Liepājā, </w:t>
      </w:r>
      <w:r w:rsidRPr="00F866F6">
        <w:rPr>
          <w:rFonts w:ascii="Arial" w:hAnsi="Arial" w:cs="Arial"/>
          <w:color w:val="000000"/>
          <w:sz w:val="22"/>
          <w:szCs w:val="22"/>
          <w:shd w:val="clear" w:color="auto" w:fill="FFFFFF"/>
          <w:lang w:val="lv-LV"/>
        </w:rPr>
        <w:t>''VP-200'' Viršu ielā 9/11, Liepāja</w:t>
      </w:r>
      <w:r w:rsidRPr="00F866F6">
        <w:rPr>
          <w:rFonts w:ascii="Arial" w:hAnsi="Arial" w:cs="Arial"/>
          <w:sz w:val="22"/>
          <w:szCs w:val="22"/>
          <w:lang w:val="lv-LV"/>
        </w:rPr>
        <w:t>)</w:t>
      </w:r>
    </w:p>
    <w:p w14:paraId="5A1387F1" w14:textId="77777777" w:rsidR="00BE1DEB" w:rsidRPr="00F866F6" w:rsidRDefault="00FE7874">
      <w:pPr>
        <w:tabs>
          <w:tab w:val="left" w:pos="709"/>
          <w:tab w:val="left" w:pos="1134"/>
        </w:tabs>
        <w:ind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hAnsi="Arial" w:cs="Arial"/>
          <w:b/>
          <w:bCs/>
          <w:sz w:val="22"/>
          <w:szCs w:val="22"/>
          <w:lang w:val="lv-LV"/>
        </w:rPr>
        <w:t>Iekārtas</w:t>
      </w:r>
      <w:r w:rsidRPr="00F866F6">
        <w:rPr>
          <w:rFonts w:ascii="Arial" w:hAnsi="Arial" w:cs="Arial"/>
          <w:sz w:val="22"/>
          <w:szCs w:val="22"/>
          <w:lang w:val="lv-LV"/>
        </w:rPr>
        <w:t xml:space="preserve"> -</w:t>
      </w:r>
      <w:r w:rsidRPr="00F866F6">
        <w:rPr>
          <w:rFonts w:ascii="Arial" w:hAnsi="Arial" w:cs="Arial"/>
          <w:b/>
          <w:bCs/>
          <w:sz w:val="22"/>
          <w:szCs w:val="22"/>
          <w:lang w:val="lv-LV"/>
        </w:rPr>
        <w:t xml:space="preserve"> </w:t>
      </w:r>
      <w:r w:rsidRPr="00F866F6">
        <w:rPr>
          <w:rFonts w:ascii="Arial" w:hAnsi="Arial" w:cs="Arial"/>
          <w:sz w:val="22"/>
          <w:szCs w:val="22"/>
          <w:lang w:val="lv-LV"/>
        </w:rPr>
        <w:t xml:space="preserve">lifti un pacēlāji </w:t>
      </w:r>
    </w:p>
    <w:p w14:paraId="3A53017E" w14:textId="77777777" w:rsidR="00BE1DEB" w:rsidRPr="00F866F6" w:rsidRDefault="00BE1DEB">
      <w:pPr>
        <w:jc w:val="center"/>
        <w:rPr>
          <w:rFonts w:ascii="Arial" w:hAnsi="Arial" w:cs="Arial"/>
          <w:sz w:val="22"/>
          <w:szCs w:val="22"/>
          <w:lang w:val="lv-LV"/>
        </w:rPr>
      </w:pPr>
    </w:p>
    <w:p w14:paraId="1D6D098E" w14:textId="77777777" w:rsidR="00BE1DEB" w:rsidRPr="00F866F6" w:rsidRDefault="00FE7874">
      <w:pPr>
        <w:jc w:val="center"/>
        <w:rPr>
          <w:rFonts w:ascii="Arial" w:hAnsi="Arial" w:cs="Arial"/>
          <w:b/>
          <w:bCs/>
          <w:sz w:val="22"/>
          <w:szCs w:val="22"/>
          <w:lang w:val="lv-LV"/>
        </w:rPr>
      </w:pPr>
      <w:r w:rsidRPr="00F866F6">
        <w:rPr>
          <w:rFonts w:ascii="Arial" w:hAnsi="Arial" w:cs="Arial"/>
          <w:b/>
          <w:bCs/>
          <w:sz w:val="22"/>
          <w:szCs w:val="22"/>
          <w:lang w:val="lv-LV"/>
        </w:rPr>
        <w:t xml:space="preserve">          2. Iekārtu atrašanās vieta (turpmāk- Objekts), Objekta atbildīgā persona, Iekārtu tehniskie parametri</w:t>
      </w:r>
    </w:p>
    <w:p w14:paraId="7B144AB3" w14:textId="77777777" w:rsidR="00BE1DEB" w:rsidRPr="00F866F6" w:rsidRDefault="00FE7874">
      <w:pPr>
        <w:jc w:val="right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hAnsi="Arial" w:cs="Arial"/>
          <w:sz w:val="22"/>
          <w:szCs w:val="22"/>
          <w:lang w:val="lv-LV"/>
        </w:rPr>
        <w:tab/>
        <w:t>1.tabula</w:t>
      </w:r>
    </w:p>
    <w:tbl>
      <w:tblPr>
        <w:tblStyle w:val="Reatabula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1"/>
        <w:gridCol w:w="2054"/>
        <w:gridCol w:w="2487"/>
        <w:gridCol w:w="3799"/>
      </w:tblGrid>
      <w:tr w:rsidR="00BE1DEB" w:rsidRPr="00F866F6" w14:paraId="72AFBFAF" w14:textId="77777777" w:rsidTr="00C96FAA">
        <w:trPr>
          <w:trHeight w:val="1225"/>
        </w:trPr>
        <w:tc>
          <w:tcPr>
            <w:tcW w:w="591" w:type="dxa"/>
          </w:tcPr>
          <w:p w14:paraId="5482A51E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N. p.k.</w:t>
            </w:r>
          </w:p>
        </w:tc>
        <w:tc>
          <w:tcPr>
            <w:tcW w:w="2054" w:type="dxa"/>
          </w:tcPr>
          <w:p w14:paraId="330565E9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Objekta nosaukums</w:t>
            </w:r>
          </w:p>
          <w:p w14:paraId="712378B4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un adrese</w:t>
            </w:r>
          </w:p>
        </w:tc>
        <w:tc>
          <w:tcPr>
            <w:tcW w:w="2487" w:type="dxa"/>
          </w:tcPr>
          <w:p w14:paraId="78DA8228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Objekta atbildīgā persona, kontaktinformācija</w:t>
            </w:r>
          </w:p>
        </w:tc>
        <w:tc>
          <w:tcPr>
            <w:tcW w:w="3799" w:type="dxa"/>
          </w:tcPr>
          <w:p w14:paraId="71C0209B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Iekārtu tehniskie parametri</w:t>
            </w:r>
          </w:p>
        </w:tc>
      </w:tr>
      <w:tr w:rsidR="00BE1DEB" w:rsidRPr="00F866F6" w14:paraId="77C7CA43" w14:textId="77777777" w:rsidTr="00C96FAA">
        <w:tc>
          <w:tcPr>
            <w:tcW w:w="591" w:type="dxa"/>
          </w:tcPr>
          <w:p w14:paraId="5B5993A2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1.</w:t>
            </w:r>
          </w:p>
        </w:tc>
        <w:tc>
          <w:tcPr>
            <w:tcW w:w="2054" w:type="dxa"/>
          </w:tcPr>
          <w:p w14:paraId="16819FD2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Sociālā dienesta biroja ēka, E. Veidenbauma iela 3, Liepājā</w:t>
            </w:r>
          </w:p>
          <w:p w14:paraId="05DCF955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487" w:type="dxa"/>
          </w:tcPr>
          <w:p w14:paraId="0955F4A5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Saimniecības daļas vadītājs Aleksandrs DOROFEJENKOVS, </w:t>
            </w:r>
          </w:p>
          <w:p w14:paraId="41970B59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t.26672780, e-pasts: </w:t>
            </w:r>
            <w:hyperlink r:id="rId8" w:tooltip="mailto:aleksandrs.dorefejenkovs@liepaja.lv" w:history="1">
              <w:r w:rsidRPr="00F866F6">
                <w:rPr>
                  <w:rStyle w:val="Hipersaite"/>
                  <w:rFonts w:ascii="Arial" w:hAnsi="Arial" w:cs="Arial"/>
                  <w:sz w:val="22"/>
                  <w:szCs w:val="22"/>
                  <w:lang w:val="lv-LV"/>
                </w:rPr>
                <w:t>aleksandrs.dorefejenkovs@liepaja.lv</w:t>
              </w:r>
            </w:hyperlink>
          </w:p>
          <w:p w14:paraId="5A9B3204" w14:textId="77777777" w:rsidR="00BE1DEB" w:rsidRPr="00F866F6" w:rsidRDefault="00BE1DEB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</w:tc>
        <w:tc>
          <w:tcPr>
            <w:tcW w:w="3799" w:type="dxa"/>
          </w:tcPr>
          <w:p w14:paraId="0EDAB7BF" w14:textId="77777777" w:rsidR="00BE1DEB" w:rsidRPr="00F866F6" w:rsidRDefault="00FE7874" w:rsidP="00FE7874">
            <w:pPr>
              <w:pStyle w:val="Sarakstarindkopa"/>
              <w:numPr>
                <w:ilvl w:val="0"/>
                <w:numId w:val="12"/>
              </w:numPr>
              <w:ind w:left="0" w:firstLine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Pasažieru pacēlājs. Izgatavots Itālijā 2006.gadā, pacēlāja platforma Domus Lift Nr.0V99165986, piedziņa hidrauliskā, celtspēja 400 kg, ietilpība 5 cilvēki, ātrums 0,15m/s, 3 pieturas, pacelšanas augstums 7,25 m</w:t>
            </w:r>
          </w:p>
        </w:tc>
      </w:tr>
      <w:tr w:rsidR="00BE1DEB" w:rsidRPr="00F866F6" w14:paraId="7925EB7F" w14:textId="77777777" w:rsidTr="00C96FAA">
        <w:tc>
          <w:tcPr>
            <w:tcW w:w="591" w:type="dxa"/>
          </w:tcPr>
          <w:p w14:paraId="46A76F2A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2.</w:t>
            </w:r>
          </w:p>
        </w:tc>
        <w:tc>
          <w:tcPr>
            <w:tcW w:w="2054" w:type="dxa"/>
          </w:tcPr>
          <w:p w14:paraId="20607DCB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Dienas centrs “SAULESSVECE”, Teodora Breikša iela 16/20, Liepāja</w:t>
            </w:r>
          </w:p>
        </w:tc>
        <w:tc>
          <w:tcPr>
            <w:tcW w:w="2487" w:type="dxa"/>
          </w:tcPr>
          <w:p w14:paraId="30C69EED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Vadītāja Maija AGATINA, t.26445161, e-pasts: </w:t>
            </w:r>
            <w:hyperlink r:id="rId9" w:tooltip="mailto:maija.agatina@liepaja.lv" w:history="1">
              <w:r w:rsidRPr="00F866F6">
                <w:rPr>
                  <w:rStyle w:val="Hipersaite"/>
                  <w:rFonts w:ascii="Arial" w:hAnsi="Arial" w:cs="Arial"/>
                  <w:sz w:val="22"/>
                  <w:szCs w:val="22"/>
                  <w:lang w:val="lv-LV"/>
                </w:rPr>
                <w:t>maija.agatina@liepaja.lv</w:t>
              </w:r>
            </w:hyperlink>
          </w:p>
        </w:tc>
        <w:tc>
          <w:tcPr>
            <w:tcW w:w="3799" w:type="dxa"/>
          </w:tcPr>
          <w:p w14:paraId="4ECBBD31" w14:textId="77777777" w:rsidR="00BE1DEB" w:rsidRPr="00F866F6" w:rsidRDefault="00FE787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B) Invalīdu pacelšanas platforma </w:t>
            </w:r>
            <w:proofErr w:type="spellStart"/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Aricto</w:t>
            </w:r>
            <w:proofErr w:type="spellEnd"/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 “7000”, Nr.AR183331. Izgatavota Zviedrijā 2019.gadā. netiešās piedziņas hidrauliskais lifts, celtspēja 500 kg, pacelšanas augstums 4230 m, ātrums 0,15 m/s, 2 pieturas .</w:t>
            </w:r>
          </w:p>
        </w:tc>
      </w:tr>
      <w:tr w:rsidR="00BE1DEB" w:rsidRPr="00F866F6" w14:paraId="3D3C5C62" w14:textId="77777777" w:rsidTr="00C96FAA">
        <w:tc>
          <w:tcPr>
            <w:tcW w:w="591" w:type="dxa"/>
          </w:tcPr>
          <w:p w14:paraId="3EC85A27" w14:textId="77777777" w:rsidR="00BE1DEB" w:rsidRPr="00F866F6" w:rsidRDefault="00BE1DEB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</w:tc>
        <w:tc>
          <w:tcPr>
            <w:tcW w:w="2054" w:type="dxa"/>
          </w:tcPr>
          <w:p w14:paraId="27375D1E" w14:textId="77777777" w:rsidR="00BE1DEB" w:rsidRPr="00F866F6" w:rsidRDefault="00BE1DEB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</w:tc>
        <w:tc>
          <w:tcPr>
            <w:tcW w:w="2487" w:type="dxa"/>
          </w:tcPr>
          <w:p w14:paraId="11FBFE4D" w14:textId="77777777" w:rsidR="00BE1DEB" w:rsidRPr="00F866F6" w:rsidRDefault="00BE1DEB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</w:tc>
        <w:tc>
          <w:tcPr>
            <w:tcW w:w="3799" w:type="dxa"/>
          </w:tcPr>
          <w:p w14:paraId="0B577E82" w14:textId="77777777" w:rsidR="00BE1DEB" w:rsidRPr="00F866F6" w:rsidRDefault="00FE787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C) Pacelšanas platforma invalīdiem </w:t>
            </w:r>
            <w:proofErr w:type="spellStart"/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ratiņkrēslos</w:t>
            </w:r>
            <w:proofErr w:type="spellEnd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 xml:space="preserve"> </w:t>
            </w:r>
            <w:bookmarkStart w:id="0" w:name="_Hlk198278750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>'HIRO 320'', SĒRIJAS NR..: 149160</w:t>
            </w:r>
            <w:bookmarkEnd w:id="0"/>
          </w:p>
          <w:p w14:paraId="369CECFC" w14:textId="77777777" w:rsidR="00BE1DEB" w:rsidRPr="00F866F6" w:rsidRDefault="00FE7874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  <w:lang w:val="lv-LV"/>
              </w:rPr>
            </w:pPr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 xml:space="preserve"> Izgatavošanas gads 2021, uzstādīts 2021.g. 30. Oktobrī,  Izgatavotājs </w:t>
            </w:r>
            <w:proofErr w:type="spellStart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>Hillenkotter</w:t>
            </w:r>
            <w:proofErr w:type="spellEnd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 xml:space="preserve"> + </w:t>
            </w:r>
            <w:proofErr w:type="spellStart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>Ronsieck</w:t>
            </w:r>
            <w:proofErr w:type="spellEnd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 xml:space="preserve"> </w:t>
            </w:r>
            <w:proofErr w:type="spellStart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>GmbH</w:t>
            </w:r>
            <w:proofErr w:type="spellEnd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>, Izcelsmes valsts Vācija, Celtspēja 250 kg / 1 persona, pārvietošanās ātrums līdz 0.15 m/s.</w:t>
            </w:r>
          </w:p>
        </w:tc>
      </w:tr>
      <w:tr w:rsidR="00BE1DEB" w:rsidRPr="00F866F6" w14:paraId="2DED1C0C" w14:textId="77777777" w:rsidTr="00C96FAA">
        <w:trPr>
          <w:trHeight w:val="2656"/>
        </w:trPr>
        <w:tc>
          <w:tcPr>
            <w:tcW w:w="591" w:type="dxa"/>
          </w:tcPr>
          <w:p w14:paraId="4FB0F777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3.</w:t>
            </w:r>
          </w:p>
        </w:tc>
        <w:tc>
          <w:tcPr>
            <w:tcW w:w="2054" w:type="dxa"/>
          </w:tcPr>
          <w:p w14:paraId="53125E3B" w14:textId="77777777" w:rsidR="00BE1DEB" w:rsidRPr="00F866F6" w:rsidRDefault="00FE7874">
            <w:pPr>
              <w:jc w:val="center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866F6"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  <w:t>Grupu dzīvokļi, Viršu iela 9/11 (ēkas vecā korpusa 1.stāvs</w:t>
            </w:r>
            <w:r w:rsidRPr="00F866F6">
              <w:rPr>
                <w:rFonts w:ascii="Arial" w:eastAsia="Calibri" w:hAnsi="Arial" w:cs="Arial"/>
                <w:color w:val="000000"/>
                <w:sz w:val="20"/>
                <w:szCs w:val="20"/>
                <w:lang w:val="lv-LV" w:eastAsia="en-US"/>
              </w:rPr>
              <w:t>)</w:t>
            </w:r>
          </w:p>
        </w:tc>
        <w:tc>
          <w:tcPr>
            <w:tcW w:w="2487" w:type="dxa"/>
          </w:tcPr>
          <w:p w14:paraId="02B5DAA6" w14:textId="77777777" w:rsidR="00BE1DEB" w:rsidRPr="00F866F6" w:rsidRDefault="00FE7874">
            <w:pPr>
              <w:tabs>
                <w:tab w:val="left" w:pos="0"/>
                <w:tab w:val="left" w:pos="175"/>
                <w:tab w:val="left" w:pos="1134"/>
              </w:tabs>
              <w:spacing w:after="160" w:line="259" w:lineRule="auto"/>
              <w:contextualSpacing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</w:pPr>
            <w:proofErr w:type="spellStart"/>
            <w:r w:rsidRPr="00F866F6"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  <w:t>Virginija</w:t>
            </w:r>
            <w:proofErr w:type="spellEnd"/>
            <w:r w:rsidRPr="00F866F6"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  <w:t xml:space="preserve"> </w:t>
            </w:r>
            <w:proofErr w:type="spellStart"/>
            <w:r w:rsidRPr="00F866F6"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  <w:t>Stankuviene</w:t>
            </w:r>
            <w:proofErr w:type="spellEnd"/>
          </w:p>
          <w:p w14:paraId="1591C449" w14:textId="77777777" w:rsidR="00BE1DEB" w:rsidRPr="00F866F6" w:rsidRDefault="00FE7874">
            <w:pPr>
              <w:tabs>
                <w:tab w:val="left" w:pos="0"/>
                <w:tab w:val="left" w:pos="175"/>
                <w:tab w:val="left" w:pos="1134"/>
              </w:tabs>
              <w:spacing w:after="160" w:line="259" w:lineRule="auto"/>
              <w:contextualSpacing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</w:pPr>
            <w:r w:rsidRPr="00F866F6"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  <w:t>t. 63454554</w:t>
            </w:r>
          </w:p>
          <w:p w14:paraId="1423DDEC" w14:textId="77777777" w:rsidR="00BE1DEB" w:rsidRPr="00F866F6" w:rsidRDefault="00FE7874">
            <w:pPr>
              <w:tabs>
                <w:tab w:val="left" w:pos="0"/>
                <w:tab w:val="left" w:pos="175"/>
                <w:tab w:val="left" w:pos="1134"/>
              </w:tabs>
              <w:spacing w:after="160" w:line="259" w:lineRule="auto"/>
              <w:contextualSpacing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</w:pPr>
            <w:hyperlink r:id="rId10" w:tooltip="mailto:virginija.stankuviene@liepaja.lv" w:history="1">
              <w:r w:rsidRPr="00F866F6">
                <w:rPr>
                  <w:rStyle w:val="Hipersaite"/>
                  <w:rFonts w:ascii="Arial" w:eastAsia="Calibri" w:hAnsi="Arial" w:cs="Arial"/>
                  <w:sz w:val="22"/>
                  <w:szCs w:val="22"/>
                  <w:lang w:val="lv-LV" w:eastAsia="en-US"/>
                </w:rPr>
                <w:t>virginija.stankuviene@liepaja.lv</w:t>
              </w:r>
            </w:hyperlink>
          </w:p>
          <w:p w14:paraId="3F055018" w14:textId="77777777" w:rsidR="00BE1DEB" w:rsidRPr="00F866F6" w:rsidRDefault="00FE7874">
            <w:pPr>
              <w:tabs>
                <w:tab w:val="left" w:pos="0"/>
                <w:tab w:val="left" w:pos="175"/>
                <w:tab w:val="left" w:pos="1134"/>
              </w:tabs>
              <w:spacing w:after="160" w:line="259" w:lineRule="auto"/>
              <w:contextualSpacing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</w:pPr>
            <w:r w:rsidRPr="00F866F6">
              <w:rPr>
                <w:rFonts w:ascii="Arial" w:eastAsia="Calibri" w:hAnsi="Arial" w:cs="Arial"/>
                <w:color w:val="000000"/>
                <w:sz w:val="22"/>
                <w:szCs w:val="22"/>
                <w:lang w:val="lv-LV" w:eastAsia="en-US"/>
              </w:rPr>
              <w:t> </w:t>
            </w:r>
          </w:p>
          <w:p w14:paraId="49DE8CBF" w14:textId="77777777" w:rsidR="00BE1DEB" w:rsidRPr="00F866F6" w:rsidRDefault="00BE1DEB">
            <w:pPr>
              <w:rPr>
                <w:rFonts w:ascii="Arial" w:hAnsi="Arial" w:cs="Arial"/>
                <w:sz w:val="22"/>
                <w:szCs w:val="22"/>
                <w:lang w:val="lv-LV"/>
              </w:rPr>
            </w:pPr>
          </w:p>
        </w:tc>
        <w:tc>
          <w:tcPr>
            <w:tcW w:w="3799" w:type="dxa"/>
          </w:tcPr>
          <w:p w14:paraId="79CA6808" w14:textId="77777777" w:rsidR="00BE1DEB" w:rsidRPr="00F866F6" w:rsidRDefault="00FE787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</w:pPr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 xml:space="preserve">D) Pacelšanas platforma invalīdiem </w:t>
            </w:r>
            <w:proofErr w:type="spellStart"/>
            <w:r w:rsidRPr="00F866F6">
              <w:rPr>
                <w:rFonts w:ascii="Arial" w:hAnsi="Arial" w:cs="Arial"/>
                <w:sz w:val="22"/>
                <w:szCs w:val="22"/>
                <w:lang w:val="lv-LV"/>
              </w:rPr>
              <w:t>ratiņkrēslos</w:t>
            </w:r>
            <w:proofErr w:type="spellEnd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 xml:space="preserve"> VERTIKĀLAIS PACĒLĀJS ''VP-200''</w:t>
            </w:r>
          </w:p>
          <w:p w14:paraId="6505E348" w14:textId="77777777" w:rsidR="00BE1DEB" w:rsidRPr="00F866F6" w:rsidRDefault="00FE787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  <w:shd w:val="clear" w:color="auto" w:fill="FFFFFF"/>
                <w:lang w:val="lv-LV"/>
              </w:rPr>
            </w:pPr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 xml:space="preserve">Izgatavošanas gads 2022, Ražotājs SIA ’’ZANTIS’’, Celtspēja 250 kg, </w:t>
            </w:r>
            <w:proofErr w:type="spellStart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>pāvietošanās</w:t>
            </w:r>
            <w:proofErr w:type="spellEnd"/>
            <w:r w:rsidRPr="00F866F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lv-LV"/>
              </w:rPr>
              <w:t xml:space="preserve"> ātrums līdz 10 cm/s, Sērijas NR. VP2000.22.08, uzstādīts 2022.g. 26. februārī</w:t>
            </w:r>
          </w:p>
        </w:tc>
      </w:tr>
    </w:tbl>
    <w:p w14:paraId="7C59B87F" w14:textId="77777777" w:rsidR="00BE1DEB" w:rsidRPr="00D81DAC" w:rsidRDefault="00BE1DEB">
      <w:pPr>
        <w:jc w:val="both"/>
        <w:rPr>
          <w:rFonts w:ascii="Arial" w:hAnsi="Arial" w:cs="Arial"/>
          <w:strike/>
          <w:sz w:val="22"/>
          <w:szCs w:val="22"/>
          <w:lang w:val="lv-LV"/>
        </w:rPr>
      </w:pPr>
    </w:p>
    <w:p w14:paraId="5CD93EDE" w14:textId="77777777" w:rsidR="00D81DAC" w:rsidRPr="00D81DAC" w:rsidRDefault="00D81DAC" w:rsidP="00D81DAC">
      <w:pPr>
        <w:pStyle w:val="Sarakstarindkopa"/>
        <w:tabs>
          <w:tab w:val="left" w:pos="709"/>
          <w:tab w:val="left" w:pos="1134"/>
        </w:tabs>
        <w:ind w:left="709"/>
        <w:jc w:val="both"/>
        <w:rPr>
          <w:rFonts w:ascii="Arial" w:eastAsia="Arial" w:hAnsi="Arial" w:cs="Arial"/>
          <w:strike/>
          <w:sz w:val="22"/>
          <w:szCs w:val="22"/>
          <w:highlight w:val="yellow"/>
          <w:lang w:val="lv-LV"/>
        </w:rPr>
      </w:pPr>
    </w:p>
    <w:p w14:paraId="033ADA00" w14:textId="77777777" w:rsidR="00BE1DEB" w:rsidRPr="00F866F6" w:rsidRDefault="00BE1DEB" w:rsidP="00591B79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03C9F571" w14:textId="77777777" w:rsidR="00BE1DEB" w:rsidRPr="00F866F6" w:rsidRDefault="00FE7874" w:rsidP="00FE7874">
      <w:pPr>
        <w:pStyle w:val="Sarakstarindkopa"/>
        <w:numPr>
          <w:ilvl w:val="0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="Arial" w:hAnsi="Arial" w:cs="Arial"/>
          <w:b/>
          <w:bCs/>
          <w:sz w:val="22"/>
          <w:szCs w:val="22"/>
          <w:lang w:val="lv-LV"/>
        </w:rPr>
        <w:t>Prasības 1.tabulas norādītajām iekārtām (A, B)</w:t>
      </w:r>
      <w:r w:rsidRPr="00F866F6">
        <w:rPr>
          <w:rFonts w:ascii="Arial" w:eastAsia="Arial" w:hAnsi="Arial" w:cs="Arial"/>
          <w:sz w:val="22"/>
          <w:szCs w:val="22"/>
          <w:lang w:val="lv-LV"/>
        </w:rPr>
        <w:t>:</w:t>
      </w:r>
      <w:r w:rsidRPr="00F866F6">
        <w:rPr>
          <w:rFonts w:ascii="Arial" w:eastAsia="Arial" w:hAnsi="Arial" w:cs="Arial"/>
          <w:b/>
          <w:bCs/>
          <w:sz w:val="22"/>
          <w:szCs w:val="22"/>
          <w:lang w:val="lv-LV"/>
        </w:rPr>
        <w:t xml:space="preserve"> </w:t>
      </w: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pacēlāj platformu </w:t>
      </w:r>
      <w:r w:rsidRPr="00F866F6">
        <w:rPr>
          <w:rFonts w:ascii="Arial" w:eastAsia="Arial" w:hAnsi="Arial" w:cs="Arial"/>
          <w:b/>
          <w:bCs/>
          <w:sz w:val="22"/>
          <w:szCs w:val="22"/>
          <w:lang w:val="lv-LV"/>
        </w:rPr>
        <w:t>Domus Lift</w:t>
      </w: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, rūpnīcas Nr. 0V99165986, ar hidraulisko piedziņu (skatīt tabulā iekārtu (A))  un invalīdu pacelšanas platformu </w:t>
      </w:r>
      <w:proofErr w:type="spellStart"/>
      <w:r w:rsidRPr="00F866F6">
        <w:rPr>
          <w:rFonts w:ascii="Arial" w:eastAsia="Arial" w:hAnsi="Arial" w:cs="Arial"/>
          <w:b/>
          <w:bCs/>
          <w:sz w:val="22"/>
          <w:szCs w:val="22"/>
          <w:lang w:val="lv-LV"/>
        </w:rPr>
        <w:t>Aricto</w:t>
      </w:r>
      <w:proofErr w:type="spellEnd"/>
      <w:r w:rsidRPr="00F866F6">
        <w:rPr>
          <w:rFonts w:ascii="Arial" w:eastAsia="Arial" w:hAnsi="Arial" w:cs="Arial"/>
          <w:b/>
          <w:bCs/>
          <w:sz w:val="22"/>
          <w:szCs w:val="22"/>
          <w:lang w:val="lv-LV"/>
        </w:rPr>
        <w:t xml:space="preserve"> 7000</w:t>
      </w:r>
      <w:r w:rsidRPr="00F866F6">
        <w:rPr>
          <w:rFonts w:ascii="Arial" w:eastAsia="Arial" w:hAnsi="Arial" w:cs="Arial"/>
          <w:sz w:val="22"/>
          <w:szCs w:val="22"/>
          <w:lang w:val="lv-LV"/>
        </w:rPr>
        <w:t>, rūpnīcas Nr. AR183331, kas ir netiešās piedziņas hidrauliskais lifts (skatīt tabulā iekārtu (B)).</w:t>
      </w:r>
      <w:r w:rsidRPr="00F866F6">
        <w:rPr>
          <w:rFonts w:ascii="Arial" w:eastAsia="Arial" w:hAnsi="Arial" w:cs="Arial"/>
          <w:b/>
          <w:sz w:val="22"/>
          <w:szCs w:val="22"/>
          <w:lang w:val="lv-LV"/>
        </w:rPr>
        <w:t xml:space="preserve"> </w:t>
      </w:r>
      <w:r w:rsidRPr="00F866F6">
        <w:rPr>
          <w:rFonts w:ascii="Arial" w:eastAsia="Arial" w:hAnsi="Arial" w:cs="Arial"/>
          <w:sz w:val="22"/>
          <w:szCs w:val="22"/>
          <w:lang w:val="lv-LV"/>
        </w:rPr>
        <w:t>Iekārtu tehniskās apkopes ietvaros Izpildītājs par ikmēneša maksu nodrošina regulāro tehnisko apkopi, veicot apkopes darbus vienu reizi mēnesī (turpmāk – Regulārie darbi).</w:t>
      </w:r>
    </w:p>
    <w:p w14:paraId="75D98F72" w14:textId="77777777" w:rsidR="00BE1DEB" w:rsidRPr="00F866F6" w:rsidRDefault="00FE7874" w:rsidP="00FE7874">
      <w:pPr>
        <w:pStyle w:val="Sarakstarindkopa"/>
        <w:numPr>
          <w:ilvl w:val="1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Cs/>
          <w:sz w:val="22"/>
          <w:szCs w:val="22"/>
          <w:lang w:val="lv-LV"/>
        </w:rPr>
      </w:pPr>
      <w:r w:rsidRPr="00F866F6">
        <w:rPr>
          <w:rFonts w:ascii="Arial" w:eastAsia="Arial" w:hAnsi="Arial" w:cs="Arial"/>
          <w:bCs/>
          <w:sz w:val="22"/>
          <w:szCs w:val="22"/>
          <w:lang w:val="lv-LV"/>
        </w:rPr>
        <w:t>Liftu tehniskā apkope ietver:</w:t>
      </w:r>
    </w:p>
    <w:p w14:paraId="3660FD5E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  <w:tab w:val="left" w:pos="1276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Liftu apskati un lietošanas dokumentācijas uzturēšanu saskaņā ar Ministru kabineta 2020. gada 17.novembra noteikumiem Nr.679 „Liftu un vertikālo </w:t>
      </w:r>
      <w:proofErr w:type="spellStart"/>
      <w:r w:rsidRPr="00F866F6">
        <w:rPr>
          <w:rFonts w:ascii="Arial" w:eastAsia="Arial" w:hAnsi="Arial" w:cs="Arial"/>
          <w:sz w:val="22"/>
          <w:szCs w:val="22"/>
          <w:lang w:val="lv-LV"/>
        </w:rPr>
        <w:t>cēlējplatformu</w:t>
      </w:r>
      <w:proofErr w:type="spellEnd"/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drošības un tehniskās uzraudzības noteikumi” u.c. normatīvajiem </w:t>
      </w:r>
      <w:r w:rsidRPr="00F866F6">
        <w:rPr>
          <w:rFonts w:ascii="Arial" w:eastAsia="Arial" w:hAnsi="Arial" w:cs="Arial"/>
          <w:color w:val="0D0D0D" w:themeColor="text1" w:themeTint="F2"/>
          <w:sz w:val="22"/>
          <w:szCs w:val="22"/>
          <w:lang w:val="lv-LV"/>
        </w:rPr>
        <w:t>tiesību aktiem, kas jāievēro, organizējot un veicot darbus ar iekārtām, kā arī to tehniskās uzraudzības kārtību.</w:t>
      </w:r>
    </w:p>
    <w:p w14:paraId="41E4DE88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bookmarkStart w:id="1" w:name="_Hlk198294563"/>
      <w:r w:rsidRPr="00F866F6">
        <w:rPr>
          <w:rFonts w:ascii="Arial" w:eastAsia="Arial" w:hAnsi="Arial" w:cs="Arial"/>
          <w:sz w:val="22"/>
          <w:szCs w:val="22"/>
          <w:lang w:val="lv-LV"/>
        </w:rPr>
        <w:t>Tehniskā apkope ietver liftu mezglu un detaļu pārbaudi, tīrīšanu, eļļošanu, regulēšanu un uzturēšanu darba kārtībā.</w:t>
      </w:r>
      <w:bookmarkEnd w:id="1"/>
    </w:p>
    <w:p w14:paraId="0439EA04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Tehniskās apkopes laikā (ne retāk kā vienu reizi mēnesī) veicamie darbi: </w:t>
      </w:r>
    </w:p>
    <w:p w14:paraId="3CD3506E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mašīntelpas un šahtas bedres tīrīšana;</w:t>
      </w:r>
    </w:p>
    <w:p w14:paraId="11C14F8D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vadības stacijas aparātu pārbaude, tīrīšana un regulēšana;</w:t>
      </w:r>
    </w:p>
    <w:p w14:paraId="4015818E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mašīntelpas elektroinstalācijas un lifta vadības </w:t>
      </w:r>
      <w:proofErr w:type="spellStart"/>
      <w:r w:rsidRPr="00F866F6">
        <w:rPr>
          <w:rFonts w:ascii="Arial" w:eastAsia="Arial" w:hAnsi="Arial" w:cs="Arial"/>
          <w:sz w:val="22"/>
          <w:szCs w:val="22"/>
          <w:lang w:val="lv-LV"/>
        </w:rPr>
        <w:t>sadalnes</w:t>
      </w:r>
      <w:proofErr w:type="spellEnd"/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proofErr w:type="spellStart"/>
      <w:r w:rsidRPr="00F866F6">
        <w:rPr>
          <w:rFonts w:ascii="Arial" w:eastAsia="Arial" w:hAnsi="Arial" w:cs="Arial"/>
          <w:sz w:val="22"/>
          <w:szCs w:val="22"/>
          <w:lang w:val="lv-LV"/>
        </w:rPr>
        <w:t>vadojuma</w:t>
      </w:r>
      <w:proofErr w:type="spellEnd"/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 pārbaude;</w:t>
      </w:r>
    </w:p>
    <w:p w14:paraId="1417FA4F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mašīntelpas apgaismojuma pārbaude un spuldžu nomaiņa;</w:t>
      </w:r>
    </w:p>
    <w:p w14:paraId="76EA5461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elektrodzinēju pārbaude;</w:t>
      </w:r>
    </w:p>
    <w:p w14:paraId="16B40979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bremžu ierīču pārbaude, tīrīšana, regulēšana, kabīnes apstāšanās precizitātes regulēšana;</w:t>
      </w:r>
    </w:p>
    <w:p w14:paraId="13DC20BB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celšanas mehānisma eļļas līmeņa pārbaude, regulēšana un eļļošana;</w:t>
      </w:r>
    </w:p>
    <w:p w14:paraId="7EE05B21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kabīnes mehāniskā un elektriskā aprīkojuma pārbaude, regulēšana, tīrīšana un eļļošana;</w:t>
      </w:r>
    </w:p>
    <w:p w14:paraId="0014FFD9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bloku pārbaude un eļļošana;</w:t>
      </w:r>
    </w:p>
    <w:p w14:paraId="40A7C8E0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701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nesošo un ātruma ierobežotāja trošu tīrīšana, nostiepuma regulēšana, ātruma ierobežotāja slēdžu pārbaude;</w:t>
      </w:r>
    </w:p>
    <w:p w14:paraId="7FD2172F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418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kabīnes un pretsvara vadotņu pārbaude un eļļošana;</w:t>
      </w:r>
    </w:p>
    <w:p w14:paraId="39D05D70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701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šahtas un kabīnes spiedpogu darbības pārbaude un liftu kabīnes spuldžu nomaiņa;</w:t>
      </w:r>
    </w:p>
    <w:p w14:paraId="099D52CE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  <w:tab w:val="left" w:pos="1701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trauksmes sistēmas darbības pārbaude.</w:t>
      </w:r>
    </w:p>
    <w:p w14:paraId="737E5664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Līguma darbības laikā papildu 4.1.3. apakšpunktā minētajiem darbiem Pasūtītājs var iekļaut šādus darbus (turpmāk - Papildu darbi):</w:t>
      </w:r>
    </w:p>
    <w:p w14:paraId="50C524F3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bezvadu pārrunu iekārtu darbības nodrošināšana, proti, GSM pieslēguma regulāru apmaksa un, ja nepieciešams, SIM karšu iegāde un nomaiņa;   </w:t>
      </w:r>
    </w:p>
    <w:p w14:paraId="36276A66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pārrunu iekārtas darbības pārbaude;</w:t>
      </w:r>
    </w:p>
    <w:p w14:paraId="2129A904" w14:textId="77777777" w:rsidR="00BE1DEB" w:rsidRPr="00F866F6" w:rsidRDefault="00FE7874" w:rsidP="00FE7874">
      <w:pPr>
        <w:pStyle w:val="Sarakstarindkopa"/>
        <w:numPr>
          <w:ilvl w:val="3"/>
          <w:numId w:val="7"/>
        </w:numPr>
        <w:tabs>
          <w:tab w:val="left" w:pos="709"/>
          <w:tab w:val="left" w:pos="1560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liftu pārrunu iekārtu parametru/tālruņu numuru ievadīšana vai nomaiņa.</w:t>
      </w:r>
    </w:p>
    <w:p w14:paraId="5645CFC0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Par Papildu darbu iekļaušanu Pasūtītājs ne vēlāk kā līdz iepriekšējā mēneša 20. datumam </w:t>
      </w:r>
      <w:proofErr w:type="spellStart"/>
      <w:r w:rsidRPr="00F866F6">
        <w:rPr>
          <w:rFonts w:ascii="Arial" w:eastAsia="Arial" w:hAnsi="Arial" w:cs="Arial"/>
          <w:sz w:val="22"/>
          <w:szCs w:val="22"/>
          <w:lang w:val="lv-LV"/>
        </w:rPr>
        <w:t>rakstveidā</w:t>
      </w:r>
      <w:proofErr w:type="spellEnd"/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informē izpildītāju un vienojas par Papildu darbu cenu. </w:t>
      </w:r>
    </w:p>
    <w:p w14:paraId="4F3FD5A9" w14:textId="77777777" w:rsidR="00BE1DEB" w:rsidRPr="00F866F6" w:rsidRDefault="00FE7874" w:rsidP="00FE7874">
      <w:pPr>
        <w:pStyle w:val="Sarakstarindkopa"/>
        <w:numPr>
          <w:ilvl w:val="1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Pacēlāju tehniskā apkope ietver (ne retāk kā vienu reizi mēnesī):</w:t>
      </w:r>
    </w:p>
    <w:p w14:paraId="5EF49739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darbības pārbaudi;</w:t>
      </w:r>
    </w:p>
    <w:p w14:paraId="685A55F3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regulēšanu pēc nepieciešamības;</w:t>
      </w:r>
    </w:p>
    <w:p w14:paraId="6CA028DC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  <w:tab w:val="left" w:pos="1276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eļļošanu pēc nepieciešamības;</w:t>
      </w:r>
    </w:p>
    <w:p w14:paraId="574C7B1A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  <w:tab w:val="left" w:pos="1276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Pr="00F866F6">
        <w:rPr>
          <w:rFonts w:ascii="Arial" w:eastAsia="Arial" w:hAnsi="Arial" w:cs="Arial"/>
          <w:color w:val="1E1E1E"/>
          <w:sz w:val="22"/>
          <w:szCs w:val="22"/>
          <w:lang w:val="lv-LV"/>
        </w:rPr>
        <w:t>novērtēt rāmja un platformas stāvokli;</w:t>
      </w:r>
    </w:p>
    <w:p w14:paraId="2C1B85F7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  <w:tab w:val="left" w:pos="1276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1E1E1E"/>
          <w:sz w:val="22"/>
          <w:szCs w:val="22"/>
          <w:lang w:val="lv-LV"/>
        </w:rPr>
        <w:t xml:space="preserve"> motora un suku stāvokļa novērtēšana;</w:t>
      </w:r>
    </w:p>
    <w:p w14:paraId="36EF0F53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  <w:tab w:val="left" w:pos="1276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Pr="00F866F6">
        <w:rPr>
          <w:rFonts w:ascii="Arial" w:eastAsia="Arial" w:hAnsi="Arial" w:cs="Arial"/>
          <w:color w:val="1E1E1E"/>
          <w:sz w:val="22"/>
          <w:szCs w:val="22"/>
          <w:lang w:val="lv-LV"/>
        </w:rPr>
        <w:t>elektriskās sistēmas pārbaude.</w:t>
      </w:r>
    </w:p>
    <w:p w14:paraId="0C2BBEA5" w14:textId="77777777" w:rsidR="00BE1DEB" w:rsidRPr="00F866F6" w:rsidRDefault="00FE7874" w:rsidP="00FE7874">
      <w:pPr>
        <w:numPr>
          <w:ilvl w:val="1"/>
          <w:numId w:val="7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Apkopes laikā izmantotie materiāli un rezerves daļas, kuru izmaksas ir iekļautas ikmēneša maksā par apkalpošanu:</w:t>
      </w:r>
    </w:p>
    <w:p w14:paraId="053D6B1B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ražotāja noteiktās smērvielas un eļļas;</w:t>
      </w:r>
    </w:p>
    <w:p w14:paraId="20428FE6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tīrīšanas līdzekļi;</w:t>
      </w:r>
    </w:p>
    <w:p w14:paraId="34974106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spuldzes;</w:t>
      </w:r>
    </w:p>
    <w:p w14:paraId="29A64E2F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drošinātāji;</w:t>
      </w:r>
    </w:p>
    <w:p w14:paraId="6C123418" w14:textId="77777777" w:rsidR="00BE1DEB" w:rsidRPr="00F866F6" w:rsidRDefault="00FE7874" w:rsidP="00FE7874">
      <w:pPr>
        <w:pStyle w:val="Sarakstarindkopa"/>
        <w:numPr>
          <w:ilvl w:val="2"/>
          <w:numId w:val="7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citi apkopei nepieciešamie materiāli.     </w:t>
      </w:r>
    </w:p>
    <w:p w14:paraId="11656074" w14:textId="77777777" w:rsidR="00BE1DEB" w:rsidRPr="00F866F6" w:rsidRDefault="00FE7874" w:rsidP="00FE7874">
      <w:pPr>
        <w:pStyle w:val="Sarakstarindkopa"/>
        <w:numPr>
          <w:ilvl w:val="0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b/>
          <w:bCs/>
          <w:sz w:val="22"/>
          <w:szCs w:val="22"/>
          <w:lang w:val="lv-LV"/>
        </w:rPr>
        <w:lastRenderedPageBreak/>
        <w:t xml:space="preserve">Prasības 1.tabulas norādītajām iekārtām (C, D): </w:t>
      </w: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proofErr w:type="spellStart"/>
      <w:r w:rsidRPr="00F866F6">
        <w:rPr>
          <w:rFonts w:ascii="Arial" w:eastAsia="Arial" w:hAnsi="Arial" w:cs="Arial"/>
          <w:sz w:val="22"/>
          <w:szCs w:val="22"/>
          <w:lang w:val="lv-LV"/>
        </w:rPr>
        <w:t>ratiņkrēslos</w:t>
      </w:r>
      <w:proofErr w:type="spellEnd"/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HIRO 320, sērijas Nr. 149160 (skatīt tabulā iekārtu (C)), un pacelšanas platformu invalīdiem </w:t>
      </w:r>
      <w:proofErr w:type="spellStart"/>
      <w:r w:rsidRPr="00F866F6">
        <w:rPr>
          <w:rFonts w:ascii="Arial" w:eastAsia="Arial" w:hAnsi="Arial" w:cs="Arial"/>
          <w:sz w:val="22"/>
          <w:szCs w:val="22"/>
          <w:lang w:val="lv-LV"/>
        </w:rPr>
        <w:t>ratiņkrēslos</w:t>
      </w:r>
      <w:proofErr w:type="spellEnd"/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– vertikālo pacēlāju VP-200, sērijas Nr. VP2000.22.08 (skatīt tabulā iekārtu (D)). Iekārtu tehniskajām apkopēm, pēc Objekta atbildīgās personas pieprasījuma (turpmāk - Neregulārie darbi). </w:t>
      </w:r>
    </w:p>
    <w:p w14:paraId="7931EC9F" w14:textId="77777777" w:rsidR="00BE1DEB" w:rsidRPr="00F866F6" w:rsidRDefault="00FE7874" w:rsidP="00FE7874">
      <w:pPr>
        <w:pStyle w:val="Sarakstarindkopa"/>
        <w:numPr>
          <w:ilvl w:val="1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Darbus jāsniedz pēc Pasūtītāja pieprasījuma. Par darbu sniegšanas nepieciešamību Pasūtītājs informē telefoniski vai nosūtot uz Līgumā norādīto Izpildītāja pārstāvja ar Līgumu saistītu jautājumu risināšanā elektroniskā pasta adresi. </w:t>
      </w:r>
      <w:r w:rsidRPr="00F866F6">
        <w:rPr>
          <w:rFonts w:ascii="Arial" w:eastAsia="Arial" w:hAnsi="Arial" w:cs="Arial"/>
          <w:bCs/>
          <w:color w:val="000000"/>
          <w:sz w:val="22"/>
          <w:szCs w:val="22"/>
          <w:lang w:val="lv-LV"/>
        </w:rPr>
        <w:t>Izpildītājs nodrošina darbu veikšanu 10 (desmit) darba dienu laikā no pieprasījuma saņemšanas dienas (vai citā termiņā, ja Līdzēji par to ir vienojušies).</w:t>
      </w:r>
    </w:p>
    <w:p w14:paraId="0B4F8F98" w14:textId="77777777" w:rsidR="00BE1DEB" w:rsidRPr="00F866F6" w:rsidRDefault="00FE7874" w:rsidP="00FE7874">
      <w:pPr>
        <w:pStyle w:val="Sarakstarindkopa"/>
        <w:numPr>
          <w:ilvl w:val="1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pacelšanas platformas invalīdiem </w:t>
      </w:r>
      <w:proofErr w:type="spellStart"/>
      <w:r w:rsidRPr="00F866F6">
        <w:rPr>
          <w:rFonts w:ascii="Arial" w:eastAsia="Arial" w:hAnsi="Arial" w:cs="Arial"/>
          <w:sz w:val="22"/>
          <w:szCs w:val="22"/>
          <w:lang w:val="lv-LV"/>
        </w:rPr>
        <w:t>ratiņkrēslos</w:t>
      </w:r>
      <w:proofErr w:type="spellEnd"/>
      <w:r w:rsidRPr="00F866F6">
        <w:rPr>
          <w:rFonts w:ascii="Arial" w:eastAsia="Arial" w:hAnsi="Arial" w:cs="Arial"/>
          <w:sz w:val="22"/>
          <w:szCs w:val="22"/>
          <w:lang w:val="lv-LV"/>
        </w:rPr>
        <w:t xml:space="preserve"> tehniskā apkope ietver:</w:t>
      </w:r>
    </w:p>
    <w:p w14:paraId="06446934" w14:textId="77777777" w:rsidR="00BE1DEB" w:rsidRPr="00F866F6" w:rsidRDefault="00FE7874">
      <w:pPr>
        <w:pStyle w:val="Sarakstarindkopa"/>
        <w:tabs>
          <w:tab w:val="left" w:pos="709"/>
          <w:tab w:val="left" w:pos="1134"/>
        </w:tabs>
        <w:ind w:left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5.2.1. darbības pārbaudi;</w:t>
      </w:r>
    </w:p>
    <w:p w14:paraId="09849F19" w14:textId="77777777" w:rsidR="00BE1DEB" w:rsidRPr="00F866F6" w:rsidRDefault="00FE7874">
      <w:pPr>
        <w:tabs>
          <w:tab w:val="left" w:pos="709"/>
          <w:tab w:val="left" w:pos="1134"/>
        </w:tabs>
        <w:ind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5.2.2. regulēšanu pēc nepieciešamības;</w:t>
      </w:r>
    </w:p>
    <w:p w14:paraId="3FD84631" w14:textId="77777777" w:rsidR="00BE1DEB" w:rsidRPr="00F866F6" w:rsidRDefault="00FE7874" w:rsidP="00FE7874">
      <w:pPr>
        <w:pStyle w:val="Sarakstarindkopa"/>
        <w:numPr>
          <w:ilvl w:val="2"/>
          <w:numId w:val="9"/>
        </w:numPr>
        <w:tabs>
          <w:tab w:val="left" w:pos="709"/>
          <w:tab w:val="left" w:pos="1134"/>
        </w:tabs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eļļošanu pēc nepieciešamības;</w:t>
      </w:r>
    </w:p>
    <w:p w14:paraId="6709A3E9" w14:textId="77777777" w:rsidR="00BE1DEB" w:rsidRPr="00F866F6" w:rsidRDefault="00FE7874" w:rsidP="00FE7874">
      <w:pPr>
        <w:pStyle w:val="Sarakstarindkopa"/>
        <w:numPr>
          <w:ilvl w:val="2"/>
          <w:numId w:val="9"/>
        </w:numPr>
        <w:tabs>
          <w:tab w:val="left" w:pos="709"/>
          <w:tab w:val="left" w:pos="1134"/>
        </w:tabs>
        <w:jc w:val="both"/>
        <w:rPr>
          <w:rFonts w:ascii="Arial" w:hAnsi="Arial" w:cs="Arial"/>
          <w:sz w:val="22"/>
          <w:szCs w:val="22"/>
          <w:lang w:val="lv-LV"/>
        </w:rPr>
      </w:pPr>
      <w:bookmarkStart w:id="2" w:name="_Hlk198534870"/>
      <w:r w:rsidRPr="00F866F6">
        <w:rPr>
          <w:rFonts w:ascii="Arial" w:eastAsia="Arial" w:hAnsi="Arial" w:cs="Arial"/>
          <w:color w:val="1E1E1E"/>
          <w:sz w:val="22"/>
          <w:szCs w:val="22"/>
          <w:lang w:val="lv-LV"/>
        </w:rPr>
        <w:t>rāmja un platformas stāvokļa novērtēšanu</w:t>
      </w:r>
      <w:bookmarkEnd w:id="2"/>
      <w:r w:rsidRPr="00F866F6">
        <w:rPr>
          <w:rFonts w:ascii="Arial" w:eastAsia="Arial" w:hAnsi="Arial" w:cs="Arial"/>
          <w:color w:val="1E1E1E"/>
          <w:sz w:val="22"/>
          <w:szCs w:val="22"/>
          <w:lang w:val="lv-LV"/>
        </w:rPr>
        <w:t>; </w:t>
      </w:r>
    </w:p>
    <w:p w14:paraId="77E200E0" w14:textId="77777777" w:rsidR="00BE1DEB" w:rsidRPr="00F866F6" w:rsidRDefault="00FE7874" w:rsidP="00FE7874">
      <w:pPr>
        <w:pStyle w:val="Sarakstarindkopa"/>
        <w:numPr>
          <w:ilvl w:val="2"/>
          <w:numId w:val="9"/>
        </w:numPr>
        <w:tabs>
          <w:tab w:val="left" w:pos="709"/>
          <w:tab w:val="left" w:pos="1134"/>
        </w:tabs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1E1E1E"/>
          <w:sz w:val="22"/>
          <w:szCs w:val="22"/>
          <w:lang w:val="lv-LV"/>
        </w:rPr>
        <w:t>motora un suku stāvokļa novērtēšanu; </w:t>
      </w:r>
    </w:p>
    <w:p w14:paraId="34488C69" w14:textId="77777777" w:rsidR="00BE1DEB" w:rsidRPr="00F866F6" w:rsidRDefault="00FE7874" w:rsidP="00FE7874">
      <w:pPr>
        <w:pStyle w:val="Sarakstarindkopa"/>
        <w:numPr>
          <w:ilvl w:val="2"/>
          <w:numId w:val="9"/>
        </w:numPr>
        <w:tabs>
          <w:tab w:val="left" w:pos="709"/>
          <w:tab w:val="left" w:pos="1134"/>
        </w:tabs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1E1E1E"/>
          <w:sz w:val="22"/>
          <w:szCs w:val="22"/>
          <w:lang w:val="lv-LV"/>
        </w:rPr>
        <w:t>elektriskās sistēmas pārbaudi; </w:t>
      </w:r>
    </w:p>
    <w:p w14:paraId="5E3F5582" w14:textId="77777777" w:rsidR="00BE1DEB" w:rsidRPr="00F866F6" w:rsidRDefault="00FE7874" w:rsidP="00FE7874">
      <w:pPr>
        <w:pStyle w:val="Sarakstarindkopa"/>
        <w:numPr>
          <w:ilvl w:val="1"/>
          <w:numId w:val="9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Apkopes laikā izmantotie materiāli un rezerves daļas, kuru izmaksas ir iekļautas maksā par apkalpošanu:</w:t>
      </w:r>
    </w:p>
    <w:p w14:paraId="3EC0535D" w14:textId="77777777" w:rsidR="00BE1DEB" w:rsidRPr="00F866F6" w:rsidRDefault="00FE7874" w:rsidP="00FE7874">
      <w:pPr>
        <w:pStyle w:val="Sarakstarindkopa"/>
        <w:numPr>
          <w:ilvl w:val="2"/>
          <w:numId w:val="10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ražotāja noteiktās smērvielas un eļļas;</w:t>
      </w:r>
    </w:p>
    <w:p w14:paraId="734AE947" w14:textId="77777777" w:rsidR="00BE1DEB" w:rsidRPr="00F866F6" w:rsidRDefault="00FE7874" w:rsidP="00FE7874">
      <w:pPr>
        <w:pStyle w:val="Sarakstarindkopa"/>
        <w:numPr>
          <w:ilvl w:val="2"/>
          <w:numId w:val="10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tīrīšanas līdzekļi;</w:t>
      </w:r>
    </w:p>
    <w:p w14:paraId="1BE44879" w14:textId="77777777" w:rsidR="00BE1DEB" w:rsidRPr="00F866F6" w:rsidRDefault="00FE7874" w:rsidP="00FE7874">
      <w:pPr>
        <w:pStyle w:val="Sarakstarindkopa"/>
        <w:numPr>
          <w:ilvl w:val="2"/>
          <w:numId w:val="10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citi apkopei nepieciešamie materiāli.</w:t>
      </w:r>
    </w:p>
    <w:p w14:paraId="1FBD1137" w14:textId="77777777" w:rsidR="00BE1DEB" w:rsidRPr="00F866F6" w:rsidRDefault="00BE1DEB">
      <w:pPr>
        <w:tabs>
          <w:tab w:val="left" w:pos="709"/>
          <w:tab w:val="left" w:pos="1134"/>
        </w:tabs>
        <w:jc w:val="both"/>
        <w:rPr>
          <w:rFonts w:ascii="Arial" w:hAnsi="Arial" w:cs="Arial"/>
          <w:b/>
          <w:sz w:val="22"/>
          <w:szCs w:val="22"/>
          <w:lang w:val="lv-LV"/>
        </w:rPr>
      </w:pPr>
    </w:p>
    <w:p w14:paraId="334A3ADB" w14:textId="77777777" w:rsidR="00BE1DEB" w:rsidRPr="00F866F6" w:rsidRDefault="00FE7874" w:rsidP="00FE7874">
      <w:pPr>
        <w:pStyle w:val="Sarakstarindkopa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b/>
          <w:sz w:val="22"/>
          <w:szCs w:val="22"/>
          <w:lang w:val="lv-LV"/>
        </w:rPr>
        <w:t>Prasības liftu avārijas apkalpošanai</w:t>
      </w:r>
    </w:p>
    <w:p w14:paraId="41C0AF29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Style w:val="FontStyle42"/>
          <w:rFonts w:ascii="Arial" w:hAnsi="Arial" w:cs="Arial"/>
          <w:sz w:val="22"/>
          <w:szCs w:val="22"/>
          <w:lang w:val="lv-LV"/>
        </w:rPr>
      </w:pPr>
      <w:r w:rsidRPr="00F866F6">
        <w:rPr>
          <w:rStyle w:val="FontStyle42"/>
          <w:rFonts w:ascii="Arial" w:eastAsia="Arial" w:hAnsi="Arial" w:cs="Arial"/>
          <w:sz w:val="22"/>
          <w:szCs w:val="22"/>
          <w:lang w:val="lv-LV"/>
        </w:rPr>
        <w:t>Izpildītājs jebkurā diennakts laikā nodrošina operatīvu attiecīgās kvalifikācijas personāla ierašanos pēc izsaukuma liftu bojājuma gadījumos un pēc nepieciešamības veikt liftu darbības atjaunošanas darbus;</w:t>
      </w:r>
    </w:p>
    <w:p w14:paraId="180C9C4D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Style w:val="FontStyle42"/>
          <w:rFonts w:ascii="Arial" w:hAnsi="Arial" w:cs="Arial"/>
          <w:sz w:val="22"/>
          <w:szCs w:val="22"/>
          <w:lang w:val="lv-LV"/>
        </w:rPr>
      </w:pPr>
      <w:r w:rsidRPr="00F866F6">
        <w:rPr>
          <w:rStyle w:val="FontStyle42"/>
          <w:rFonts w:ascii="Arial" w:eastAsia="Arial" w:hAnsi="Arial" w:cs="Arial"/>
          <w:sz w:val="22"/>
          <w:szCs w:val="22"/>
          <w:lang w:val="lv-LV"/>
        </w:rPr>
        <w:t xml:space="preserve"> </w:t>
      </w:r>
      <w:r w:rsidRPr="00F866F6">
        <w:rPr>
          <w:rFonts w:ascii="Arial" w:eastAsia="Arial" w:hAnsi="Arial" w:cs="Arial"/>
          <w:color w:val="000000"/>
          <w:spacing w:val="-2"/>
          <w:sz w:val="22"/>
          <w:szCs w:val="22"/>
          <w:lang w:val="lv-LV"/>
        </w:rPr>
        <w:t>avārijas apstāšanās gadījumos (iestrēguši pasažieri)</w:t>
      </w:r>
      <w:r w:rsidRPr="00F866F6">
        <w:rPr>
          <w:rStyle w:val="FontStyle42"/>
          <w:rFonts w:ascii="Arial" w:eastAsia="Arial" w:hAnsi="Arial" w:cs="Arial"/>
          <w:sz w:val="22"/>
          <w:szCs w:val="22"/>
          <w:lang w:val="lv-LV"/>
        </w:rPr>
        <w:t>;</w:t>
      </w:r>
    </w:p>
    <w:p w14:paraId="36D4F8BC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Style w:val="FontStyle42"/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pacing w:val="5"/>
          <w:sz w:val="22"/>
          <w:szCs w:val="22"/>
          <w:lang w:val="lv-LV"/>
        </w:rPr>
        <w:t>avārijas bojājuma gadījumā;</w:t>
      </w:r>
    </w:p>
    <w:p w14:paraId="23571812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Style w:val="FontStyle42"/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pacing w:val="-1"/>
          <w:sz w:val="22"/>
          <w:szCs w:val="22"/>
          <w:lang w:val="lv-LV"/>
        </w:rPr>
        <w:t xml:space="preserve">citos steidzamos gadījumos (šahtā iekrituši, iestrēguši priekšmeti </w:t>
      </w:r>
      <w:r w:rsidRPr="00F866F6">
        <w:rPr>
          <w:rFonts w:ascii="Arial" w:eastAsia="Arial" w:hAnsi="Arial" w:cs="Arial"/>
          <w:color w:val="000000"/>
          <w:spacing w:val="-5"/>
          <w:sz w:val="22"/>
          <w:szCs w:val="22"/>
          <w:lang w:val="lv-LV"/>
        </w:rPr>
        <w:t>u.c.).</w:t>
      </w:r>
    </w:p>
    <w:p w14:paraId="5F4320DC" w14:textId="77777777" w:rsidR="00BE1DEB" w:rsidRPr="00F866F6" w:rsidRDefault="00BE1DEB">
      <w:pPr>
        <w:tabs>
          <w:tab w:val="left" w:pos="709"/>
          <w:tab w:val="left" w:pos="1134"/>
        </w:tabs>
        <w:ind w:left="360"/>
        <w:jc w:val="both"/>
        <w:rPr>
          <w:rStyle w:val="FontStyle42"/>
          <w:rFonts w:ascii="Arial" w:hAnsi="Arial" w:cs="Arial"/>
          <w:sz w:val="22"/>
          <w:szCs w:val="22"/>
          <w:lang w:val="lv-LV"/>
        </w:rPr>
      </w:pPr>
    </w:p>
    <w:p w14:paraId="2D508C36" w14:textId="77777777" w:rsidR="00BE1DEB" w:rsidRPr="00F866F6" w:rsidRDefault="00FE7874" w:rsidP="00FE7874">
      <w:pPr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="Arial" w:hAnsi="Arial" w:cs="Arial"/>
          <w:b/>
          <w:sz w:val="22"/>
          <w:szCs w:val="22"/>
          <w:lang w:val="lv-LV"/>
        </w:rPr>
        <w:t>Ikgadējā pārbaude un remontdarbi</w:t>
      </w:r>
    </w:p>
    <w:p w14:paraId="061FC9DD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  <w:tab w:val="left" w:pos="6521"/>
        </w:tabs>
        <w:spacing w:after="200" w:line="276" w:lineRule="auto"/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pacing w:val="-5"/>
          <w:sz w:val="22"/>
          <w:szCs w:val="22"/>
          <w:lang w:val="lv-LV"/>
        </w:rPr>
        <w:t>veikt liftu sagatavošanas darbus un piedalīties to pārbaudēs</w:t>
      </w:r>
      <w:r w:rsidRPr="00F866F6">
        <w:rPr>
          <w:rFonts w:ascii="Arial" w:eastAsia="Arial" w:hAnsi="Arial" w:cs="Arial"/>
          <w:sz w:val="22"/>
          <w:szCs w:val="22"/>
          <w:lang w:val="lv-LV"/>
        </w:rPr>
        <w:t>;</w:t>
      </w:r>
    </w:p>
    <w:p w14:paraId="0C8FD963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  <w:tab w:val="left" w:pos="6521"/>
        </w:tabs>
        <w:spacing w:after="200" w:line="276" w:lineRule="auto"/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pacing w:val="-3"/>
          <w:sz w:val="22"/>
          <w:szCs w:val="22"/>
          <w:lang w:val="lv-LV"/>
        </w:rPr>
        <w:t>negatīva pārbaudes rezultāta gadījumā atkārtoti veikt sagatavošanas darbus</w:t>
      </w:r>
      <w:r w:rsidRPr="00F866F6">
        <w:rPr>
          <w:rFonts w:ascii="Arial" w:eastAsia="Arial" w:hAnsi="Arial" w:cs="Arial"/>
          <w:sz w:val="22"/>
          <w:szCs w:val="22"/>
          <w:lang w:val="lv-LV"/>
        </w:rPr>
        <w:t>;</w:t>
      </w:r>
    </w:p>
    <w:p w14:paraId="059363FD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  <w:tab w:val="left" w:pos="6521"/>
        </w:tabs>
        <w:spacing w:after="200" w:line="276" w:lineRule="auto"/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pacing w:val="-3"/>
          <w:sz w:val="22"/>
          <w:szCs w:val="22"/>
          <w:lang w:val="lv-LV"/>
        </w:rPr>
        <w:t>bojājumu konstatēšanas gadījumā nodrošināt savlaicīgu remontdarbu veikšanu.</w:t>
      </w:r>
    </w:p>
    <w:p w14:paraId="026F9D28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  <w:tab w:val="left" w:pos="6521"/>
        </w:tabs>
        <w:spacing w:after="200" w:line="276" w:lineRule="auto"/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sz w:val="22"/>
          <w:szCs w:val="22"/>
          <w:lang w:val="lv-LV"/>
        </w:rPr>
        <w:t>Ikmēneša pakalpojuma maksa sedz apkalpojošā personāla darba izmaksas, sagatavojot liftus ikgadējai pārbaudei un piedaloties tajā.</w:t>
      </w:r>
    </w:p>
    <w:p w14:paraId="0EECBC82" w14:textId="77777777" w:rsidR="00BE1DEB" w:rsidRPr="00F866F6" w:rsidRDefault="00FE7874" w:rsidP="00FE7874">
      <w:pPr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Theme="minorHAnsi" w:hAnsi="Arial" w:cs="Arial"/>
          <w:b/>
          <w:sz w:val="22"/>
          <w:szCs w:val="22"/>
          <w:lang w:val="lv-LV"/>
        </w:rPr>
        <w:t xml:space="preserve">Vispārējās prasības </w:t>
      </w:r>
    </w:p>
    <w:p w14:paraId="2B088AD1" w14:textId="77777777" w:rsidR="00BE1DEB" w:rsidRPr="00F866F6" w:rsidRDefault="00FE7874" w:rsidP="00FE7874">
      <w:pPr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Saskaņā ar Ministru kabineta 2020. gada 17. novembra noteikumiem Nr.679 „Liftu un vertikālo </w:t>
      </w:r>
      <w:proofErr w:type="spellStart"/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cēlējplatformu</w:t>
      </w:r>
      <w:proofErr w:type="spellEnd"/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 drošības un tehniskās uzraudzības noteikumi”, rūpnīcas - izgatavotājas instrukciju, citiem saistošajiem normatīvajiem aktiem un Līguma nosacījumiem veikt liftu un pacēlāju:</w:t>
      </w:r>
    </w:p>
    <w:p w14:paraId="01C23844" w14:textId="77777777" w:rsidR="00BE1DEB" w:rsidRPr="00F866F6" w:rsidRDefault="00FE7874">
      <w:pPr>
        <w:pBdr>
          <w:top w:val="nil"/>
          <w:left w:val="nil"/>
          <w:bottom w:val="nil"/>
          <w:right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35" w:lineRule="atLeast"/>
        <w:ind w:left="720"/>
        <w:jc w:val="both"/>
        <w:rPr>
          <w:rFonts w:ascii="Arial" w:hAnsi="Arial" w:cs="Arial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- tehniskās apkopes, </w:t>
      </w:r>
    </w:p>
    <w:p w14:paraId="12F52EFF" w14:textId="77777777" w:rsidR="00BE1DEB" w:rsidRPr="00F866F6" w:rsidRDefault="00FE7874">
      <w:pPr>
        <w:pBdr>
          <w:top w:val="nil"/>
          <w:left w:val="nil"/>
          <w:bottom w:val="nil"/>
          <w:right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35" w:lineRule="atLeast"/>
        <w:ind w:left="720"/>
        <w:jc w:val="both"/>
        <w:rPr>
          <w:rFonts w:ascii="Arial" w:hAnsi="Arial" w:cs="Arial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- sagatavošanu ikgadējai pārbaudei, </w:t>
      </w:r>
    </w:p>
    <w:p w14:paraId="63189925" w14:textId="77777777" w:rsidR="00BE1DEB" w:rsidRPr="00F866F6" w:rsidRDefault="00FE7874">
      <w:pPr>
        <w:pBdr>
          <w:top w:val="nil"/>
          <w:left w:val="nil"/>
          <w:bottom w:val="nil"/>
          <w:right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35" w:lineRule="atLeast"/>
        <w:ind w:left="720"/>
        <w:jc w:val="both"/>
        <w:rPr>
          <w:rFonts w:ascii="Arial" w:hAnsi="Arial" w:cs="Arial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- remontus, </w:t>
      </w:r>
    </w:p>
    <w:p w14:paraId="41B80D3D" w14:textId="77777777" w:rsidR="00BE1DEB" w:rsidRPr="00F866F6" w:rsidRDefault="00FE7874">
      <w:pPr>
        <w:pBdr>
          <w:top w:val="nil"/>
          <w:left w:val="nil"/>
          <w:bottom w:val="nil"/>
          <w:right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35" w:lineRule="atLeast"/>
        <w:ind w:left="720"/>
        <w:jc w:val="both"/>
        <w:rPr>
          <w:rFonts w:ascii="Arial" w:hAnsi="Arial" w:cs="Arial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- reaģēt uz avārijas izsaukumiem, </w:t>
      </w:r>
    </w:p>
    <w:p w14:paraId="4CE0AD1C" w14:textId="77777777" w:rsidR="00BE1DEB" w:rsidRPr="00F866F6" w:rsidRDefault="00FE7874">
      <w:pPr>
        <w:pBdr>
          <w:top w:val="nil"/>
          <w:left w:val="nil"/>
          <w:bottom w:val="nil"/>
          <w:right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35" w:lineRule="atLeast"/>
        <w:ind w:left="720"/>
        <w:jc w:val="both"/>
        <w:rPr>
          <w:rFonts w:ascii="Arial" w:hAnsi="Arial" w:cs="Arial"/>
          <w:color w:val="000000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- nepieciešamās dokumentācijas sagatavošanu, uzturēšanu un iesniegšanu.</w:t>
      </w:r>
    </w:p>
    <w:p w14:paraId="625DDDBE" w14:textId="77777777" w:rsidR="00BE1DEB" w:rsidRPr="00F866F6" w:rsidRDefault="00FE7874" w:rsidP="00FE7874">
      <w:pPr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Apkopes gaitā izmantoto materiālu (mazgāšanas līdzekļi, šķīdinātāji, </w:t>
      </w:r>
      <w:proofErr w:type="spellStart"/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švammes</w:t>
      </w:r>
      <w:proofErr w:type="spellEnd"/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, eļļošanas materiāli un smērvielas, metināšanas materiāli, spuldzes, elektroniskie drošinātāji, kabīņu durvju piedziņas atsperes, stiprinājumi) izmaksas jāiekļauj apkopes cenā.</w:t>
      </w:r>
    </w:p>
    <w:p w14:paraId="4610A24E" w14:textId="77777777" w:rsidR="00BE1DEB" w:rsidRPr="00F866F6" w:rsidRDefault="00FE7874" w:rsidP="00FE7874">
      <w:pPr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 xml:space="preserve">Apkopēs un remontdarbos izmantojamajiem materiāliem un detaļām ir jābūt jaunām un nelietotām. </w:t>
      </w:r>
    </w:p>
    <w:p w14:paraId="072F73D7" w14:textId="77777777" w:rsidR="00BE1DEB" w:rsidRPr="00F866F6" w:rsidRDefault="00FE7874" w:rsidP="00FE7874">
      <w:pPr>
        <w:numPr>
          <w:ilvl w:val="1"/>
          <w:numId w:val="11"/>
        </w:numPr>
        <w:tabs>
          <w:tab w:val="left" w:pos="709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Izpildītājs atslēdz liftu vai pacēlāju, ja tiek pārkāpti to drošas ekspluatācijas noteikumi un paziņo par to Pasūtītājam.</w:t>
      </w:r>
    </w:p>
    <w:p w14:paraId="427BA8FE" w14:textId="77777777" w:rsidR="00BE1DEB" w:rsidRPr="00F866F6" w:rsidRDefault="00BE1DEB">
      <w:pPr>
        <w:tabs>
          <w:tab w:val="left" w:pos="709"/>
          <w:tab w:val="left" w:pos="1134"/>
        </w:tabs>
        <w:ind w:left="360"/>
        <w:jc w:val="both"/>
        <w:rPr>
          <w:rFonts w:ascii="Arial" w:hAnsi="Arial" w:cs="Arial"/>
          <w:sz w:val="22"/>
          <w:szCs w:val="22"/>
          <w:lang w:val="lv-LV"/>
        </w:rPr>
      </w:pPr>
    </w:p>
    <w:p w14:paraId="1D0EE05B" w14:textId="77777777" w:rsidR="00BE1DEB" w:rsidRPr="00F866F6" w:rsidRDefault="00FE7874" w:rsidP="00FE7874">
      <w:pPr>
        <w:widowControl w:val="0"/>
        <w:numPr>
          <w:ilvl w:val="0"/>
          <w:numId w:val="11"/>
        </w:numPr>
        <w:tabs>
          <w:tab w:val="left" w:pos="709"/>
          <w:tab w:val="left" w:pos="1134"/>
        </w:tabs>
        <w:ind w:left="0" w:firstLine="709"/>
        <w:contextualSpacing/>
        <w:jc w:val="both"/>
        <w:rPr>
          <w:rFonts w:ascii="Arial" w:hAnsi="Arial" w:cs="Arial"/>
          <w:b/>
          <w:sz w:val="22"/>
          <w:szCs w:val="22"/>
          <w:lang w:val="lv-LV"/>
        </w:rPr>
      </w:pPr>
      <w:r w:rsidRPr="00F866F6">
        <w:rPr>
          <w:rFonts w:ascii="Arial" w:eastAsiaTheme="minorHAnsi" w:hAnsi="Arial" w:cs="Arial"/>
          <w:b/>
          <w:sz w:val="22"/>
          <w:szCs w:val="22"/>
          <w:lang w:val="lv-LV"/>
        </w:rPr>
        <w:lastRenderedPageBreak/>
        <w:t>Zvanu centra darbības nodrošināšana</w:t>
      </w:r>
    </w:p>
    <w:p w14:paraId="5EC1D2DB" w14:textId="77777777" w:rsidR="00BE1DEB" w:rsidRPr="00F866F6" w:rsidRDefault="00FE7874" w:rsidP="00FE7874">
      <w:pPr>
        <w:pStyle w:val="Sarakstarindkopa"/>
        <w:numPr>
          <w:ilvl w:val="1"/>
          <w:numId w:val="11"/>
        </w:numPr>
        <w:tabs>
          <w:tab w:val="left" w:pos="709"/>
          <w:tab w:val="left" w:pos="1134"/>
        </w:tabs>
        <w:spacing w:after="160" w:line="259" w:lineRule="auto"/>
        <w:ind w:left="0" w:firstLine="709"/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Theme="minorHAnsi" w:hAnsi="Arial" w:cs="Arial"/>
          <w:sz w:val="22"/>
          <w:szCs w:val="22"/>
          <w:lang w:val="lv-LV"/>
        </w:rPr>
        <w:t xml:space="preserve">Izpildītājam jānodrošina telefona numurs un e-pasta adrese, uz kuru Objekta atbildīgā persona vai cits nozīmēts darbinieks 24 stundas diennaktī ziņo par avārijām, piesaka pretenzijas/sūdzības/pieteikumus (turpmāk – pieteikumi). Visus saņemtos pieteikumus Izpildītājam jāreģistrē uzskaites sistēmā, norādot pieteicēja tālruņa numuru vai e-pasta adresi, pieteikuma datumu, laiku, īsu problēmas aprakstu, maksimāli pieļaujamo izpildes laiku pēc līguma. </w:t>
      </w:r>
    </w:p>
    <w:p w14:paraId="4CC3068E" w14:textId="77777777" w:rsidR="00BE1DEB" w:rsidRPr="00F866F6" w:rsidRDefault="00FE7874">
      <w:pPr>
        <w:pBdr>
          <w:top w:val="nil"/>
          <w:left w:val="nil"/>
          <w:bottom w:val="nil"/>
          <w:right w:val="nil"/>
        </w:pBdr>
        <w:jc w:val="both"/>
        <w:rPr>
          <w:rFonts w:ascii="Arial" w:hAnsi="Arial" w:cs="Arial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Pretendents apliecina, ka pretendenta rīcībā ir gan personāls, gan tehniskie resursi, lai veiktu iepirkuma tehniskajā specifikācijā norādīto iekārtu apkopes un remontu, t.sk. iekārtu tehnisko parametru pārbaudi, mērīšanu un ieregulēšanu.</w:t>
      </w:r>
    </w:p>
    <w:p w14:paraId="70DF5E1C" w14:textId="77777777" w:rsidR="00BE1DEB" w:rsidRPr="00F866F6" w:rsidRDefault="00FE7874">
      <w:pPr>
        <w:pBdr>
          <w:top w:val="nil"/>
          <w:left w:val="nil"/>
          <w:bottom w:val="nil"/>
          <w:right w:val="nil"/>
        </w:pBdr>
        <w:jc w:val="both"/>
        <w:rPr>
          <w:rFonts w:ascii="Arial" w:hAnsi="Arial" w:cs="Arial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 </w:t>
      </w:r>
    </w:p>
    <w:p w14:paraId="442A40EC" w14:textId="5D2A892E" w:rsidR="00BE1DEB" w:rsidRPr="00F866F6" w:rsidRDefault="00BE1DEB">
      <w:pPr>
        <w:pBdr>
          <w:top w:val="nil"/>
          <w:left w:val="nil"/>
          <w:bottom w:val="nil"/>
          <w:right w:val="nil"/>
        </w:pBdr>
        <w:spacing w:line="235" w:lineRule="atLeast"/>
        <w:jc w:val="both"/>
        <w:rPr>
          <w:rFonts w:ascii="Arial" w:hAnsi="Arial" w:cs="Arial"/>
          <w:szCs w:val="22"/>
          <w:lang w:val="lv-LV"/>
        </w:rPr>
      </w:pPr>
    </w:p>
    <w:p w14:paraId="69EC1A50" w14:textId="06F5B97F" w:rsidR="00BE1DEB" w:rsidRPr="00F866F6" w:rsidRDefault="00FE7874" w:rsidP="00E57C68">
      <w:pPr>
        <w:pBdr>
          <w:top w:val="nil"/>
          <w:left w:val="nil"/>
          <w:bottom w:val="nil"/>
          <w:right w:val="nil"/>
        </w:pBdr>
        <w:jc w:val="both"/>
        <w:rPr>
          <w:rFonts w:ascii="Arial" w:hAnsi="Arial" w:cs="Arial"/>
          <w:sz w:val="22"/>
          <w:szCs w:val="22"/>
          <w:lang w:val="lv-LV"/>
        </w:rPr>
      </w:pPr>
      <w:r w:rsidRPr="00F866F6">
        <w:rPr>
          <w:rFonts w:ascii="Arial" w:eastAsia="Arial" w:hAnsi="Arial" w:cs="Arial"/>
          <w:color w:val="000000"/>
          <w:sz w:val="22"/>
          <w:szCs w:val="22"/>
          <w:lang w:val="lv-LV"/>
        </w:rPr>
        <w:t> </w:t>
      </w:r>
    </w:p>
    <w:p w14:paraId="102CE95D" w14:textId="77777777" w:rsidR="00BE1DEB" w:rsidRPr="00F866F6" w:rsidRDefault="00BE1DEB">
      <w:pPr>
        <w:jc w:val="right"/>
        <w:rPr>
          <w:rFonts w:ascii="Arial" w:hAnsi="Arial" w:cs="Arial"/>
          <w:sz w:val="22"/>
          <w:szCs w:val="22"/>
          <w:lang w:val="lv-LV" w:eastAsia="lv-LV"/>
        </w:rPr>
      </w:pPr>
    </w:p>
    <w:p w14:paraId="2601614A" w14:textId="77777777" w:rsidR="00BE1DEB" w:rsidRPr="00F866F6" w:rsidRDefault="00BE1DEB">
      <w:pPr>
        <w:jc w:val="right"/>
        <w:rPr>
          <w:rFonts w:ascii="Arial" w:hAnsi="Arial" w:cs="Arial"/>
          <w:sz w:val="22"/>
          <w:szCs w:val="22"/>
          <w:lang w:val="lv-LV" w:eastAsia="lv-LV"/>
        </w:rPr>
      </w:pPr>
    </w:p>
    <w:p w14:paraId="1DFE18D2" w14:textId="77777777" w:rsidR="00BE1DEB" w:rsidRPr="00F866F6" w:rsidRDefault="00BE1DEB">
      <w:pPr>
        <w:rPr>
          <w:rFonts w:ascii="Arial" w:hAnsi="Arial" w:cs="Arial"/>
          <w:sz w:val="22"/>
          <w:szCs w:val="22"/>
          <w:lang w:val="lv-LV"/>
        </w:rPr>
      </w:pPr>
    </w:p>
    <w:p w14:paraId="7C8838AB" w14:textId="77777777" w:rsidR="00BE1DEB" w:rsidRPr="00F866F6" w:rsidRDefault="00BE1DEB">
      <w:pPr>
        <w:jc w:val="right"/>
        <w:rPr>
          <w:rFonts w:ascii="Arial" w:hAnsi="Arial" w:cs="Arial"/>
          <w:sz w:val="22"/>
          <w:szCs w:val="22"/>
          <w:lang w:val="lv-LV"/>
        </w:rPr>
      </w:pPr>
    </w:p>
    <w:sectPr w:rsidR="00BE1DEB" w:rsidRPr="00F866F6" w:rsidSect="00F866F6">
      <w:footerReference w:type="default" r:id="rId11"/>
      <w:footerReference w:type="first" r:id="rId12"/>
      <w:footnotePr>
        <w:numFmt w:val="chicago"/>
      </w:footnotePr>
      <w:type w:val="continuous"/>
      <w:pgSz w:w="11906" w:h="16838"/>
      <w:pgMar w:top="1134" w:right="1474" w:bottom="1134" w:left="153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40FBC" w14:textId="77777777" w:rsidR="00536312" w:rsidRDefault="00536312">
      <w:r>
        <w:separator/>
      </w:r>
    </w:p>
  </w:endnote>
  <w:endnote w:type="continuationSeparator" w:id="0">
    <w:p w14:paraId="3DF1B4C3" w14:textId="77777777" w:rsidR="00536312" w:rsidRDefault="00536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RimGaramond"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DB00D" w14:textId="77777777" w:rsidR="00BE1DEB" w:rsidRDefault="00FE7874">
    <w:pPr>
      <w:pStyle w:val="Kjene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5</w:t>
    </w:r>
    <w:r>
      <w:rPr>
        <w:lang w:val="lv-LV"/>
      </w:rPr>
      <w:fldChar w:fldCharType="end"/>
    </w:r>
  </w:p>
  <w:p w14:paraId="4C77BB10" w14:textId="77777777" w:rsidR="00BE1DEB" w:rsidRDefault="00BE1DEB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E265B" w14:textId="77777777" w:rsidR="00BE1DEB" w:rsidRDefault="00FE7874">
    <w:pPr>
      <w:jc w:val="center"/>
    </w:pPr>
    <w:proofErr w:type="spellStart"/>
    <w:r>
      <w:rPr>
        <w:sz w:val="22"/>
      </w:rPr>
      <w:t>Šis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dokuments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ir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parakstīts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ar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drošu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elektronisko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parakstu</w:t>
    </w:r>
    <w:proofErr w:type="spellEnd"/>
    <w:r>
      <w:rPr>
        <w:sz w:val="22"/>
      </w:rPr>
      <w:t xml:space="preserve"> un </w:t>
    </w:r>
    <w:proofErr w:type="spellStart"/>
    <w:r>
      <w:rPr>
        <w:sz w:val="22"/>
      </w:rPr>
      <w:t>satur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laika</w:t>
    </w:r>
    <w:proofErr w:type="spellEnd"/>
    <w:r>
      <w:rPr>
        <w:sz w:val="22"/>
      </w:rPr>
      <w:t xml:space="preserve"> </w:t>
    </w:r>
    <w:proofErr w:type="spellStart"/>
    <w:r>
      <w:rPr>
        <w:sz w:val="22"/>
      </w:rPr>
      <w:t>zīmogu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C8982" w14:textId="77777777" w:rsidR="00536312" w:rsidRDefault="00536312">
      <w:r>
        <w:separator/>
      </w:r>
    </w:p>
  </w:footnote>
  <w:footnote w:type="continuationSeparator" w:id="0">
    <w:p w14:paraId="3D2F20C6" w14:textId="77777777" w:rsidR="00536312" w:rsidRDefault="00536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83416"/>
    <w:multiLevelType w:val="multilevel"/>
    <w:tmpl w:val="00000000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50"/>
        </w:tabs>
        <w:ind w:left="3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03DF4208"/>
    <w:multiLevelType w:val="hybridMultilevel"/>
    <w:tmpl w:val="00000000"/>
    <w:lvl w:ilvl="0" w:tplc="98C685E4">
      <w:start w:val="1"/>
      <w:numFmt w:val="upperLetter"/>
      <w:lvlText w:val="%1)"/>
      <w:lvlJc w:val="left"/>
      <w:pPr>
        <w:ind w:left="709" w:hanging="360"/>
      </w:pPr>
    </w:lvl>
    <w:lvl w:ilvl="1" w:tplc="0AE2E7B6">
      <w:start w:val="1"/>
      <w:numFmt w:val="lowerLetter"/>
      <w:lvlText w:val="%2."/>
      <w:lvlJc w:val="left"/>
      <w:pPr>
        <w:ind w:left="1429" w:hanging="360"/>
      </w:pPr>
    </w:lvl>
    <w:lvl w:ilvl="2" w:tplc="DF62411A">
      <w:start w:val="1"/>
      <w:numFmt w:val="lowerRoman"/>
      <w:lvlText w:val="%3."/>
      <w:lvlJc w:val="right"/>
      <w:pPr>
        <w:ind w:left="2149" w:hanging="180"/>
      </w:pPr>
    </w:lvl>
    <w:lvl w:ilvl="3" w:tplc="0C36D74A">
      <w:start w:val="1"/>
      <w:numFmt w:val="decimal"/>
      <w:lvlText w:val="%4."/>
      <w:lvlJc w:val="left"/>
      <w:pPr>
        <w:ind w:left="2869" w:hanging="360"/>
      </w:pPr>
    </w:lvl>
    <w:lvl w:ilvl="4" w:tplc="AD52A190">
      <w:start w:val="1"/>
      <w:numFmt w:val="lowerLetter"/>
      <w:lvlText w:val="%5."/>
      <w:lvlJc w:val="left"/>
      <w:pPr>
        <w:ind w:left="3589" w:hanging="360"/>
      </w:pPr>
    </w:lvl>
    <w:lvl w:ilvl="5" w:tplc="BC021DF6">
      <w:start w:val="1"/>
      <w:numFmt w:val="lowerRoman"/>
      <w:lvlText w:val="%6."/>
      <w:lvlJc w:val="right"/>
      <w:pPr>
        <w:ind w:left="4309" w:hanging="180"/>
      </w:pPr>
    </w:lvl>
    <w:lvl w:ilvl="6" w:tplc="E59E7CE2">
      <w:start w:val="1"/>
      <w:numFmt w:val="decimal"/>
      <w:lvlText w:val="%7."/>
      <w:lvlJc w:val="left"/>
      <w:pPr>
        <w:ind w:left="5029" w:hanging="360"/>
      </w:pPr>
    </w:lvl>
    <w:lvl w:ilvl="7" w:tplc="8B42E088">
      <w:start w:val="1"/>
      <w:numFmt w:val="lowerLetter"/>
      <w:lvlText w:val="%8."/>
      <w:lvlJc w:val="left"/>
      <w:pPr>
        <w:ind w:left="5749" w:hanging="360"/>
      </w:pPr>
    </w:lvl>
    <w:lvl w:ilvl="8" w:tplc="3FBED7E8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5C519B0"/>
    <w:multiLevelType w:val="multilevel"/>
    <w:tmpl w:val="000000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3" w15:restartNumberingAfterBreak="0">
    <w:nsid w:val="0E5C1189"/>
    <w:multiLevelType w:val="multilevel"/>
    <w:tmpl w:val="00000000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" w15:restartNumberingAfterBreak="0">
    <w:nsid w:val="145B0E05"/>
    <w:multiLevelType w:val="multilevel"/>
    <w:tmpl w:val="00000000"/>
    <w:lvl w:ilvl="0">
      <w:start w:val="1"/>
      <w:numFmt w:val="decimal"/>
      <w:pStyle w:val="Style1"/>
      <w:lvlText w:val="%1."/>
      <w:lvlJc w:val="left"/>
      <w:pPr>
        <w:ind w:left="780" w:hanging="420"/>
      </w:pPr>
      <w:rPr>
        <w:rFonts w:hint="default"/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5" w15:restartNumberingAfterBreak="0">
    <w:nsid w:val="32273D06"/>
    <w:multiLevelType w:val="hybridMultilevel"/>
    <w:tmpl w:val="00000000"/>
    <w:lvl w:ilvl="0" w:tplc="B82887B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E445FA8">
      <w:start w:val="1"/>
      <w:numFmt w:val="lowerLetter"/>
      <w:lvlText w:val="%2."/>
      <w:lvlJc w:val="left"/>
      <w:pPr>
        <w:ind w:left="1800" w:hanging="360"/>
      </w:pPr>
    </w:lvl>
    <w:lvl w:ilvl="2" w:tplc="0C9C09F2">
      <w:start w:val="1"/>
      <w:numFmt w:val="lowerRoman"/>
      <w:lvlText w:val="%3."/>
      <w:lvlJc w:val="right"/>
      <w:pPr>
        <w:ind w:left="2520" w:hanging="180"/>
      </w:pPr>
    </w:lvl>
    <w:lvl w:ilvl="3" w:tplc="D7265A94">
      <w:start w:val="1"/>
      <w:numFmt w:val="decimal"/>
      <w:lvlText w:val="%4."/>
      <w:lvlJc w:val="left"/>
      <w:pPr>
        <w:ind w:left="3240" w:hanging="360"/>
      </w:pPr>
    </w:lvl>
    <w:lvl w:ilvl="4" w:tplc="3F60B08A">
      <w:start w:val="1"/>
      <w:numFmt w:val="lowerLetter"/>
      <w:lvlText w:val="%5."/>
      <w:lvlJc w:val="left"/>
      <w:pPr>
        <w:ind w:left="3960" w:hanging="360"/>
      </w:pPr>
    </w:lvl>
    <w:lvl w:ilvl="5" w:tplc="319EE1A4">
      <w:start w:val="1"/>
      <w:numFmt w:val="lowerRoman"/>
      <w:lvlText w:val="%6."/>
      <w:lvlJc w:val="right"/>
      <w:pPr>
        <w:ind w:left="4680" w:hanging="180"/>
      </w:pPr>
    </w:lvl>
    <w:lvl w:ilvl="6" w:tplc="F4CA6C38">
      <w:start w:val="1"/>
      <w:numFmt w:val="decimal"/>
      <w:lvlText w:val="%7."/>
      <w:lvlJc w:val="left"/>
      <w:pPr>
        <w:ind w:left="5400" w:hanging="360"/>
      </w:pPr>
    </w:lvl>
    <w:lvl w:ilvl="7" w:tplc="33302BFA">
      <w:start w:val="1"/>
      <w:numFmt w:val="lowerLetter"/>
      <w:lvlText w:val="%8."/>
      <w:lvlJc w:val="left"/>
      <w:pPr>
        <w:ind w:left="6120" w:hanging="360"/>
      </w:pPr>
    </w:lvl>
    <w:lvl w:ilvl="8" w:tplc="6DB40216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BF1529"/>
    <w:multiLevelType w:val="multilevel"/>
    <w:tmpl w:val="0000000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  <w:b w:val="0"/>
        <w:bCs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49ED47F9"/>
    <w:multiLevelType w:val="hybridMultilevel"/>
    <w:tmpl w:val="00000000"/>
    <w:lvl w:ilvl="0" w:tplc="7944A1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7C1FCE">
      <w:start w:val="1"/>
      <w:numFmt w:val="lowerLetter"/>
      <w:lvlText w:val="%2."/>
      <w:lvlJc w:val="left"/>
      <w:pPr>
        <w:ind w:left="1440" w:hanging="360"/>
      </w:pPr>
    </w:lvl>
    <w:lvl w:ilvl="2" w:tplc="73E6B514">
      <w:start w:val="1"/>
      <w:numFmt w:val="lowerRoman"/>
      <w:lvlText w:val="%3."/>
      <w:lvlJc w:val="right"/>
      <w:pPr>
        <w:ind w:left="2160" w:hanging="180"/>
      </w:pPr>
    </w:lvl>
    <w:lvl w:ilvl="3" w:tplc="3F5AC8B4">
      <w:start w:val="1"/>
      <w:numFmt w:val="decimal"/>
      <w:lvlText w:val="%4."/>
      <w:lvlJc w:val="left"/>
      <w:pPr>
        <w:ind w:left="2880" w:hanging="360"/>
      </w:pPr>
    </w:lvl>
    <w:lvl w:ilvl="4" w:tplc="2B7241E0">
      <w:start w:val="1"/>
      <w:numFmt w:val="lowerLetter"/>
      <w:lvlText w:val="%5."/>
      <w:lvlJc w:val="left"/>
      <w:pPr>
        <w:ind w:left="3600" w:hanging="360"/>
      </w:pPr>
    </w:lvl>
    <w:lvl w:ilvl="5" w:tplc="9C3E7B8A">
      <w:start w:val="1"/>
      <w:numFmt w:val="lowerRoman"/>
      <w:lvlText w:val="%6."/>
      <w:lvlJc w:val="right"/>
      <w:pPr>
        <w:ind w:left="4320" w:hanging="180"/>
      </w:pPr>
    </w:lvl>
    <w:lvl w:ilvl="6" w:tplc="E466A082">
      <w:start w:val="1"/>
      <w:numFmt w:val="decimal"/>
      <w:lvlText w:val="%7."/>
      <w:lvlJc w:val="left"/>
      <w:pPr>
        <w:ind w:left="5040" w:hanging="360"/>
      </w:pPr>
    </w:lvl>
    <w:lvl w:ilvl="7" w:tplc="01D826AA">
      <w:start w:val="1"/>
      <w:numFmt w:val="lowerLetter"/>
      <w:lvlText w:val="%8."/>
      <w:lvlJc w:val="left"/>
      <w:pPr>
        <w:ind w:left="5760" w:hanging="360"/>
      </w:pPr>
    </w:lvl>
    <w:lvl w:ilvl="8" w:tplc="B6705E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FB65CF"/>
    <w:multiLevelType w:val="multilevel"/>
    <w:tmpl w:val="00000000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pStyle w:val="11punkts"/>
      <w:isLgl/>
      <w:lvlText w:val="%1.%2."/>
      <w:lvlJc w:val="left"/>
      <w:pPr>
        <w:ind w:left="3074" w:hanging="123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950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0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61A302A7"/>
    <w:multiLevelType w:val="hybridMultilevel"/>
    <w:tmpl w:val="00000000"/>
    <w:lvl w:ilvl="0" w:tplc="23969A68">
      <w:start w:val="1"/>
      <w:numFmt w:val="decimal"/>
      <w:lvlText w:val="2.%1."/>
      <w:lvlJc w:val="left"/>
      <w:pPr>
        <w:ind w:left="1445" w:hanging="360"/>
      </w:pPr>
      <w:rPr>
        <w:rFonts w:ascii="Arial" w:hAnsi="Arial" w:cs="Arial" w:hint="default"/>
        <w:sz w:val="22"/>
        <w:szCs w:val="22"/>
      </w:rPr>
    </w:lvl>
    <w:lvl w:ilvl="1" w:tplc="1FF8DF3E">
      <w:start w:val="1"/>
      <w:numFmt w:val="lowerLetter"/>
      <w:lvlText w:val="%2."/>
      <w:lvlJc w:val="left"/>
      <w:pPr>
        <w:ind w:left="2165" w:hanging="360"/>
      </w:pPr>
    </w:lvl>
    <w:lvl w:ilvl="2" w:tplc="E4BA5742">
      <w:start w:val="1"/>
      <w:numFmt w:val="lowerRoman"/>
      <w:lvlText w:val="%3."/>
      <w:lvlJc w:val="right"/>
      <w:pPr>
        <w:ind w:left="2885" w:hanging="180"/>
      </w:pPr>
    </w:lvl>
    <w:lvl w:ilvl="3" w:tplc="D208FA00">
      <w:start w:val="1"/>
      <w:numFmt w:val="decimal"/>
      <w:lvlText w:val="%4."/>
      <w:lvlJc w:val="left"/>
      <w:pPr>
        <w:ind w:left="3605" w:hanging="360"/>
      </w:pPr>
    </w:lvl>
    <w:lvl w:ilvl="4" w:tplc="796C8600">
      <w:start w:val="1"/>
      <w:numFmt w:val="lowerLetter"/>
      <w:lvlText w:val="%5."/>
      <w:lvlJc w:val="left"/>
      <w:pPr>
        <w:ind w:left="4325" w:hanging="360"/>
      </w:pPr>
    </w:lvl>
    <w:lvl w:ilvl="5" w:tplc="22EAE33C">
      <w:start w:val="1"/>
      <w:numFmt w:val="lowerRoman"/>
      <w:lvlText w:val="%6."/>
      <w:lvlJc w:val="right"/>
      <w:pPr>
        <w:ind w:left="5045" w:hanging="180"/>
      </w:pPr>
    </w:lvl>
    <w:lvl w:ilvl="6" w:tplc="F774A50A">
      <w:start w:val="1"/>
      <w:numFmt w:val="decimal"/>
      <w:lvlText w:val="%7."/>
      <w:lvlJc w:val="left"/>
      <w:pPr>
        <w:ind w:left="5765" w:hanging="360"/>
      </w:pPr>
    </w:lvl>
    <w:lvl w:ilvl="7" w:tplc="0FDA8098">
      <w:start w:val="1"/>
      <w:numFmt w:val="lowerLetter"/>
      <w:lvlText w:val="%8."/>
      <w:lvlJc w:val="left"/>
      <w:pPr>
        <w:ind w:left="6485" w:hanging="360"/>
      </w:pPr>
    </w:lvl>
    <w:lvl w:ilvl="8" w:tplc="E4D44368">
      <w:start w:val="1"/>
      <w:numFmt w:val="lowerRoman"/>
      <w:lvlText w:val="%9."/>
      <w:lvlJc w:val="right"/>
      <w:pPr>
        <w:ind w:left="7205" w:hanging="180"/>
      </w:pPr>
    </w:lvl>
  </w:abstractNum>
  <w:abstractNum w:abstractNumId="10" w15:restartNumberingAfterBreak="0">
    <w:nsid w:val="79480BAD"/>
    <w:multiLevelType w:val="multilevel"/>
    <w:tmpl w:val="0000000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9B558D1"/>
    <w:multiLevelType w:val="multilevel"/>
    <w:tmpl w:val="000000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num w:numId="1" w16cid:durableId="95517696">
    <w:abstractNumId w:val="0"/>
  </w:num>
  <w:num w:numId="2" w16cid:durableId="2044475193">
    <w:abstractNumId w:val="3"/>
  </w:num>
  <w:num w:numId="3" w16cid:durableId="1584801192">
    <w:abstractNumId w:val="4"/>
  </w:num>
  <w:num w:numId="4" w16cid:durableId="989140856">
    <w:abstractNumId w:val="8"/>
  </w:num>
  <w:num w:numId="5" w16cid:durableId="411660132">
    <w:abstractNumId w:val="7"/>
  </w:num>
  <w:num w:numId="6" w16cid:durableId="1864054813">
    <w:abstractNumId w:val="5"/>
  </w:num>
  <w:num w:numId="7" w16cid:durableId="316959728">
    <w:abstractNumId w:val="2"/>
  </w:num>
  <w:num w:numId="8" w16cid:durableId="1848784744">
    <w:abstractNumId w:val="9"/>
  </w:num>
  <w:num w:numId="9" w16cid:durableId="126123684">
    <w:abstractNumId w:val="6"/>
  </w:num>
  <w:num w:numId="10" w16cid:durableId="1006639564">
    <w:abstractNumId w:val="10"/>
  </w:num>
  <w:num w:numId="11" w16cid:durableId="1470976942">
    <w:abstractNumId w:val="11"/>
  </w:num>
  <w:num w:numId="12" w16cid:durableId="1554150908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DEB"/>
    <w:rsid w:val="000F0645"/>
    <w:rsid w:val="00122225"/>
    <w:rsid w:val="001D26FB"/>
    <w:rsid w:val="00302E51"/>
    <w:rsid w:val="00421261"/>
    <w:rsid w:val="00536312"/>
    <w:rsid w:val="00591B79"/>
    <w:rsid w:val="005961E8"/>
    <w:rsid w:val="009F4EB9"/>
    <w:rsid w:val="00A66A12"/>
    <w:rsid w:val="00B47802"/>
    <w:rsid w:val="00BE1DEB"/>
    <w:rsid w:val="00C96FAA"/>
    <w:rsid w:val="00D81DAC"/>
    <w:rsid w:val="00DF4F33"/>
    <w:rsid w:val="00E57C68"/>
    <w:rsid w:val="00F866F6"/>
    <w:rsid w:val="00FE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992C2"/>
  <w15:docId w15:val="{530AA326-EB9C-4E7C-BA51-F814711C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4"/>
      <w:szCs w:val="24"/>
      <w:lang w:val="en-GB" w:eastAsia="en-GB"/>
    </w:rPr>
  </w:style>
  <w:style w:type="paragraph" w:styleId="Virsraksts1">
    <w:name w:val="heading 1"/>
    <w:basedOn w:val="Parasts"/>
    <w:next w:val="Parasts"/>
    <w:link w:val="Virsraksts1Rakstz"/>
    <w:uiPriority w:val="99"/>
    <w:qFormat/>
    <w:pPr>
      <w:keepNext/>
      <w:jc w:val="center"/>
      <w:outlineLvl w:val="0"/>
    </w:pPr>
    <w:rPr>
      <w:sz w:val="32"/>
      <w:szCs w:val="32"/>
      <w:lang w:val="lv-LV"/>
    </w:rPr>
  </w:style>
  <w:style w:type="paragraph" w:styleId="Virsraksts2">
    <w:name w:val="heading 2"/>
    <w:basedOn w:val="Parasts"/>
    <w:next w:val="Parasts"/>
    <w:link w:val="Virsraksts2Rakstz"/>
    <w:uiPriority w:val="99"/>
    <w:qFormat/>
    <w:pPr>
      <w:keepNext/>
      <w:outlineLvl w:val="1"/>
    </w:pPr>
    <w:rPr>
      <w:sz w:val="28"/>
      <w:szCs w:val="28"/>
      <w:lang w:val="lv-LV"/>
    </w:rPr>
  </w:style>
  <w:style w:type="paragraph" w:styleId="Virsraksts3">
    <w:name w:val="heading 3"/>
    <w:basedOn w:val="Parasts"/>
    <w:next w:val="Parasts"/>
    <w:link w:val="Virsraksts3Rakstz"/>
    <w:uiPriority w:val="9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iPriority w:val="99"/>
    <w:qFormat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  <w:lang w:val="en-US"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uiPriority w:val="99"/>
    <w:qFormat/>
    <w:p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Virsraksts7">
    <w:name w:val="heading 7"/>
    <w:basedOn w:val="Parasts"/>
    <w:next w:val="Parasts"/>
    <w:link w:val="Virsraksts7Rakstz"/>
    <w:uiPriority w:val="99"/>
    <w:qFormat/>
    <w:pPr>
      <w:keepNext/>
      <w:outlineLvl w:val="6"/>
    </w:pPr>
    <w:rPr>
      <w:b/>
      <w:bCs/>
      <w:sz w:val="20"/>
      <w:szCs w:val="20"/>
      <w:lang w:eastAsia="ru-RU"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GridLight">
    <w:name w:val="Table Grid Light"/>
    <w:basedOn w:val="Parastatabul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Vienkratabula1">
    <w:name w:val="Plain Table 1"/>
    <w:basedOn w:val="Parastatabul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Vienkratabula2">
    <w:name w:val="Plain Table 2"/>
    <w:basedOn w:val="Parastatabula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Vienkratabula3">
    <w:name w:val="Plain Table 3"/>
    <w:basedOn w:val="Parastatabula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Vienkratabula4">
    <w:name w:val="Plain Table 4"/>
    <w:basedOn w:val="Parastatabula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Vienkratabula5">
    <w:name w:val="Plain Table 5"/>
    <w:basedOn w:val="Parastatabula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Reatabula1gaia">
    <w:name w:val="Grid Table 1 Light"/>
    <w:basedOn w:val="Parastatabula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Parastatabula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Parastatabula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Parastatabula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Parastatabula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Parastatabula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Parastatabula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Reatabula2">
    <w:name w:val="Grid Table 2"/>
    <w:basedOn w:val="Parastatabul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Parastatabula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Parastatabula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Parastatabula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Parastatabula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Parastatabula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Parastatabula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Reatabula3">
    <w:name w:val="Grid Table 3"/>
    <w:basedOn w:val="Parastatabul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Parastatabula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Parastatabula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Parastatabula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Parastatabula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Parastatabula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Parastatabula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Reatabula4">
    <w:name w:val="Grid Table 4"/>
    <w:basedOn w:val="Parastatabula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Parastatabula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Parastatabula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Parastatabula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Parastatabula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Parastatabula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Parastatabula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Reatabula5tuma">
    <w:name w:val="Grid Table 5 Dark"/>
    <w:basedOn w:val="Parastatabul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Parastatabul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Parastatabul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Parastatabul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Parastatabul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Parastatabul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Parastatabul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Reatabula6krsaina">
    <w:name w:val="Grid Table 6 Colorful"/>
    <w:basedOn w:val="Parastatabula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Parastatabula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Parastatabula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Parastatabula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Parastatabula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Parastatabula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Parastatabula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Reatabula7krsaina">
    <w:name w:val="Grid Table 7 Colorful"/>
    <w:basedOn w:val="Parastatabula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Parastatabula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Parastatabula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Parastatabula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Parastatabula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Parastatabula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Parastatabula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-Accent1">
    <w:name w:val="List Table 1 Light - Accent 1"/>
    <w:basedOn w:val="Parastatabul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Parastatabul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Parastatabul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Parastatabul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Parastatabul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Parastatabul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Sarakstatabula2">
    <w:name w:val="List Table 2"/>
    <w:basedOn w:val="Parastatabula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Parastatabula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Parastatabula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Parastatabula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Parastatabula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Parastatabula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Parastatabula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Sarakstatabula3">
    <w:name w:val="List Table 3"/>
    <w:basedOn w:val="Parastatabul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Parastatabula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Parastatabula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Parastatabula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Parastatabula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Parastatabula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Parastatabula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Sarakstatabula4">
    <w:name w:val="List Table 4"/>
    <w:basedOn w:val="Parastatabul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Parastatabula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Parastatabula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Parastatabula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Parastatabula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Parastatabula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Parastatabula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Sarakstatabula5tuma">
    <w:name w:val="List Table 5 Dark"/>
    <w:basedOn w:val="Parastatabula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Parastatabula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Parastatabula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Parastatabula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Parastatabula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Parastatabula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Parastatabula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Sarakstatabula6krsaina">
    <w:name w:val="List Table 6 Colorful"/>
    <w:basedOn w:val="Parastatabula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Parastatabula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Parastatabula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Parastatabula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Parastatabula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Parastatabula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Parastatabula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Sarakstatabula7krsaina">
    <w:name w:val="List Table 7 Colorful"/>
    <w:basedOn w:val="Parastatabula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Parastatabula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Parastatabula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Parastatabula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Parastatabula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Parastatabula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Parastatabula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Parastatabul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Parastatabul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Parastatabul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Parastatabul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Parastatabul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Parastatabul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Parastatabul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Parastatabula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Parastatabula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Parastatabula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Parastatabula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Parastatabula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Parastatabula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Parastatabula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Parastatabula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Parastatabula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Parastatabula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Parastatabula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Parastatabula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Parastatabula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Parastatabula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Noklusjumarindkopasfonts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Noklusjumarindkopasfonts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Noklusjumarindkopasfonts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Noklusjumarindkopasfonts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Noklusjumarindkopasfonts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Noklusjumarindkopasfonts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Noklusjumarindkopasfonts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Noklusjumarindkopasfonts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Pr>
      <w:i/>
      <w:iCs/>
      <w:color w:val="404040" w:themeColor="text1" w:themeTint="BF"/>
    </w:rPr>
  </w:style>
  <w:style w:type="character" w:styleId="Intensvsizclums">
    <w:name w:val="Intense Emphasis"/>
    <w:basedOn w:val="Noklusjumarindkopasfonts"/>
    <w:uiPriority w:val="21"/>
    <w:qFormat/>
    <w:rPr>
      <w:i/>
      <w:iCs/>
      <w:color w:val="365F9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Pr>
      <w:i/>
      <w:iCs/>
      <w:color w:val="365F91" w:themeColor="accent1" w:themeShade="BF"/>
    </w:rPr>
  </w:style>
  <w:style w:type="character" w:styleId="Intensvaatsauce">
    <w:name w:val="Intense Reference"/>
    <w:basedOn w:val="Noklusjumarindkopasfonts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Bezatstarpm">
    <w:name w:val="No Spacing"/>
    <w:basedOn w:val="Parasts"/>
    <w:uiPriority w:val="1"/>
    <w:qFormat/>
  </w:style>
  <w:style w:type="character" w:styleId="Izsmalcintsizclums">
    <w:name w:val="Subtle Emphasis"/>
    <w:basedOn w:val="Noklusjumarindkopasfonts"/>
    <w:uiPriority w:val="19"/>
    <w:qFormat/>
    <w:rPr>
      <w:i/>
      <w:iCs/>
      <w:color w:val="404040" w:themeColor="text1" w:themeTint="BF"/>
    </w:rPr>
  </w:style>
  <w:style w:type="character" w:styleId="Izclums">
    <w:name w:val="Emphasis"/>
    <w:basedOn w:val="Noklusjumarindkopasfonts"/>
    <w:uiPriority w:val="20"/>
    <w:qFormat/>
    <w:rPr>
      <w:i/>
      <w:iCs/>
    </w:rPr>
  </w:style>
  <w:style w:type="character" w:styleId="Izsmalcintaatsauce">
    <w:name w:val="Subtle Reference"/>
    <w:basedOn w:val="Noklusjumarindkopasfonts"/>
    <w:uiPriority w:val="31"/>
    <w:qFormat/>
    <w:rPr>
      <w:smallCaps/>
      <w:color w:val="5A5A5A" w:themeColor="text1" w:themeTint="A5"/>
    </w:rPr>
  </w:style>
  <w:style w:type="character" w:styleId="Grmatasnosaukums">
    <w:name w:val="Book Title"/>
    <w:basedOn w:val="Noklusjumarindkopasfonts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Noklusjumarindkopasfonts"/>
    <w:uiPriority w:val="99"/>
  </w:style>
  <w:style w:type="character" w:customStyle="1" w:styleId="FooterChar">
    <w:name w:val="Footer Char"/>
    <w:basedOn w:val="Noklusjumarindkopasfonts"/>
    <w:uiPriority w:val="99"/>
  </w:style>
  <w:style w:type="paragraph" w:styleId="Parakstszemobjekta">
    <w:name w:val="caption"/>
    <w:basedOn w:val="Parasts"/>
    <w:next w:val="Parasts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FootnoteTextChar">
    <w:name w:val="Footnote Text Char"/>
    <w:basedOn w:val="Noklusjumarindkopasfonts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Noklusjumarindkopasfonts"/>
    <w:uiPriority w:val="99"/>
    <w:semiHidden/>
    <w:rPr>
      <w:sz w:val="20"/>
      <w:szCs w:val="20"/>
    </w:rPr>
  </w:style>
  <w:style w:type="paragraph" w:styleId="Saturs2">
    <w:name w:val="toc 2"/>
    <w:basedOn w:val="Parasts"/>
    <w:next w:val="Parasts"/>
    <w:uiPriority w:val="39"/>
    <w:unhideWhenUsed/>
    <w:pPr>
      <w:spacing w:after="100"/>
      <w:ind w:left="220"/>
    </w:pPr>
  </w:style>
  <w:style w:type="paragraph" w:styleId="Saturs3">
    <w:name w:val="toc 3"/>
    <w:basedOn w:val="Parasts"/>
    <w:next w:val="Parasts"/>
    <w:uiPriority w:val="39"/>
    <w:unhideWhenUsed/>
    <w:pPr>
      <w:spacing w:after="100"/>
      <w:ind w:left="440"/>
    </w:pPr>
  </w:style>
  <w:style w:type="paragraph" w:styleId="Saturs4">
    <w:name w:val="toc 4"/>
    <w:basedOn w:val="Parasts"/>
    <w:next w:val="Parasts"/>
    <w:uiPriority w:val="39"/>
    <w:unhideWhenUsed/>
    <w:pPr>
      <w:spacing w:after="100"/>
      <w:ind w:left="660"/>
    </w:pPr>
  </w:style>
  <w:style w:type="paragraph" w:styleId="Saturs5">
    <w:name w:val="toc 5"/>
    <w:basedOn w:val="Parasts"/>
    <w:next w:val="Parasts"/>
    <w:uiPriority w:val="39"/>
    <w:unhideWhenUsed/>
    <w:pPr>
      <w:spacing w:after="100"/>
      <w:ind w:left="880"/>
    </w:pPr>
  </w:style>
  <w:style w:type="paragraph" w:styleId="Saturs6">
    <w:name w:val="toc 6"/>
    <w:basedOn w:val="Parasts"/>
    <w:next w:val="Parasts"/>
    <w:uiPriority w:val="39"/>
    <w:unhideWhenUsed/>
    <w:pPr>
      <w:spacing w:after="100"/>
      <w:ind w:left="1100"/>
    </w:pPr>
  </w:style>
  <w:style w:type="paragraph" w:styleId="Saturs7">
    <w:name w:val="toc 7"/>
    <w:basedOn w:val="Parasts"/>
    <w:next w:val="Parasts"/>
    <w:uiPriority w:val="39"/>
    <w:unhideWhenUsed/>
    <w:pPr>
      <w:spacing w:after="100"/>
      <w:ind w:left="1320"/>
    </w:pPr>
  </w:style>
  <w:style w:type="paragraph" w:styleId="Saturs8">
    <w:name w:val="toc 8"/>
    <w:basedOn w:val="Parasts"/>
    <w:next w:val="Parasts"/>
    <w:uiPriority w:val="39"/>
    <w:unhideWhenUsed/>
    <w:pPr>
      <w:spacing w:after="100"/>
      <w:ind w:left="1540"/>
    </w:pPr>
  </w:style>
  <w:style w:type="paragraph" w:styleId="Saturs9">
    <w:name w:val="toc 9"/>
    <w:basedOn w:val="Parasts"/>
    <w:next w:val="Parasts"/>
    <w:uiPriority w:val="39"/>
    <w:unhideWhenUsed/>
    <w:pPr>
      <w:spacing w:after="100"/>
      <w:ind w:left="1760"/>
    </w:pPr>
  </w:style>
  <w:style w:type="character" w:styleId="Vietturateksts">
    <w:name w:val="Placeholder Text"/>
    <w:basedOn w:val="Noklusjumarindkopasfonts"/>
    <w:uiPriority w:val="99"/>
    <w:semiHidden/>
    <w:rPr>
      <w:color w:val="666666"/>
    </w:rPr>
  </w:style>
  <w:style w:type="paragraph" w:styleId="Saturardtjavirsraksts">
    <w:name w:val="TOC Heading"/>
    <w:uiPriority w:val="39"/>
    <w:unhideWhenUsed/>
  </w:style>
  <w:style w:type="paragraph" w:styleId="Ilustrcijusaraksts">
    <w:name w:val="table of figures"/>
    <w:basedOn w:val="Parasts"/>
    <w:next w:val="Parasts"/>
    <w:uiPriority w:val="99"/>
    <w:unhideWhenUsed/>
  </w:style>
  <w:style w:type="character" w:customStyle="1" w:styleId="Virsraksts1Rakstz">
    <w:name w:val="Virsraksts 1 Rakstz."/>
    <w:basedOn w:val="Noklusjumarindkopasfonts"/>
    <w:link w:val="Virsraksts1"/>
    <w:uiPriority w:val="99"/>
    <w:rPr>
      <w:rFonts w:ascii="Cambria" w:hAnsi="Cambria" w:cs="Cambria"/>
      <w:b/>
      <w:bCs/>
      <w:sz w:val="32"/>
      <w:szCs w:val="32"/>
      <w:lang w:val="en-GB" w:eastAsia="en-GB"/>
    </w:rPr>
  </w:style>
  <w:style w:type="character" w:customStyle="1" w:styleId="Virsraksts2Rakstz">
    <w:name w:val="Virsraksts 2 Rakstz."/>
    <w:basedOn w:val="Noklusjumarindkopasfonts"/>
    <w:link w:val="Virsraksts2"/>
    <w:uiPriority w:val="99"/>
    <w:semiHidden/>
    <w:rPr>
      <w:rFonts w:ascii="Cambria" w:hAnsi="Cambria" w:cs="Cambria"/>
      <w:b/>
      <w:bCs/>
      <w:i/>
      <w:iCs/>
      <w:sz w:val="28"/>
      <w:szCs w:val="28"/>
      <w:lang w:val="en-GB" w:eastAsia="en-GB"/>
    </w:rPr>
  </w:style>
  <w:style w:type="character" w:customStyle="1" w:styleId="Virsraksts3Rakstz">
    <w:name w:val="Virsraksts 3 Rakstz."/>
    <w:basedOn w:val="Noklusjumarindkopasfonts"/>
    <w:link w:val="Virsraksts3"/>
    <w:uiPriority w:val="99"/>
    <w:semiHidden/>
    <w:rPr>
      <w:rFonts w:ascii="Cambria" w:hAnsi="Cambria" w:cs="Cambria"/>
      <w:b/>
      <w:bCs/>
      <w:sz w:val="26"/>
      <w:szCs w:val="26"/>
      <w:lang w:val="en-GB" w:eastAsia="en-GB"/>
    </w:rPr>
  </w:style>
  <w:style w:type="character" w:customStyle="1" w:styleId="Virsraksts4Rakstz">
    <w:name w:val="Virsraksts 4 Rakstz."/>
    <w:basedOn w:val="Noklusjumarindkopasfonts"/>
    <w:link w:val="Virsraksts4"/>
    <w:uiPriority w:val="99"/>
    <w:semiHidden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Virsraksts5Rakstz">
    <w:name w:val="Virsraksts 5 Rakstz."/>
    <w:basedOn w:val="Noklusjumarindkopasfonts"/>
    <w:link w:val="Virsraksts5"/>
    <w:uiPriority w:val="99"/>
    <w:semiHidden/>
    <w:rPr>
      <w:rFonts w:ascii="Calibri" w:hAnsi="Calibri" w:cs="Calibri"/>
      <w:b/>
      <w:bCs/>
      <w:i/>
      <w:iCs/>
      <w:sz w:val="26"/>
      <w:szCs w:val="26"/>
      <w:lang w:val="en-GB" w:eastAsia="en-GB"/>
    </w:rPr>
  </w:style>
  <w:style w:type="character" w:customStyle="1" w:styleId="Virsraksts6Rakstz">
    <w:name w:val="Virsraksts 6 Rakstz."/>
    <w:basedOn w:val="Noklusjumarindkopasfonts"/>
    <w:link w:val="Virsraksts6"/>
    <w:uiPriority w:val="99"/>
    <w:rPr>
      <w:b/>
      <w:bCs/>
      <w:sz w:val="22"/>
      <w:szCs w:val="22"/>
      <w:lang w:val="en-GB" w:eastAsia="en-US"/>
    </w:rPr>
  </w:style>
  <w:style w:type="character" w:customStyle="1" w:styleId="Virsraksts7Rakstz">
    <w:name w:val="Virsraksts 7 Rakstz."/>
    <w:basedOn w:val="Noklusjumarindkopasfonts"/>
    <w:link w:val="Virsraksts7"/>
    <w:uiPriority w:val="99"/>
    <w:rPr>
      <w:b/>
      <w:bCs/>
      <w:sz w:val="24"/>
      <w:szCs w:val="24"/>
      <w:lang w:val="en-GB"/>
    </w:rPr>
  </w:style>
  <w:style w:type="paragraph" w:styleId="Galvene">
    <w:name w:val="header"/>
    <w:basedOn w:val="Parasts"/>
    <w:link w:val="GalveneRakstz"/>
    <w:uiPriority w:val="9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Pr>
      <w:sz w:val="24"/>
      <w:szCs w:val="24"/>
      <w:lang w:val="en-GB" w:eastAsia="en-GB"/>
    </w:rPr>
  </w:style>
  <w:style w:type="character" w:styleId="Lappusesnumurs">
    <w:name w:val="page number"/>
    <w:basedOn w:val="Noklusjumarindkopasfonts"/>
    <w:uiPriority w:val="99"/>
  </w:style>
  <w:style w:type="paragraph" w:styleId="Pamattekstsaratkpi">
    <w:name w:val="Body Text Indent"/>
    <w:basedOn w:val="Parasts"/>
    <w:link w:val="PamattekstsaratkpiRakstz"/>
    <w:uiPriority w:val="99"/>
    <w:pPr>
      <w:ind w:left="360"/>
    </w:pPr>
    <w:rPr>
      <w:lang w:val="lv-LV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Pr>
      <w:sz w:val="24"/>
      <w:szCs w:val="24"/>
      <w:lang w:val="en-GB" w:eastAsia="en-GB"/>
    </w:rPr>
  </w:style>
  <w:style w:type="paragraph" w:styleId="Pamatteksts">
    <w:name w:val="Body Text"/>
    <w:basedOn w:val="Parasts"/>
    <w:link w:val="PamattekstsRakstz"/>
    <w:uiPriority w:val="99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Pr>
      <w:sz w:val="24"/>
      <w:szCs w:val="24"/>
      <w:lang w:val="en-GB" w:eastAsia="en-GB"/>
    </w:rPr>
  </w:style>
  <w:style w:type="paragraph" w:styleId="Kjene">
    <w:name w:val="footer"/>
    <w:basedOn w:val="Parasts"/>
    <w:link w:val="KjeneRakstz"/>
    <w:uiPriority w:val="99"/>
    <w:pPr>
      <w:tabs>
        <w:tab w:val="center" w:pos="4153"/>
        <w:tab w:val="right" w:pos="8306"/>
      </w:tabs>
    </w:pPr>
    <w:rPr>
      <w:lang w:val="en-US" w:eastAsia="en-US"/>
    </w:rPr>
  </w:style>
  <w:style w:type="character" w:customStyle="1" w:styleId="KjeneRakstz">
    <w:name w:val="Kājene Rakstz."/>
    <w:basedOn w:val="Noklusjumarindkopasfonts"/>
    <w:link w:val="Kjene"/>
    <w:uiPriority w:val="99"/>
    <w:rPr>
      <w:sz w:val="24"/>
      <w:szCs w:val="24"/>
      <w:lang w:val="en-US" w:eastAsia="en-US"/>
    </w:rPr>
  </w:style>
  <w:style w:type="paragraph" w:styleId="Pamatteksts2">
    <w:name w:val="Body Text 2"/>
    <w:basedOn w:val="Parasts"/>
    <w:link w:val="Pamatteksts2Rakstz"/>
    <w:uiPriority w:val="99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semiHidden/>
    <w:rPr>
      <w:sz w:val="24"/>
      <w:szCs w:val="24"/>
      <w:lang w:val="en-GB" w:eastAsia="en-GB"/>
    </w:rPr>
  </w:style>
  <w:style w:type="paragraph" w:styleId="Komentrateksts">
    <w:name w:val="annotation text"/>
    <w:basedOn w:val="Parasts"/>
    <w:link w:val="KomentratekstsRakstz"/>
    <w:uiPriority w:val="99"/>
    <w:semiHidden/>
    <w:rPr>
      <w:sz w:val="20"/>
      <w:szCs w:val="20"/>
      <w:lang w:val="en-US" w:eastAsia="en-US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Pr>
      <w:lang w:eastAsia="en-US"/>
    </w:rPr>
  </w:style>
  <w:style w:type="paragraph" w:styleId="Balonteksts">
    <w:name w:val="Balloon Text"/>
    <w:basedOn w:val="Parasts"/>
    <w:link w:val="BalontekstsRakstz"/>
    <w:uiPriority w:val="99"/>
    <w:semiHidden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Pr>
      <w:sz w:val="2"/>
      <w:szCs w:val="2"/>
      <w:lang w:val="en-GB" w:eastAsia="en-GB"/>
    </w:rPr>
  </w:style>
  <w:style w:type="character" w:styleId="Hipersaite">
    <w:name w:val="Hyperlink"/>
    <w:basedOn w:val="Noklusjumarindkopasfonts"/>
    <w:uiPriority w:val="99"/>
    <w:rPr>
      <w:color w:val="0000FF"/>
      <w:u w:val="single"/>
    </w:rPr>
  </w:style>
  <w:style w:type="paragraph" w:styleId="Paraststmeklis">
    <w:name w:val="Normal (Web)"/>
    <w:basedOn w:val="Parasts"/>
    <w:uiPriority w:val="99"/>
    <w:pPr>
      <w:widowControl w:val="0"/>
      <w:spacing w:before="100"/>
    </w:pPr>
    <w:rPr>
      <w:color w:val="000000"/>
      <w:lang w:eastAsia="ar-SA"/>
    </w:rPr>
  </w:style>
  <w:style w:type="paragraph" w:customStyle="1" w:styleId="text">
    <w:name w:val="text"/>
    <w:uiPriority w:val="99"/>
    <w:pPr>
      <w:spacing w:before="240" w:line="240" w:lineRule="exact"/>
      <w:jc w:val="both"/>
    </w:pPr>
    <w:rPr>
      <w:rFonts w:ascii="Arial" w:hAnsi="Arial" w:cs="Arial"/>
      <w:sz w:val="24"/>
      <w:szCs w:val="24"/>
      <w:lang w:val="en-GB"/>
    </w:rPr>
  </w:style>
  <w:style w:type="paragraph" w:styleId="Pamattekstaatkpe3">
    <w:name w:val="Body Text Indent 3"/>
    <w:basedOn w:val="Parasts"/>
    <w:link w:val="Pamattekstaatkpe3Rakstz"/>
    <w:uiPriority w:val="99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Pr>
      <w:sz w:val="16"/>
      <w:szCs w:val="16"/>
      <w:lang w:val="en-GB" w:eastAsia="en-GB"/>
    </w:rPr>
  </w:style>
  <w:style w:type="character" w:customStyle="1" w:styleId="apple-style-span">
    <w:name w:val="apple-style-span"/>
    <w:basedOn w:val="Noklusjumarindkopasfonts"/>
    <w:uiPriority w:val="99"/>
  </w:style>
  <w:style w:type="table" w:styleId="Reatabula">
    <w:name w:val="Table Grid"/>
    <w:basedOn w:val="Parastatabula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akstzCharCharRakstzCharCharRakstz">
    <w:name w:val="Rakstz. Char Char Rakstz. Char Char Rakstz."/>
    <w:basedOn w:val="Parasts"/>
    <w:uiPriority w:val="99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Style1">
    <w:name w:val="Style1"/>
    <w:uiPriority w:val="99"/>
    <w:pPr>
      <w:numPr>
        <w:numId w:val="3"/>
      </w:numPr>
      <w:ind w:left="142" w:firstLine="0"/>
      <w:jc w:val="both"/>
    </w:pPr>
    <w:rPr>
      <w:b/>
      <w:sz w:val="24"/>
      <w:szCs w:val="24"/>
      <w:lang w:val="lv-LV" w:eastAsia="lv-LV"/>
    </w:rPr>
  </w:style>
  <w:style w:type="paragraph" w:customStyle="1" w:styleId="StyleStyle2Justified">
    <w:name w:val="Style Style2 + Justified"/>
    <w:basedOn w:val="Parasts"/>
    <w:uiPriority w:val="99"/>
    <w:pPr>
      <w:numPr>
        <w:numId w:val="1"/>
      </w:numPr>
      <w:spacing w:before="240" w:after="120"/>
      <w:jc w:val="both"/>
    </w:pPr>
    <w:rPr>
      <w:b/>
      <w:bCs/>
      <w:sz w:val="22"/>
      <w:szCs w:val="22"/>
      <w:lang w:val="lv-LV"/>
    </w:rPr>
  </w:style>
  <w:style w:type="paragraph" w:customStyle="1" w:styleId="naisf">
    <w:name w:val="naisf"/>
    <w:basedOn w:val="Parasts"/>
    <w:uiPriority w:val="99"/>
    <w:pPr>
      <w:spacing w:before="100" w:beforeAutospacing="1" w:after="100" w:afterAutospacing="1"/>
      <w:jc w:val="both"/>
    </w:pPr>
    <w:rPr>
      <w:rFonts w:eastAsia="Arial Unicode MS"/>
    </w:rPr>
  </w:style>
  <w:style w:type="paragraph" w:styleId="Pamattekstaatkpe2">
    <w:name w:val="Body Text Indent 2"/>
    <w:basedOn w:val="Parasts"/>
    <w:link w:val="Pamattekstaatkpe2Rakstz"/>
    <w:uiPriority w:val="99"/>
    <w:pPr>
      <w:spacing w:after="120" w:line="480" w:lineRule="auto"/>
      <w:ind w:left="283"/>
    </w:pPr>
    <w:rPr>
      <w:lang w:val="en-US" w:eastAsia="en-US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Pr>
      <w:sz w:val="24"/>
      <w:szCs w:val="24"/>
      <w:lang w:val="en-US" w:eastAsia="en-US"/>
    </w:rPr>
  </w:style>
  <w:style w:type="paragraph" w:customStyle="1" w:styleId="DomeNormal-12">
    <w:name w:val="DomeNormal-12"/>
    <w:uiPriority w:val="99"/>
    <w:pPr>
      <w:spacing w:line="360" w:lineRule="auto"/>
      <w:ind w:right="-284" w:firstLine="454"/>
    </w:pPr>
    <w:rPr>
      <w:rFonts w:ascii="RimGaramond" w:hAnsi="RimGaramond" w:cs="RimGaramond"/>
      <w:sz w:val="24"/>
      <w:szCs w:val="24"/>
      <w:lang w:val="en-GB"/>
    </w:rPr>
  </w:style>
  <w:style w:type="paragraph" w:styleId="Nosaukums">
    <w:name w:val="Title"/>
    <w:basedOn w:val="Parasts"/>
    <w:link w:val="NosaukumsRakstz"/>
    <w:uiPriority w:val="99"/>
    <w:qFormat/>
    <w:pPr>
      <w:shd w:val="clear" w:color="auto" w:fill="FFFFFF"/>
      <w:jc w:val="center"/>
    </w:pPr>
    <w:rPr>
      <w:color w:val="000000"/>
      <w:sz w:val="28"/>
      <w:szCs w:val="28"/>
      <w:lang w:val="en-US" w:eastAsia="en-US"/>
    </w:rPr>
  </w:style>
  <w:style w:type="character" w:customStyle="1" w:styleId="NosaukumsRakstz">
    <w:name w:val="Nosaukums Rakstz."/>
    <w:basedOn w:val="Noklusjumarindkopasfonts"/>
    <w:link w:val="Nosaukums"/>
    <w:uiPriority w:val="99"/>
    <w:rPr>
      <w:color w:val="000000"/>
      <w:sz w:val="24"/>
      <w:szCs w:val="24"/>
      <w:shd w:val="clear" w:color="auto" w:fill="FFFFFF"/>
      <w:lang w:eastAsia="en-US"/>
    </w:rPr>
  </w:style>
  <w:style w:type="paragraph" w:customStyle="1" w:styleId="Punkts">
    <w:name w:val="Punkts"/>
    <w:basedOn w:val="Parasts"/>
    <w:next w:val="Apakpunkts"/>
    <w:uiPriority w:val="99"/>
    <w:pPr>
      <w:numPr>
        <w:numId w:val="2"/>
      </w:numPr>
    </w:pPr>
    <w:rPr>
      <w:rFonts w:ascii="Arial" w:hAnsi="Arial" w:cs="Arial"/>
      <w:b/>
      <w:bCs/>
      <w:sz w:val="20"/>
      <w:szCs w:val="20"/>
      <w:lang w:val="lv-LV" w:eastAsia="lv-LV"/>
    </w:rPr>
  </w:style>
  <w:style w:type="paragraph" w:customStyle="1" w:styleId="Apakpunkts">
    <w:name w:val="Apakšpunkts"/>
    <w:basedOn w:val="Parasts"/>
    <w:link w:val="ApakpunktsChar"/>
    <w:uiPriority w:val="99"/>
    <w:pPr>
      <w:numPr>
        <w:ilvl w:val="1"/>
        <w:numId w:val="2"/>
      </w:numPr>
    </w:pPr>
    <w:rPr>
      <w:rFonts w:ascii="Arial" w:hAnsi="Arial" w:cs="Arial"/>
      <w:b/>
      <w:bCs/>
      <w:lang w:val="en-US" w:eastAsia="ru-RU"/>
    </w:rPr>
  </w:style>
  <w:style w:type="paragraph" w:customStyle="1" w:styleId="Paragrfs">
    <w:name w:val="Paragrāfs"/>
    <w:basedOn w:val="Parasts"/>
    <w:next w:val="Parasts"/>
    <w:uiPriority w:val="99"/>
    <w:pPr>
      <w:numPr>
        <w:ilvl w:val="2"/>
        <w:numId w:val="2"/>
      </w:numPr>
      <w:jc w:val="both"/>
    </w:pPr>
    <w:rPr>
      <w:rFonts w:ascii="Arial" w:hAnsi="Arial" w:cs="Arial"/>
      <w:sz w:val="20"/>
      <w:szCs w:val="20"/>
      <w:lang w:val="lv-LV" w:eastAsia="lv-LV"/>
    </w:rPr>
  </w:style>
  <w:style w:type="character" w:customStyle="1" w:styleId="ApakpunktsChar">
    <w:name w:val="Apakšpunkts Char"/>
    <w:link w:val="Apakpunkts"/>
    <w:uiPriority w:val="99"/>
    <w:rPr>
      <w:rFonts w:ascii="Arial" w:hAnsi="Arial" w:cs="Arial"/>
      <w:b/>
      <w:bCs/>
      <w:sz w:val="24"/>
      <w:szCs w:val="24"/>
      <w:lang w:eastAsia="ru-RU"/>
    </w:rPr>
  </w:style>
  <w:style w:type="paragraph" w:styleId="Saturs1">
    <w:name w:val="toc 1"/>
    <w:basedOn w:val="Parasts"/>
    <w:next w:val="Parasts"/>
    <w:uiPriority w:val="99"/>
    <w:semiHidden/>
    <w:pPr>
      <w:jc w:val="center"/>
    </w:pPr>
    <w:rPr>
      <w:b/>
      <w:bCs/>
      <w:sz w:val="22"/>
      <w:szCs w:val="22"/>
      <w:lang w:val="lv-LV"/>
    </w:rPr>
  </w:style>
  <w:style w:type="paragraph" w:customStyle="1" w:styleId="Style2">
    <w:name w:val="Style2"/>
    <w:basedOn w:val="Parasts"/>
    <w:uiPriority w:val="99"/>
    <w:pPr>
      <w:jc w:val="both"/>
    </w:pPr>
    <w:rPr>
      <w:sz w:val="22"/>
      <w:szCs w:val="22"/>
      <w:lang w:val="lv-LV"/>
    </w:rPr>
  </w:style>
  <w:style w:type="paragraph" w:customStyle="1" w:styleId="font5">
    <w:name w:val="font5"/>
    <w:basedOn w:val="Parasts"/>
    <w:uiPriority w:val="99"/>
    <w:pPr>
      <w:spacing w:before="100" w:beforeAutospacing="1" w:after="100" w:afterAutospacing="1"/>
    </w:pPr>
    <w:rPr>
      <w:sz w:val="22"/>
      <w:szCs w:val="22"/>
    </w:rPr>
  </w:style>
  <w:style w:type="character" w:styleId="Izteiksmgs">
    <w:name w:val="Strong"/>
    <w:basedOn w:val="Noklusjumarindkopasfonts"/>
    <w:uiPriority w:val="99"/>
    <w:qFormat/>
    <w:rPr>
      <w:b/>
      <w:bCs/>
    </w:rPr>
  </w:style>
  <w:style w:type="paragraph" w:styleId="Beiguvresteksts">
    <w:name w:val="endnote text"/>
    <w:basedOn w:val="Parasts"/>
    <w:link w:val="BeiguvrestekstsRakstz"/>
    <w:uiPriority w:val="99"/>
    <w:semiHidden/>
    <w:rPr>
      <w:sz w:val="20"/>
      <w:szCs w:val="20"/>
      <w:lang w:val="en-US" w:eastAsia="en-US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rPr>
      <w:lang w:val="en-US" w:eastAsia="en-US"/>
    </w:rPr>
  </w:style>
  <w:style w:type="character" w:styleId="Beiguvresatsauce">
    <w:name w:val="endnote reference"/>
    <w:basedOn w:val="Noklusjumarindkopasfonts"/>
    <w:uiPriority w:val="99"/>
    <w:semiHidden/>
    <w:rPr>
      <w:vertAlign w:val="superscript"/>
    </w:rPr>
  </w:style>
  <w:style w:type="character" w:styleId="Komentraatsauce">
    <w:name w:val="annotation reference"/>
    <w:basedOn w:val="Noklusjumarindkopasfonts"/>
    <w:uiPriority w:val="99"/>
    <w:semiHidden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Pr>
      <w:b/>
      <w:bCs/>
      <w:lang w:val="en-US" w:eastAsia="en-US"/>
    </w:rPr>
  </w:style>
  <w:style w:type="paragraph" w:customStyle="1" w:styleId="Bezatstarpm1">
    <w:name w:val="Bez atstarpēm1"/>
    <w:uiPriority w:val="99"/>
    <w:rPr>
      <w:rFonts w:ascii="Calibri" w:hAnsi="Calibri" w:cs="Calibri"/>
      <w:lang w:val="lv-LV"/>
    </w:rPr>
  </w:style>
  <w:style w:type="paragraph" w:customStyle="1" w:styleId="Sarakstarindkopa1">
    <w:name w:val="Saraksta rindkopa1"/>
    <w:basedOn w:val="Parasts"/>
    <w:uiPriority w:val="99"/>
    <w:pPr>
      <w:ind w:left="720"/>
    </w:pPr>
    <w:rPr>
      <w:lang w:val="lv-LV" w:eastAsia="ar-SA"/>
    </w:rPr>
  </w:style>
  <w:style w:type="paragraph" w:customStyle="1" w:styleId="Default">
    <w:name w:val="Default"/>
    <w:rPr>
      <w:color w:val="000000"/>
      <w:sz w:val="24"/>
      <w:szCs w:val="24"/>
      <w:lang w:val="lv-LV"/>
    </w:rPr>
  </w:style>
  <w:style w:type="paragraph" w:styleId="Sarakstarindkopa">
    <w:name w:val="List Paragraph"/>
    <w:basedOn w:val="Parasts"/>
    <w:link w:val="SarakstarindkopaRakstz"/>
    <w:uiPriority w:val="34"/>
    <w:qFormat/>
    <w:pPr>
      <w:ind w:left="720"/>
      <w:contextualSpacing/>
    </w:pPr>
  </w:style>
  <w:style w:type="paragraph" w:customStyle="1" w:styleId="CM6">
    <w:name w:val="CM6"/>
    <w:basedOn w:val="Default"/>
    <w:next w:val="Default"/>
    <w:pPr>
      <w:widowControl w:val="0"/>
      <w:spacing w:line="323" w:lineRule="atLeast"/>
    </w:pPr>
    <w:rPr>
      <w:color w:val="auto"/>
      <w:lang w:val="en-US"/>
    </w:rPr>
  </w:style>
  <w:style w:type="character" w:customStyle="1" w:styleId="apple-converted-space">
    <w:name w:val="apple-converted-space"/>
    <w:basedOn w:val="Noklusjumarindkopasfonts"/>
  </w:style>
  <w:style w:type="character" w:customStyle="1" w:styleId="FontStyle37">
    <w:name w:val="Font Style37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Parasts"/>
    <w:pPr>
      <w:spacing w:before="100" w:beforeAutospacing="1" w:after="100" w:afterAutospacing="1"/>
    </w:pPr>
    <w:rPr>
      <w:lang w:val="lv-LV" w:eastAsia="lv-LV"/>
    </w:rPr>
  </w:style>
  <w:style w:type="character" w:customStyle="1" w:styleId="FontStyle13">
    <w:name w:val="Font Style13"/>
    <w:rPr>
      <w:rFonts w:ascii="Arial" w:hAnsi="Arial" w:cs="Arial"/>
      <w:b/>
      <w:bCs/>
      <w:sz w:val="22"/>
      <w:szCs w:val="22"/>
    </w:rPr>
  </w:style>
  <w:style w:type="paragraph" w:customStyle="1" w:styleId="CharChar">
    <w:name w:val="Char Char"/>
    <w:basedOn w:val="Parasts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Pr>
      <w:color w:val="808080"/>
      <w:shd w:val="clear" w:color="auto" w:fill="E6E6E6"/>
    </w:r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Pr>
      <w:color w:val="808080"/>
      <w:shd w:val="clear" w:color="auto" w:fill="E6E6E6"/>
    </w:rPr>
  </w:style>
  <w:style w:type="character" w:customStyle="1" w:styleId="SarakstarindkopaRakstz">
    <w:name w:val="Saraksta rindkopa Rakstz."/>
    <w:basedOn w:val="Noklusjumarindkopasfonts"/>
    <w:link w:val="Sarakstarindkopa"/>
    <w:uiPriority w:val="34"/>
    <w:qFormat/>
    <w:rPr>
      <w:sz w:val="24"/>
      <w:szCs w:val="24"/>
      <w:lang w:val="en-GB" w:eastAsia="en-GB"/>
    </w:rPr>
  </w:style>
  <w:style w:type="character" w:customStyle="1" w:styleId="FontStyle42">
    <w:name w:val="Font Style42"/>
    <w:uiPriority w:val="99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Parasts"/>
    <w:uiPriority w:val="99"/>
    <w:pPr>
      <w:widowControl w:val="0"/>
      <w:spacing w:line="276" w:lineRule="exact"/>
      <w:ind w:hanging="418"/>
      <w:jc w:val="both"/>
    </w:pPr>
    <w:rPr>
      <w:lang w:val="lv-LV" w:eastAsia="lv-LV"/>
    </w:rPr>
  </w:style>
  <w:style w:type="paragraph" w:customStyle="1" w:styleId="Style12">
    <w:name w:val="Style12"/>
    <w:basedOn w:val="Parasts"/>
    <w:uiPriority w:val="99"/>
    <w:pPr>
      <w:widowControl w:val="0"/>
      <w:spacing w:line="274" w:lineRule="exact"/>
      <w:ind w:hanging="360"/>
    </w:pPr>
    <w:rPr>
      <w:lang w:val="lv-LV" w:eastAsia="lv-LV"/>
    </w:rPr>
  </w:style>
  <w:style w:type="table" w:customStyle="1" w:styleId="TableGrid13">
    <w:name w:val="Table Grid13"/>
    <w:basedOn w:val="Parastatabula"/>
    <w:next w:val="Reatabula"/>
    <w:rPr>
      <w:sz w:val="20"/>
      <w:szCs w:val="20"/>
      <w:lang w:val="lv-LV"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Pr>
      <w:color w:val="800080" w:themeColor="followedHyperlink"/>
      <w:u w:val="single"/>
    </w:rPr>
  </w:style>
  <w:style w:type="paragraph" w:styleId="Vresteksts">
    <w:name w:val="footnote text"/>
    <w:basedOn w:val="Parasts"/>
    <w:link w:val="VrestekstsRakstz"/>
    <w:uiPriority w:val="99"/>
    <w:semiHidden/>
    <w:unhideWhenUsed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Pr>
      <w:sz w:val="20"/>
      <w:szCs w:val="20"/>
      <w:lang w:val="en-GB" w:eastAsia="en-GB"/>
    </w:rPr>
  </w:style>
  <w:style w:type="character" w:styleId="Vresatsauce">
    <w:name w:val="footnote reference"/>
    <w:basedOn w:val="Noklusjumarindkopasfonts"/>
    <w:uiPriority w:val="99"/>
    <w:semiHidden/>
    <w:unhideWhenUsed/>
    <w:rPr>
      <w:vertAlign w:val="superscript"/>
    </w:rPr>
  </w:style>
  <w:style w:type="paragraph" w:styleId="Prskatjums">
    <w:name w:val="Revision"/>
    <w:hidden/>
    <w:uiPriority w:val="99"/>
    <w:semiHidden/>
    <w:rPr>
      <w:sz w:val="24"/>
      <w:szCs w:val="24"/>
      <w:lang w:val="en-GB" w:eastAsia="en-GB"/>
    </w:rPr>
  </w:style>
  <w:style w:type="paragraph" w:customStyle="1" w:styleId="11punkts">
    <w:name w:val="1.1. punkts"/>
    <w:basedOn w:val="Sarakstaturpinjums2"/>
    <w:link w:val="11punktsChar"/>
    <w:qFormat/>
    <w:pPr>
      <w:numPr>
        <w:ilvl w:val="1"/>
        <w:numId w:val="4"/>
      </w:numPr>
      <w:tabs>
        <w:tab w:val="left" w:pos="709"/>
        <w:tab w:val="left" w:pos="1134"/>
      </w:tabs>
      <w:spacing w:after="0"/>
      <w:ind w:left="0" w:firstLine="720"/>
      <w:contextualSpacing w:val="0"/>
      <w:jc w:val="both"/>
    </w:pPr>
    <w:rPr>
      <w:rFonts w:ascii="Arial" w:hAnsi="Arial" w:cs="Arial"/>
      <w:bCs/>
      <w:sz w:val="22"/>
      <w:szCs w:val="22"/>
      <w:lang w:val="lv-LV" w:eastAsia="lv-LV"/>
    </w:rPr>
  </w:style>
  <w:style w:type="character" w:customStyle="1" w:styleId="11punktsChar">
    <w:name w:val="1.1. punkts Char"/>
    <w:basedOn w:val="Noklusjumarindkopasfonts"/>
    <w:link w:val="11punkts"/>
    <w:rPr>
      <w:rFonts w:ascii="Arial" w:hAnsi="Arial" w:cs="Arial"/>
      <w:bCs/>
      <w:lang w:val="lv-LV" w:eastAsia="lv-LV"/>
    </w:rPr>
  </w:style>
  <w:style w:type="paragraph" w:styleId="Sarakstaturpinjums2">
    <w:name w:val="List Continue 2"/>
    <w:basedOn w:val="Parasts"/>
    <w:uiPriority w:val="99"/>
    <w:semiHidden/>
    <w:unhideWhenUsed/>
    <w:pPr>
      <w:spacing w:after="120"/>
      <w:ind w:left="566"/>
      <w:contextualSpacing/>
    </w:pPr>
  </w:style>
  <w:style w:type="table" w:styleId="Sarakstatabula1gaia">
    <w:name w:val="List Table 1 Light"/>
    <w:basedOn w:val="Parastatabula"/>
    <w:uiPriority w:val="99"/>
    <w:rPr>
      <w:rFonts w:ascii="Calibri" w:eastAsia="Calibri" w:hAnsi="Calibri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rs.dorefejenkovs@liepaj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virginija.stankuviene@liepaj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ja.agatina@liepaj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FBE5F-B26A-4A21-95C6-6D5E3746C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5763</Words>
  <Characters>3286</Characters>
  <Application>Microsoft Office Word</Application>
  <DocSecurity>0</DocSecurity>
  <Lines>27</Lines>
  <Paragraphs>18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Daugavpils pilsētas domes Komunālās saimniecības nodaļa uzaicina potenciālos pretendentus uz līguma piešķiršanas tiesībām „Apledojuma seku likvidācija Daugavpils pilsētas pašvaldības teritorijā 2011</vt:lpstr>
    </vt:vector>
  </TitlesOfParts>
  <Company>Microsoft Corporation</Company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Daugavpils pilsētas domes Komunālās saimniecības nodaļa uzaicina potenciālos pretendentus uz līguma piešķiršanas tiesībām „Apledojuma seku likvidācija Daugavpils pilsētas pašvaldības teritorijā 2011</dc:title>
  <dc:creator>evita</dc:creator>
  <cp:lastModifiedBy>Baiba Akmentina-Cernecova</cp:lastModifiedBy>
  <cp:revision>20</cp:revision>
  <dcterms:created xsi:type="dcterms:W3CDTF">2026-07-15T10:20:00Z</dcterms:created>
  <dcterms:modified xsi:type="dcterms:W3CDTF">2026-07-21T06:45:00Z</dcterms:modified>
</cp:coreProperties>
</file>