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D6A5A" w14:textId="77777777" w:rsidR="000D5348" w:rsidRPr="000B6961" w:rsidRDefault="000D5348" w:rsidP="004E0387">
      <w:pPr>
        <w:pStyle w:val="NoSpacing"/>
        <w:rPr>
          <w:rFonts w:asciiTheme="minorHAnsi" w:hAnsiTheme="minorHAnsi" w:cstheme="minorHAnsi"/>
        </w:rPr>
      </w:pPr>
    </w:p>
    <w:p w14:paraId="5947126F" w14:textId="77777777" w:rsidR="005B2A05" w:rsidRPr="000B6961" w:rsidRDefault="005B2A05" w:rsidP="005B2A05">
      <w:pPr>
        <w:pStyle w:val="Heading1"/>
        <w:rPr>
          <w:rFonts w:asciiTheme="minorHAnsi" w:hAnsiTheme="minorHAnsi" w:cstheme="minorHAnsi"/>
          <w:b/>
          <w:bCs/>
          <w:sz w:val="22"/>
          <w:szCs w:val="22"/>
        </w:rPr>
      </w:pPr>
      <w:r w:rsidRPr="000B6961">
        <w:rPr>
          <w:rFonts w:asciiTheme="minorHAnsi" w:hAnsiTheme="minorHAnsi" w:cstheme="minorHAnsi"/>
          <w:b/>
          <w:bCs/>
          <w:sz w:val="22"/>
          <w:szCs w:val="22"/>
        </w:rPr>
        <w:t>Sabiedrība ar ierobežotu atbildību “LIEPĀJAS REĢIONĀLĀ SLIMNĪCA”</w:t>
      </w:r>
    </w:p>
    <w:p w14:paraId="169B01AC" w14:textId="6880C3A8" w:rsidR="005B2A05" w:rsidRPr="000B6961" w:rsidRDefault="005B2A05" w:rsidP="005B2A05">
      <w:pPr>
        <w:jc w:val="center"/>
        <w:rPr>
          <w:rFonts w:asciiTheme="minorHAnsi" w:hAnsiTheme="minorHAnsi" w:cstheme="minorHAnsi"/>
          <w:b/>
          <w:bCs/>
          <w:sz w:val="22"/>
          <w:szCs w:val="22"/>
        </w:rPr>
      </w:pPr>
      <w:r w:rsidRPr="000B6961">
        <w:rPr>
          <w:rFonts w:asciiTheme="minorHAnsi" w:hAnsiTheme="minorHAnsi" w:cstheme="minorHAnsi"/>
          <w:b/>
          <w:bCs/>
          <w:sz w:val="22"/>
          <w:szCs w:val="22"/>
        </w:rPr>
        <w:t>Iepirkuma “</w:t>
      </w:r>
      <w:r w:rsidR="004B03BA" w:rsidRPr="000B6961">
        <w:rPr>
          <w:rFonts w:asciiTheme="minorHAnsi" w:hAnsiTheme="minorHAnsi" w:cstheme="minorHAnsi"/>
          <w:b/>
          <w:bCs/>
          <w:sz w:val="22"/>
          <w:szCs w:val="22"/>
        </w:rPr>
        <w:t>Magnētiskās rezonanses iekārtas piegāde SIA “Liepājas reģionālā slimnīca” vajadzībām</w:t>
      </w:r>
      <w:r w:rsidRPr="000B6961">
        <w:rPr>
          <w:rFonts w:asciiTheme="minorHAnsi" w:hAnsiTheme="minorHAnsi" w:cstheme="minorHAnsi"/>
          <w:b/>
          <w:bCs/>
          <w:sz w:val="22"/>
          <w:szCs w:val="22"/>
        </w:rPr>
        <w:t xml:space="preserve">”, </w:t>
      </w:r>
      <w:proofErr w:type="spellStart"/>
      <w:r w:rsidRPr="000B6961">
        <w:rPr>
          <w:rFonts w:asciiTheme="minorHAnsi" w:hAnsiTheme="minorHAnsi" w:cstheme="minorHAnsi"/>
          <w:b/>
          <w:bCs/>
          <w:sz w:val="22"/>
          <w:szCs w:val="22"/>
        </w:rPr>
        <w:t>Id</w:t>
      </w:r>
      <w:proofErr w:type="spellEnd"/>
      <w:r w:rsidRPr="000B6961">
        <w:rPr>
          <w:rFonts w:asciiTheme="minorHAnsi" w:hAnsiTheme="minorHAnsi" w:cstheme="minorHAnsi"/>
          <w:b/>
          <w:bCs/>
          <w:sz w:val="22"/>
          <w:szCs w:val="22"/>
        </w:rPr>
        <w:t>. Nr. LRS 202</w:t>
      </w:r>
      <w:r w:rsidR="004B03BA" w:rsidRPr="000B6961">
        <w:rPr>
          <w:rFonts w:asciiTheme="minorHAnsi" w:hAnsiTheme="minorHAnsi" w:cstheme="minorHAnsi"/>
          <w:b/>
          <w:bCs/>
          <w:sz w:val="22"/>
          <w:szCs w:val="22"/>
        </w:rPr>
        <w:t>6</w:t>
      </w:r>
      <w:r w:rsidRPr="000B6961">
        <w:rPr>
          <w:rFonts w:asciiTheme="minorHAnsi" w:hAnsiTheme="minorHAnsi" w:cstheme="minorHAnsi"/>
          <w:b/>
          <w:bCs/>
          <w:sz w:val="22"/>
          <w:szCs w:val="22"/>
        </w:rPr>
        <w:t>/1</w:t>
      </w:r>
      <w:r w:rsidR="004B03BA" w:rsidRPr="000B6961">
        <w:rPr>
          <w:rFonts w:asciiTheme="minorHAnsi" w:hAnsiTheme="minorHAnsi" w:cstheme="minorHAnsi"/>
          <w:b/>
          <w:bCs/>
          <w:sz w:val="22"/>
          <w:szCs w:val="22"/>
        </w:rPr>
        <w:t>6</w:t>
      </w:r>
      <w:r w:rsidRPr="000B6961">
        <w:rPr>
          <w:rFonts w:asciiTheme="minorHAnsi" w:hAnsiTheme="minorHAnsi" w:cstheme="minorHAnsi"/>
          <w:b/>
          <w:bCs/>
          <w:sz w:val="22"/>
          <w:szCs w:val="22"/>
        </w:rPr>
        <w:t>,</w:t>
      </w:r>
    </w:p>
    <w:p w14:paraId="032C9E80" w14:textId="042290CA" w:rsidR="000D5348" w:rsidRPr="000B6961" w:rsidRDefault="000D5348" w:rsidP="000D5348">
      <w:pPr>
        <w:keepLines/>
        <w:jc w:val="center"/>
        <w:rPr>
          <w:rFonts w:asciiTheme="minorHAnsi" w:hAnsiTheme="minorHAnsi" w:cstheme="minorHAnsi"/>
          <w:b/>
          <w:bCs/>
          <w:sz w:val="22"/>
          <w:szCs w:val="22"/>
          <w:u w:val="single"/>
        </w:rPr>
      </w:pPr>
      <w:r w:rsidRPr="000B6961">
        <w:rPr>
          <w:rFonts w:asciiTheme="minorHAnsi" w:hAnsiTheme="minorHAnsi" w:cstheme="minorHAnsi"/>
          <w:b/>
          <w:bCs/>
          <w:sz w:val="22"/>
          <w:szCs w:val="22"/>
          <w:u w:val="single"/>
        </w:rPr>
        <w:t>Jautājumi, atbildes un skaidrojumi</w:t>
      </w:r>
      <w:r w:rsidR="00386E75">
        <w:rPr>
          <w:rFonts w:asciiTheme="minorHAnsi" w:hAnsiTheme="minorHAnsi" w:cstheme="minorHAnsi"/>
          <w:b/>
          <w:bCs/>
          <w:sz w:val="22"/>
          <w:szCs w:val="22"/>
          <w:u w:val="single"/>
        </w:rPr>
        <w:t xml:space="preserve"> I</w:t>
      </w:r>
      <w:r w:rsidR="00591C7B">
        <w:rPr>
          <w:rFonts w:asciiTheme="minorHAnsi" w:hAnsiTheme="minorHAnsi" w:cstheme="minorHAnsi"/>
          <w:b/>
          <w:bCs/>
          <w:sz w:val="22"/>
          <w:szCs w:val="22"/>
          <w:u w:val="single"/>
        </w:rPr>
        <w:t>I</w:t>
      </w:r>
    </w:p>
    <w:p w14:paraId="61C93F48" w14:textId="77777777" w:rsidR="000D5348" w:rsidRDefault="000D5348" w:rsidP="000D5348">
      <w:pPr>
        <w:jc w:val="center"/>
        <w:rPr>
          <w:rFonts w:asciiTheme="minorHAnsi" w:hAnsiTheme="minorHAnsi" w:cstheme="minorHAnsi"/>
          <w:b/>
          <w:sz w:val="22"/>
          <w:szCs w:val="22"/>
        </w:rPr>
      </w:pPr>
    </w:p>
    <w:p w14:paraId="1C049DA4" w14:textId="77777777" w:rsidR="002B0B65" w:rsidRDefault="002B0B65" w:rsidP="000D5348">
      <w:pPr>
        <w:jc w:val="center"/>
        <w:rPr>
          <w:rFonts w:asciiTheme="minorHAnsi" w:hAnsiTheme="minorHAnsi" w:cstheme="minorHAnsi"/>
          <w:b/>
          <w:sz w:val="22"/>
          <w:szCs w:val="22"/>
        </w:rPr>
      </w:pPr>
    </w:p>
    <w:p w14:paraId="5DC79DA8" w14:textId="0FEFBD90" w:rsidR="002B0B65" w:rsidRPr="000B6961" w:rsidRDefault="002B0B65" w:rsidP="002B0B65">
      <w:pPr>
        <w:jc w:val="right"/>
        <w:rPr>
          <w:rFonts w:asciiTheme="minorHAnsi" w:hAnsiTheme="minorHAnsi" w:cstheme="minorHAnsi"/>
          <w:color w:val="C00000"/>
          <w:sz w:val="22"/>
          <w:szCs w:val="22"/>
        </w:rPr>
      </w:pPr>
      <w:r w:rsidRPr="000B6961">
        <w:rPr>
          <w:rFonts w:asciiTheme="minorHAnsi" w:hAnsiTheme="minorHAnsi" w:cstheme="minorHAnsi"/>
          <w:color w:val="C00000"/>
          <w:sz w:val="22"/>
          <w:szCs w:val="22"/>
        </w:rPr>
        <w:t xml:space="preserve">2026. gada </w:t>
      </w:r>
      <w:r>
        <w:rPr>
          <w:rFonts w:asciiTheme="minorHAnsi" w:hAnsiTheme="minorHAnsi" w:cstheme="minorHAnsi"/>
          <w:color w:val="C00000"/>
          <w:sz w:val="22"/>
          <w:szCs w:val="22"/>
        </w:rPr>
        <w:t>2</w:t>
      </w:r>
      <w:r w:rsidR="00591C7B">
        <w:rPr>
          <w:rFonts w:asciiTheme="minorHAnsi" w:hAnsiTheme="minorHAnsi" w:cstheme="minorHAnsi"/>
          <w:color w:val="C00000"/>
          <w:sz w:val="22"/>
          <w:szCs w:val="22"/>
        </w:rPr>
        <w:t>5</w:t>
      </w:r>
      <w:r w:rsidRPr="000B6961">
        <w:rPr>
          <w:rFonts w:asciiTheme="minorHAnsi" w:hAnsiTheme="minorHAnsi" w:cstheme="minorHAnsi"/>
          <w:color w:val="C00000"/>
          <w:sz w:val="22"/>
          <w:szCs w:val="22"/>
        </w:rPr>
        <w:t>. augustā</w:t>
      </w:r>
    </w:p>
    <w:p w14:paraId="0D9A3902" w14:textId="77777777" w:rsidR="002B0B65" w:rsidRDefault="002B0B65" w:rsidP="000D5348">
      <w:pPr>
        <w:jc w:val="center"/>
        <w:rPr>
          <w:rFonts w:asciiTheme="minorHAnsi" w:hAnsiTheme="minorHAnsi" w:cstheme="minorHAnsi"/>
          <w:b/>
          <w:sz w:val="22"/>
          <w:szCs w:val="22"/>
        </w:rPr>
      </w:pPr>
    </w:p>
    <w:p w14:paraId="2C7BBED3" w14:textId="77777777" w:rsidR="002B0B65" w:rsidRPr="000B6961" w:rsidRDefault="002B0B65" w:rsidP="002B0B65">
      <w:pPr>
        <w:jc w:val="both"/>
        <w:rPr>
          <w:rFonts w:asciiTheme="minorHAnsi" w:hAnsiTheme="minorHAnsi" w:cstheme="minorHAnsi"/>
          <w:b/>
          <w:sz w:val="22"/>
          <w:szCs w:val="22"/>
          <w:u w:val="single"/>
        </w:rPr>
      </w:pPr>
      <w:r w:rsidRPr="000B6961">
        <w:rPr>
          <w:rFonts w:asciiTheme="minorHAnsi" w:hAnsiTheme="minorHAnsi" w:cstheme="minorHAnsi"/>
          <w:b/>
          <w:sz w:val="22"/>
          <w:szCs w:val="22"/>
          <w:u w:val="single"/>
        </w:rPr>
        <w:t>1. jautājums:</w:t>
      </w:r>
    </w:p>
    <w:p w14:paraId="28487B17" w14:textId="002515FE"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1) Par Tehniskās specifikācijas 1.4.1 prasību:</w:t>
      </w:r>
    </w:p>
    <w:p w14:paraId="7FA6DE91"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 xml:space="preserve">Maksimālā fiziskā amplitūda katrai asij (x, y, z): ne mazāk kā 35 </w:t>
      </w:r>
      <w:proofErr w:type="spellStart"/>
      <w:r w:rsidRPr="002B0B65">
        <w:rPr>
          <w:rFonts w:asciiTheme="minorHAnsi" w:hAnsiTheme="minorHAnsi" w:cstheme="minorHAnsi"/>
          <w:i/>
          <w:iCs/>
          <w:sz w:val="22"/>
          <w:szCs w:val="22"/>
        </w:rPr>
        <w:t>mT</w:t>
      </w:r>
      <w:proofErr w:type="spellEnd"/>
      <w:r w:rsidRPr="002B0B65">
        <w:rPr>
          <w:rFonts w:asciiTheme="minorHAnsi" w:hAnsiTheme="minorHAnsi" w:cstheme="minorHAnsi"/>
          <w:i/>
          <w:iCs/>
          <w:sz w:val="22"/>
          <w:szCs w:val="22"/>
        </w:rPr>
        <w:t>/m katrai asij. Prasītais lielums nav efektīva vai ekvivalenta vērtība</w:t>
      </w:r>
      <w:r w:rsidRPr="002B0B65">
        <w:rPr>
          <w:rFonts w:asciiTheme="minorHAnsi" w:hAnsiTheme="minorHAnsi" w:cstheme="minorHAnsi"/>
          <w:sz w:val="22"/>
          <w:szCs w:val="22"/>
        </w:rPr>
        <w:t>”</w:t>
      </w:r>
    </w:p>
    <w:p w14:paraId="3FB5703D"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Pretendents var nodrošināt maksimālo fizisko amplitūdu 33 </w:t>
      </w:r>
      <w:proofErr w:type="spellStart"/>
      <w:r w:rsidRPr="002B0B65">
        <w:rPr>
          <w:rFonts w:asciiTheme="minorHAnsi" w:hAnsiTheme="minorHAnsi" w:cstheme="minorHAnsi"/>
          <w:sz w:val="22"/>
          <w:szCs w:val="22"/>
        </w:rPr>
        <w:t>mT</w:t>
      </w:r>
      <w:proofErr w:type="spellEnd"/>
      <w:r w:rsidRPr="002B0B65">
        <w:rPr>
          <w:rFonts w:asciiTheme="minorHAnsi" w:hAnsiTheme="minorHAnsi" w:cstheme="minorHAnsi"/>
          <w:sz w:val="22"/>
          <w:szCs w:val="22"/>
        </w:rPr>
        <w:t xml:space="preserve">/m katrai asij, kas tikai nebūtiski atšķiras no prasītā un neietekmē sistēmas klīnisko pielietojumu. </w:t>
      </w:r>
    </w:p>
    <w:p w14:paraId="2E9FAEE6"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Lūdzam izteikt prasību sekojošā redakcijā: </w:t>
      </w:r>
      <w:r w:rsidRPr="002B0B65">
        <w:rPr>
          <w:rFonts w:asciiTheme="minorHAnsi" w:hAnsiTheme="minorHAnsi" w:cstheme="minorHAnsi"/>
          <w:i/>
          <w:iCs/>
          <w:sz w:val="22"/>
          <w:szCs w:val="22"/>
        </w:rPr>
        <w:t xml:space="preserve">Maksimālā fiziskā amplitūda katrai asij (x, y, z): </w:t>
      </w:r>
      <w:r w:rsidRPr="002B0B65">
        <w:rPr>
          <w:rFonts w:asciiTheme="minorHAnsi" w:hAnsiTheme="minorHAnsi" w:cstheme="minorHAnsi"/>
          <w:i/>
          <w:iCs/>
          <w:color w:val="FF0000"/>
          <w:sz w:val="22"/>
          <w:szCs w:val="22"/>
        </w:rPr>
        <w:t xml:space="preserve">ne mazāk kā 33 </w:t>
      </w:r>
      <w:proofErr w:type="spellStart"/>
      <w:r w:rsidRPr="002B0B65">
        <w:rPr>
          <w:rFonts w:asciiTheme="minorHAnsi" w:hAnsiTheme="minorHAnsi" w:cstheme="minorHAnsi"/>
          <w:i/>
          <w:iCs/>
          <w:color w:val="FF0000"/>
          <w:sz w:val="22"/>
          <w:szCs w:val="22"/>
        </w:rPr>
        <w:t>mT</w:t>
      </w:r>
      <w:proofErr w:type="spellEnd"/>
      <w:r w:rsidRPr="002B0B65">
        <w:rPr>
          <w:rFonts w:asciiTheme="minorHAnsi" w:hAnsiTheme="minorHAnsi" w:cstheme="minorHAnsi"/>
          <w:i/>
          <w:iCs/>
          <w:color w:val="FF0000"/>
          <w:sz w:val="22"/>
          <w:szCs w:val="22"/>
        </w:rPr>
        <w:t xml:space="preserve">/m </w:t>
      </w:r>
      <w:r w:rsidRPr="002B0B65">
        <w:rPr>
          <w:rFonts w:asciiTheme="minorHAnsi" w:hAnsiTheme="minorHAnsi" w:cstheme="minorHAnsi"/>
          <w:i/>
          <w:iCs/>
          <w:sz w:val="22"/>
          <w:szCs w:val="22"/>
        </w:rPr>
        <w:t>katrai asij</w:t>
      </w:r>
      <w:r w:rsidRPr="002B0B65">
        <w:rPr>
          <w:rFonts w:asciiTheme="minorHAnsi" w:hAnsiTheme="minorHAnsi" w:cstheme="minorHAnsi"/>
          <w:sz w:val="22"/>
          <w:szCs w:val="22"/>
        </w:rPr>
        <w:t>. Prasītais lielums nav efektīva vai ekvivalenta vērtība.</w:t>
      </w:r>
    </w:p>
    <w:p w14:paraId="3F05861F" w14:textId="77777777" w:rsidR="002B0B65" w:rsidRDefault="002B0B65" w:rsidP="002B0B65">
      <w:pPr>
        <w:ind w:firstLine="567"/>
        <w:jc w:val="both"/>
        <w:rPr>
          <w:rFonts w:asciiTheme="minorHAnsi" w:hAnsiTheme="minorHAnsi" w:cstheme="minorHAnsi"/>
          <w:sz w:val="22"/>
          <w:szCs w:val="22"/>
        </w:rPr>
      </w:pPr>
    </w:p>
    <w:p w14:paraId="05707F9C" w14:textId="77777777" w:rsidR="002B0B65" w:rsidRPr="000B6961" w:rsidRDefault="002B0B65" w:rsidP="002B0B65">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1. atbilde:</w:t>
      </w:r>
    </w:p>
    <w:p w14:paraId="1A4D2AA7" w14:textId="20B3374E" w:rsidR="002B0B65" w:rsidRPr="00591C7B" w:rsidRDefault="00591C7B" w:rsidP="00591C7B">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V</w:t>
      </w:r>
      <w:r w:rsidRPr="00591C7B">
        <w:rPr>
          <w:rFonts w:asciiTheme="minorHAnsi" w:hAnsiTheme="minorHAnsi" w:cstheme="minorHAnsi"/>
          <w:bCs/>
          <w:color w:val="003399"/>
          <w:sz w:val="22"/>
          <w:szCs w:val="22"/>
        </w:rPr>
        <w:t>eiktās tirgus izpētes rezultātā konstatēts, ka vairāki piegādātāji spēj nodrošināt magnētiskās rezonanses iekārtu ar tādiem parametriem, kādi norādīti pašreizējā Tehniskās specifikācijas 1.4.1. punkta redakcijā, līdz ar to prasība neierobežo potenciālo pretendentu loku. Minētā parametra vērtība ietekmē attēla kvalitāti, kam ir būtiska nozīme radioterapijas plānošanā. Pašreizējā redakcijā definēta minimālā vērtība, kas atbilst Pasūtītāja faktiskajai nepieciešamībai. Līdz ar to prasības formulējums n</w:t>
      </w:r>
      <w:r w:rsidRPr="00591C7B">
        <w:rPr>
          <w:rFonts w:asciiTheme="minorHAnsi" w:hAnsiTheme="minorHAnsi" w:cstheme="minorHAnsi"/>
          <w:bCs/>
          <w:color w:val="003399"/>
          <w:sz w:val="22"/>
          <w:szCs w:val="22"/>
        </w:rPr>
        <w:t>etiek</w:t>
      </w:r>
      <w:r w:rsidRPr="00591C7B">
        <w:rPr>
          <w:rFonts w:asciiTheme="minorHAnsi" w:hAnsiTheme="minorHAnsi" w:cstheme="minorHAnsi"/>
          <w:bCs/>
          <w:color w:val="003399"/>
          <w:sz w:val="22"/>
          <w:szCs w:val="22"/>
        </w:rPr>
        <w:t xml:space="preserve"> main</w:t>
      </w:r>
      <w:r w:rsidRPr="00591C7B">
        <w:rPr>
          <w:rFonts w:asciiTheme="minorHAnsi" w:hAnsiTheme="minorHAnsi" w:cstheme="minorHAnsi"/>
          <w:bCs/>
          <w:color w:val="003399"/>
          <w:sz w:val="22"/>
          <w:szCs w:val="22"/>
        </w:rPr>
        <w:t>īts.</w:t>
      </w:r>
    </w:p>
    <w:p w14:paraId="082B6FE6" w14:textId="77777777" w:rsidR="002B0B65" w:rsidRDefault="002B0B65" w:rsidP="002B0B65">
      <w:pPr>
        <w:ind w:firstLine="567"/>
        <w:jc w:val="both"/>
        <w:rPr>
          <w:rFonts w:asciiTheme="minorHAnsi" w:hAnsiTheme="minorHAnsi" w:cstheme="minorHAnsi"/>
          <w:sz w:val="22"/>
          <w:szCs w:val="22"/>
        </w:rPr>
      </w:pPr>
    </w:p>
    <w:p w14:paraId="1B831C1B" w14:textId="77777777" w:rsidR="002B0B65" w:rsidRDefault="002B0B65" w:rsidP="002B0B65">
      <w:pPr>
        <w:ind w:firstLine="567"/>
        <w:jc w:val="both"/>
        <w:rPr>
          <w:rFonts w:asciiTheme="minorHAnsi" w:hAnsiTheme="minorHAnsi" w:cstheme="minorHAnsi"/>
          <w:sz w:val="22"/>
          <w:szCs w:val="22"/>
        </w:rPr>
      </w:pPr>
    </w:p>
    <w:p w14:paraId="1492CEAD" w14:textId="72969927"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2</w:t>
      </w:r>
      <w:r w:rsidRPr="000B6961">
        <w:rPr>
          <w:rFonts w:asciiTheme="minorHAnsi" w:hAnsiTheme="minorHAnsi" w:cstheme="minorHAnsi"/>
          <w:b/>
          <w:sz w:val="22"/>
          <w:szCs w:val="22"/>
          <w:u w:val="single"/>
        </w:rPr>
        <w:t>. jautājums:</w:t>
      </w:r>
    </w:p>
    <w:p w14:paraId="51F72190"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2) Par Tehniskās specifikācijas 1.4.2 prasību:</w:t>
      </w:r>
    </w:p>
    <w:p w14:paraId="10CF6409"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Maksimālais gradienta fiziskās amplitūdas ātrums: ne mazāk kā 125 T/m/s katrai asij, nav obligāti jārealizē ar maksimālo amplitūdu vienlaicīgi katrai asij. Prasītais lielums nav efektīva vai ekvivalenta vērtība</w:t>
      </w:r>
      <w:r w:rsidRPr="002B0B65">
        <w:rPr>
          <w:rFonts w:asciiTheme="minorHAnsi" w:hAnsiTheme="minorHAnsi" w:cstheme="minorHAnsi"/>
          <w:sz w:val="22"/>
          <w:szCs w:val="22"/>
        </w:rPr>
        <w:t>”</w:t>
      </w:r>
    </w:p>
    <w:p w14:paraId="7F3D751F"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Pretendents var nodrošināt gradienta fiziskās amplitūdas ātrumu 120 </w:t>
      </w:r>
      <w:proofErr w:type="spellStart"/>
      <w:r w:rsidRPr="002B0B65">
        <w:rPr>
          <w:rFonts w:asciiTheme="minorHAnsi" w:hAnsiTheme="minorHAnsi" w:cstheme="minorHAnsi"/>
          <w:sz w:val="22"/>
          <w:szCs w:val="22"/>
        </w:rPr>
        <w:t>mT</w:t>
      </w:r>
      <w:proofErr w:type="spellEnd"/>
      <w:r w:rsidRPr="002B0B65">
        <w:rPr>
          <w:rFonts w:asciiTheme="minorHAnsi" w:hAnsiTheme="minorHAnsi" w:cstheme="minorHAnsi"/>
          <w:sz w:val="22"/>
          <w:szCs w:val="22"/>
        </w:rPr>
        <w:t xml:space="preserve">/m katrai asij, kas tikai nebūtiski atšķiras no prasītā un neietekmē sistēmas klīnisko pielietojumu. </w:t>
      </w:r>
    </w:p>
    <w:p w14:paraId="73C32DE1"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Lūdzam izteikt prasību sekojošā redakcijā: </w:t>
      </w:r>
      <w:r w:rsidRPr="002B0B65">
        <w:rPr>
          <w:rFonts w:asciiTheme="minorHAnsi" w:hAnsiTheme="minorHAnsi" w:cstheme="minorHAnsi"/>
          <w:i/>
          <w:iCs/>
          <w:sz w:val="22"/>
          <w:szCs w:val="22"/>
        </w:rPr>
        <w:t xml:space="preserve">Maksimālais gradienta fiziskās amplitūdas ātrums: </w:t>
      </w:r>
      <w:r w:rsidRPr="002B0B65">
        <w:rPr>
          <w:rFonts w:asciiTheme="minorHAnsi" w:hAnsiTheme="minorHAnsi" w:cstheme="minorHAnsi"/>
          <w:i/>
          <w:iCs/>
          <w:color w:val="FF0000"/>
          <w:sz w:val="22"/>
          <w:szCs w:val="22"/>
        </w:rPr>
        <w:t xml:space="preserve">ne mazāk kā 120 T/m/s </w:t>
      </w:r>
      <w:r w:rsidRPr="002B0B65">
        <w:rPr>
          <w:rFonts w:asciiTheme="minorHAnsi" w:hAnsiTheme="minorHAnsi" w:cstheme="minorHAnsi"/>
          <w:i/>
          <w:iCs/>
          <w:sz w:val="22"/>
          <w:szCs w:val="22"/>
        </w:rPr>
        <w:t>katrai asij, nav obligāti jārealizē ar maksimālo amplitūdu vienlaicīgi katrai asij</w:t>
      </w:r>
      <w:r w:rsidRPr="002B0B65">
        <w:rPr>
          <w:rFonts w:asciiTheme="minorHAnsi" w:hAnsiTheme="minorHAnsi" w:cstheme="minorHAnsi"/>
          <w:sz w:val="22"/>
          <w:szCs w:val="22"/>
        </w:rPr>
        <w:t>. Prasītais lielums nav efektīva vai ekvivalenta vērtība.</w:t>
      </w:r>
    </w:p>
    <w:p w14:paraId="486B98DF" w14:textId="77777777" w:rsidR="002B0B65" w:rsidRDefault="002B0B65" w:rsidP="002B0B65">
      <w:pPr>
        <w:jc w:val="both"/>
        <w:rPr>
          <w:rFonts w:asciiTheme="minorHAnsi" w:hAnsiTheme="minorHAnsi" w:cstheme="minorHAnsi"/>
          <w:sz w:val="22"/>
          <w:szCs w:val="22"/>
        </w:rPr>
      </w:pPr>
    </w:p>
    <w:p w14:paraId="24E1FF73" w14:textId="77582B72"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2</w:t>
      </w:r>
      <w:r w:rsidRPr="000B6961">
        <w:rPr>
          <w:rFonts w:asciiTheme="minorHAnsi" w:hAnsiTheme="minorHAnsi" w:cstheme="minorHAnsi"/>
          <w:b/>
          <w:color w:val="003399"/>
          <w:sz w:val="22"/>
          <w:szCs w:val="22"/>
          <w:u w:val="single"/>
        </w:rPr>
        <w:t>. atbilde:</w:t>
      </w:r>
    </w:p>
    <w:p w14:paraId="63F218DB" w14:textId="4BEDC5A1" w:rsidR="002B0B65" w:rsidRDefault="00591C7B" w:rsidP="002B0B65">
      <w:pPr>
        <w:jc w:val="both"/>
        <w:rPr>
          <w:rFonts w:asciiTheme="minorHAnsi" w:hAnsiTheme="minorHAnsi" w:cstheme="minorHAnsi"/>
          <w:sz w:val="22"/>
          <w:szCs w:val="22"/>
        </w:rPr>
      </w:pPr>
      <w:r w:rsidRPr="00591C7B">
        <w:rPr>
          <w:rFonts w:asciiTheme="minorHAnsi" w:hAnsiTheme="minorHAnsi" w:cstheme="minorHAnsi"/>
          <w:bCs/>
          <w:color w:val="003399"/>
          <w:sz w:val="22"/>
          <w:szCs w:val="22"/>
        </w:rPr>
        <w:t>Tehniskās specifikācijas 1.4.2. un 1.4.1 punkti ir savstarpēji saistīti, un arī attiecībā uz Tehniskās specifikācijas 1.4.2. punkta prasību veiktās tirgus izpētes rezultātā konstatēts, ka vairāki piegādātāji spēj nodrošināt magnētiskās rezonanses iekārtu ar tādiem parametriem, kādi norādīti pašreizējā prasības redakcijā, līdz ar to neierobežo potenciālo pretendentu loku. Pašreizējā redakcijā definēta minimālā vērtība, kas atbilst Pasūtītāja faktiskajai nepieciešamībai. Ņemot vērā iepriekš minēto, prasības formulējums netiek mainīts</w:t>
      </w:r>
      <w:r>
        <w:rPr>
          <w:rFonts w:asciiTheme="minorHAnsi" w:hAnsiTheme="minorHAnsi" w:cstheme="minorHAnsi"/>
          <w:bCs/>
          <w:color w:val="003399"/>
          <w:sz w:val="22"/>
          <w:szCs w:val="22"/>
        </w:rPr>
        <w:t>.</w:t>
      </w:r>
    </w:p>
    <w:p w14:paraId="641215FA" w14:textId="77777777" w:rsidR="002B0B65" w:rsidRDefault="002B0B65" w:rsidP="002B0B65">
      <w:pPr>
        <w:jc w:val="both"/>
        <w:rPr>
          <w:rFonts w:asciiTheme="minorHAnsi" w:hAnsiTheme="minorHAnsi" w:cstheme="minorHAnsi"/>
          <w:sz w:val="22"/>
          <w:szCs w:val="22"/>
        </w:rPr>
      </w:pPr>
    </w:p>
    <w:p w14:paraId="381DF152" w14:textId="77777777" w:rsidR="00591C7B" w:rsidRDefault="00591C7B" w:rsidP="002B0B65">
      <w:pPr>
        <w:jc w:val="both"/>
        <w:rPr>
          <w:rFonts w:asciiTheme="minorHAnsi" w:hAnsiTheme="minorHAnsi" w:cstheme="minorHAnsi"/>
          <w:sz w:val="22"/>
          <w:szCs w:val="22"/>
        </w:rPr>
      </w:pPr>
    </w:p>
    <w:p w14:paraId="553C0610" w14:textId="6D2D6815"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3</w:t>
      </w:r>
      <w:r w:rsidRPr="000B6961">
        <w:rPr>
          <w:rFonts w:asciiTheme="minorHAnsi" w:hAnsiTheme="minorHAnsi" w:cstheme="minorHAnsi"/>
          <w:b/>
          <w:sz w:val="22"/>
          <w:szCs w:val="22"/>
          <w:u w:val="single"/>
        </w:rPr>
        <w:t>. jautājums:</w:t>
      </w:r>
    </w:p>
    <w:p w14:paraId="787D4E4C"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3) Par Tehniskās specifikācijas 1.24 prasību:</w:t>
      </w:r>
    </w:p>
    <w:p w14:paraId="7A31ABA6"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 xml:space="preserve">Magnētiskās rezonanses iekārtas elektroenerģijas patēriņš gaidīšanas režīmā (ieskaitot </w:t>
      </w:r>
      <w:proofErr w:type="spellStart"/>
      <w:r w:rsidRPr="002B0B65">
        <w:rPr>
          <w:rFonts w:asciiTheme="minorHAnsi" w:hAnsiTheme="minorHAnsi" w:cstheme="minorHAnsi"/>
          <w:i/>
          <w:iCs/>
          <w:sz w:val="22"/>
          <w:szCs w:val="22"/>
        </w:rPr>
        <w:t>kriodzesēšanu</w:t>
      </w:r>
      <w:proofErr w:type="spellEnd"/>
      <w:r w:rsidRPr="002B0B65">
        <w:rPr>
          <w:rFonts w:asciiTheme="minorHAnsi" w:hAnsiTheme="minorHAnsi" w:cstheme="minorHAnsi"/>
          <w:i/>
          <w:iCs/>
          <w:sz w:val="22"/>
          <w:szCs w:val="22"/>
        </w:rPr>
        <w:t>) ne vairāk kā 8kW</w:t>
      </w:r>
      <w:r w:rsidRPr="002B0B65">
        <w:rPr>
          <w:rFonts w:asciiTheme="minorHAnsi" w:hAnsiTheme="minorHAnsi" w:cstheme="minorHAnsi"/>
          <w:sz w:val="22"/>
          <w:szCs w:val="22"/>
        </w:rPr>
        <w:t>”</w:t>
      </w:r>
    </w:p>
    <w:p w14:paraId="5E92EAD3"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Prasībā elektroenerģijas patēriņš gaidīšanas režīmā noteikts </w:t>
      </w:r>
      <w:proofErr w:type="spellStart"/>
      <w:r w:rsidRPr="002B0B65">
        <w:rPr>
          <w:rFonts w:asciiTheme="minorHAnsi" w:hAnsiTheme="minorHAnsi" w:cstheme="minorHAnsi"/>
          <w:sz w:val="22"/>
          <w:szCs w:val="22"/>
        </w:rPr>
        <w:t>kW</w:t>
      </w:r>
      <w:proofErr w:type="spellEnd"/>
      <w:r w:rsidRPr="002B0B65">
        <w:rPr>
          <w:rFonts w:asciiTheme="minorHAnsi" w:hAnsiTheme="minorHAnsi" w:cstheme="minorHAnsi"/>
          <w:sz w:val="22"/>
          <w:szCs w:val="22"/>
        </w:rPr>
        <w:t xml:space="preserve">, savukārt punktu piešķiršanas kritērijā – </w:t>
      </w:r>
      <w:proofErr w:type="spellStart"/>
      <w:r w:rsidRPr="002B0B65">
        <w:rPr>
          <w:rFonts w:asciiTheme="minorHAnsi" w:hAnsiTheme="minorHAnsi" w:cstheme="minorHAnsi"/>
          <w:sz w:val="22"/>
          <w:szCs w:val="22"/>
        </w:rPr>
        <w:t>kWh</w:t>
      </w:r>
      <w:proofErr w:type="spellEnd"/>
      <w:r w:rsidRPr="002B0B65">
        <w:rPr>
          <w:rFonts w:asciiTheme="minorHAnsi" w:hAnsiTheme="minorHAnsi" w:cstheme="minorHAnsi"/>
          <w:sz w:val="22"/>
          <w:szCs w:val="22"/>
        </w:rPr>
        <w:t xml:space="preserve">. Tā kā </w:t>
      </w:r>
      <w:proofErr w:type="spellStart"/>
      <w:r w:rsidRPr="002B0B65">
        <w:rPr>
          <w:rFonts w:asciiTheme="minorHAnsi" w:hAnsiTheme="minorHAnsi" w:cstheme="minorHAnsi"/>
          <w:sz w:val="22"/>
          <w:szCs w:val="22"/>
        </w:rPr>
        <w:t>kW</w:t>
      </w:r>
      <w:proofErr w:type="spellEnd"/>
      <w:r w:rsidRPr="002B0B65">
        <w:rPr>
          <w:rFonts w:asciiTheme="minorHAnsi" w:hAnsiTheme="minorHAnsi" w:cstheme="minorHAnsi"/>
          <w:sz w:val="22"/>
          <w:szCs w:val="22"/>
        </w:rPr>
        <w:t xml:space="preserve"> un </w:t>
      </w:r>
      <w:proofErr w:type="spellStart"/>
      <w:r w:rsidRPr="002B0B65">
        <w:rPr>
          <w:rFonts w:asciiTheme="minorHAnsi" w:hAnsiTheme="minorHAnsi" w:cstheme="minorHAnsi"/>
          <w:sz w:val="22"/>
          <w:szCs w:val="22"/>
        </w:rPr>
        <w:t>kWh</w:t>
      </w:r>
      <w:proofErr w:type="spellEnd"/>
      <w:r w:rsidRPr="002B0B65">
        <w:rPr>
          <w:rFonts w:asciiTheme="minorHAnsi" w:hAnsiTheme="minorHAnsi" w:cstheme="minorHAnsi"/>
          <w:sz w:val="22"/>
          <w:szCs w:val="22"/>
        </w:rPr>
        <w:t xml:space="preserve"> ir atšķirīgi fizikālie lielumi un nav tieši salīdzināmi, </w:t>
      </w:r>
      <w:proofErr w:type="spellStart"/>
      <w:r w:rsidRPr="002B0B65">
        <w:rPr>
          <w:rFonts w:asciiTheme="minorHAnsi" w:hAnsiTheme="minorHAnsi" w:cstheme="minorHAnsi"/>
          <w:sz w:val="22"/>
          <w:szCs w:val="22"/>
        </w:rPr>
        <w:t>kWh</w:t>
      </w:r>
      <w:proofErr w:type="spellEnd"/>
      <w:r w:rsidRPr="002B0B65">
        <w:rPr>
          <w:rFonts w:asciiTheme="minorHAnsi" w:hAnsiTheme="minorHAnsi" w:cstheme="minorHAnsi"/>
          <w:sz w:val="22"/>
          <w:szCs w:val="22"/>
        </w:rPr>
        <w:t xml:space="preserve"> izmantošana bez noteikta patēriņa uzskaites perioda rada neviennozīmīgu kritērija interpretāciju un var novest pie situācijas, kad punktu piešķiršanas kritērijs faktiski nenošķir piedāvātās iekārtas pēc to energoefektivitātes. </w:t>
      </w:r>
      <w:r w:rsidRPr="002B0B65">
        <w:rPr>
          <w:rFonts w:asciiTheme="minorHAnsi" w:hAnsiTheme="minorHAnsi" w:cstheme="minorHAnsi"/>
          <w:i/>
          <w:iCs/>
          <w:sz w:val="22"/>
          <w:szCs w:val="22"/>
        </w:rPr>
        <w:t>Lūdzam precizēt vērtēšanas kritēriju un piemērojamo mērvienību</w:t>
      </w:r>
      <w:r w:rsidRPr="002B0B65">
        <w:rPr>
          <w:rFonts w:asciiTheme="minorHAnsi" w:hAnsiTheme="minorHAnsi" w:cstheme="minorHAnsi"/>
          <w:sz w:val="22"/>
          <w:szCs w:val="22"/>
        </w:rPr>
        <w:t>.</w:t>
      </w:r>
    </w:p>
    <w:p w14:paraId="09F40E2C" w14:textId="77777777" w:rsidR="002B0B65" w:rsidRDefault="002B0B65" w:rsidP="002B0B65">
      <w:pPr>
        <w:jc w:val="both"/>
        <w:rPr>
          <w:rFonts w:asciiTheme="minorHAnsi" w:hAnsiTheme="minorHAnsi" w:cstheme="minorHAnsi"/>
          <w:sz w:val="22"/>
          <w:szCs w:val="22"/>
        </w:rPr>
      </w:pPr>
    </w:p>
    <w:p w14:paraId="0500980C" w14:textId="00E7A3E6"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3</w:t>
      </w:r>
      <w:r w:rsidRPr="000B6961">
        <w:rPr>
          <w:rFonts w:asciiTheme="minorHAnsi" w:hAnsiTheme="minorHAnsi" w:cstheme="minorHAnsi"/>
          <w:b/>
          <w:color w:val="003399"/>
          <w:sz w:val="22"/>
          <w:szCs w:val="22"/>
          <w:u w:val="single"/>
        </w:rPr>
        <w:t>. atbilde:</w:t>
      </w:r>
    </w:p>
    <w:p w14:paraId="41908283" w14:textId="2DF71ABD" w:rsidR="002B0B65" w:rsidRPr="00591C7B" w:rsidRDefault="00591C7B" w:rsidP="002B0B65">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Tehniskajā specifikācijā ieviesusies pārrakstīšanās kļūda. Piemērojamā mērvienība punktu piešķiršanas nosacījumos labo</w:t>
      </w:r>
      <w:r w:rsidRPr="00591C7B">
        <w:rPr>
          <w:rFonts w:asciiTheme="minorHAnsi" w:hAnsiTheme="minorHAnsi" w:cstheme="minorHAnsi"/>
          <w:bCs/>
          <w:color w:val="003399"/>
          <w:sz w:val="22"/>
          <w:szCs w:val="22"/>
        </w:rPr>
        <w:t>ta</w:t>
      </w:r>
      <w:r w:rsidRPr="00591C7B">
        <w:rPr>
          <w:rFonts w:asciiTheme="minorHAnsi" w:hAnsiTheme="minorHAnsi" w:cstheme="minorHAnsi"/>
          <w:bCs/>
          <w:color w:val="003399"/>
          <w:sz w:val="22"/>
          <w:szCs w:val="22"/>
        </w:rPr>
        <w:t xml:space="preserve"> uz </w:t>
      </w:r>
      <w:proofErr w:type="spellStart"/>
      <w:r w:rsidRPr="00591C7B">
        <w:rPr>
          <w:rFonts w:asciiTheme="minorHAnsi" w:hAnsiTheme="minorHAnsi" w:cstheme="minorHAnsi"/>
          <w:bCs/>
          <w:color w:val="003399"/>
          <w:sz w:val="22"/>
          <w:szCs w:val="22"/>
        </w:rPr>
        <w:t>kW</w:t>
      </w:r>
      <w:proofErr w:type="spellEnd"/>
      <w:r w:rsidRPr="00591C7B">
        <w:rPr>
          <w:rFonts w:asciiTheme="minorHAnsi" w:hAnsiTheme="minorHAnsi" w:cstheme="minorHAnsi"/>
          <w:bCs/>
          <w:color w:val="003399"/>
          <w:sz w:val="22"/>
          <w:szCs w:val="22"/>
        </w:rPr>
        <w:t>.</w:t>
      </w:r>
    </w:p>
    <w:p w14:paraId="6DF5AD27" w14:textId="77777777" w:rsidR="002B0B65" w:rsidRDefault="002B0B65" w:rsidP="002B0B65">
      <w:pPr>
        <w:jc w:val="both"/>
        <w:rPr>
          <w:rFonts w:asciiTheme="minorHAnsi" w:hAnsiTheme="minorHAnsi" w:cstheme="minorHAnsi"/>
          <w:sz w:val="22"/>
          <w:szCs w:val="22"/>
        </w:rPr>
      </w:pPr>
    </w:p>
    <w:p w14:paraId="26774CDD" w14:textId="77777777" w:rsidR="002B0B65" w:rsidRDefault="002B0B65" w:rsidP="002B0B65">
      <w:pPr>
        <w:ind w:firstLine="567"/>
        <w:jc w:val="both"/>
        <w:rPr>
          <w:rFonts w:asciiTheme="minorHAnsi" w:hAnsiTheme="minorHAnsi" w:cstheme="minorHAnsi"/>
          <w:sz w:val="22"/>
          <w:szCs w:val="22"/>
        </w:rPr>
      </w:pPr>
    </w:p>
    <w:p w14:paraId="42062D45" w14:textId="5C41814A"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4</w:t>
      </w:r>
      <w:r w:rsidRPr="000B6961">
        <w:rPr>
          <w:rFonts w:asciiTheme="minorHAnsi" w:hAnsiTheme="minorHAnsi" w:cstheme="minorHAnsi"/>
          <w:b/>
          <w:sz w:val="22"/>
          <w:szCs w:val="22"/>
          <w:u w:val="single"/>
        </w:rPr>
        <w:t>. jautājums:</w:t>
      </w:r>
    </w:p>
    <w:p w14:paraId="65F8D9FD"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4) Par Apkopes līguma 1.5 un 1.7 punktu:</w:t>
      </w:r>
    </w:p>
    <w:p w14:paraId="16CFBB12"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1.5.</w:t>
      </w:r>
      <w:r w:rsidRPr="002B0B65">
        <w:rPr>
          <w:rFonts w:asciiTheme="minorHAnsi" w:hAnsiTheme="minorHAnsi" w:cstheme="minorHAnsi"/>
          <w:i/>
          <w:iCs/>
          <w:sz w:val="22"/>
          <w:szCs w:val="22"/>
        </w:rPr>
        <w:tab/>
      </w:r>
      <w:bookmarkStart w:id="0" w:name="_Hlk237869735"/>
      <w:r w:rsidRPr="002B0B65">
        <w:rPr>
          <w:rFonts w:asciiTheme="minorHAnsi" w:hAnsiTheme="minorHAnsi" w:cstheme="minorHAnsi"/>
          <w:i/>
          <w:iCs/>
          <w:sz w:val="22"/>
          <w:szCs w:val="22"/>
        </w:rPr>
        <w:t xml:space="preserve">Iekārtas Apkopē Līguma ietvaros bez papildu samaksas ietilpst arī telpu pielāgošanas laikā uzstādīto </w:t>
      </w:r>
      <w:proofErr w:type="spellStart"/>
      <w:r w:rsidRPr="002B0B65">
        <w:rPr>
          <w:rFonts w:asciiTheme="minorHAnsi" w:hAnsiTheme="minorHAnsi" w:cstheme="minorHAnsi"/>
          <w:i/>
          <w:iCs/>
          <w:sz w:val="22"/>
          <w:szCs w:val="22"/>
        </w:rPr>
        <w:t>inženiersistēmu</w:t>
      </w:r>
      <w:proofErr w:type="spellEnd"/>
      <w:r w:rsidRPr="002B0B65">
        <w:rPr>
          <w:rFonts w:asciiTheme="minorHAnsi" w:hAnsiTheme="minorHAnsi" w:cstheme="minorHAnsi"/>
          <w:i/>
          <w:iCs/>
          <w:sz w:val="22"/>
          <w:szCs w:val="22"/>
        </w:rPr>
        <w:t xml:space="preserve"> (ventilācijas iekārtu) apkalpošana un garantijas remonts, tajā skaitā dzesēšanas sistēmai, telpu klimata uzturēšanas ierīcēm, drošības aprīkojumam, durvju automātikai, </w:t>
      </w:r>
      <w:proofErr w:type="spellStart"/>
      <w:r w:rsidRPr="002B0B65">
        <w:rPr>
          <w:rFonts w:asciiTheme="minorHAnsi" w:hAnsiTheme="minorHAnsi" w:cstheme="minorHAnsi"/>
          <w:i/>
          <w:iCs/>
          <w:sz w:val="22"/>
          <w:szCs w:val="22"/>
        </w:rPr>
        <w:t>faradeja</w:t>
      </w:r>
      <w:proofErr w:type="spellEnd"/>
      <w:r w:rsidRPr="002B0B65">
        <w:rPr>
          <w:rFonts w:asciiTheme="minorHAnsi" w:hAnsiTheme="minorHAnsi" w:cstheme="minorHAnsi"/>
          <w:i/>
          <w:iCs/>
          <w:sz w:val="22"/>
          <w:szCs w:val="22"/>
        </w:rPr>
        <w:t xml:space="preserve"> kabīnei, metāla detektora vārtiem </w:t>
      </w:r>
      <w:r w:rsidRPr="002B0B65">
        <w:rPr>
          <w:rFonts w:asciiTheme="minorHAnsi" w:hAnsiTheme="minorHAnsi" w:cstheme="minorHAnsi"/>
          <w:i/>
          <w:iCs/>
          <w:color w:val="FF0000"/>
          <w:sz w:val="22"/>
          <w:szCs w:val="22"/>
          <w:u w:val="single"/>
        </w:rPr>
        <w:t>u. c. aprīkojumam</w:t>
      </w:r>
      <w:bookmarkEnd w:id="0"/>
      <w:r w:rsidRPr="002B0B65">
        <w:rPr>
          <w:rFonts w:asciiTheme="minorHAnsi" w:hAnsiTheme="minorHAnsi" w:cstheme="minorHAnsi"/>
          <w:sz w:val="22"/>
          <w:szCs w:val="22"/>
        </w:rPr>
        <w:t>”</w:t>
      </w:r>
    </w:p>
    <w:p w14:paraId="3A485431"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Apkopes cenā 48 mēnešiem jāiekļauj arī telpu pielāgošanas laikā uzstādīto </w:t>
      </w:r>
      <w:proofErr w:type="spellStart"/>
      <w:r w:rsidRPr="002B0B65">
        <w:rPr>
          <w:rFonts w:asciiTheme="minorHAnsi" w:hAnsiTheme="minorHAnsi" w:cstheme="minorHAnsi"/>
          <w:sz w:val="22"/>
          <w:szCs w:val="22"/>
        </w:rPr>
        <w:t>inženiersistēmu</w:t>
      </w:r>
      <w:proofErr w:type="spellEnd"/>
      <w:r w:rsidRPr="002B0B65">
        <w:rPr>
          <w:rFonts w:asciiTheme="minorHAnsi" w:hAnsiTheme="minorHAnsi" w:cstheme="minorHAnsi"/>
          <w:sz w:val="22"/>
          <w:szCs w:val="22"/>
        </w:rPr>
        <w:t xml:space="preserve"> apkalpošana un garantijas remonts, uzskaitījumu noslēdzot ar nenoteiktu “u.c. aprīkojumu”. Tā kā 1.7 punkts paredz, ka visas izmaksas ir ietvertas fiksētajā cenā, nav iespējams droši noteikt maksimālo servisa saistību apjomu. </w:t>
      </w:r>
    </w:p>
    <w:p w14:paraId="03D2AD8D"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Lūdzam precizēt 1.5 punktā iekārtu/sistēmu sarakstu vai izteikt prasību sekojošā redakcijā: </w:t>
      </w:r>
      <w:r w:rsidRPr="002B0B65">
        <w:rPr>
          <w:rFonts w:asciiTheme="minorHAnsi" w:hAnsiTheme="minorHAnsi" w:cstheme="minorHAnsi"/>
          <w:i/>
          <w:iCs/>
          <w:sz w:val="22"/>
          <w:szCs w:val="22"/>
        </w:rPr>
        <w:t xml:space="preserve">Iekārtas Apkopē Līguma ietvaros bez papildu samaksas ietilpst arī telpu pielāgošanas laikā uzstādīto </w:t>
      </w:r>
      <w:proofErr w:type="spellStart"/>
      <w:r w:rsidRPr="002B0B65">
        <w:rPr>
          <w:rFonts w:asciiTheme="minorHAnsi" w:hAnsiTheme="minorHAnsi" w:cstheme="minorHAnsi"/>
          <w:i/>
          <w:iCs/>
          <w:sz w:val="22"/>
          <w:szCs w:val="22"/>
        </w:rPr>
        <w:t>inženiersistēmu</w:t>
      </w:r>
      <w:proofErr w:type="spellEnd"/>
      <w:r w:rsidRPr="002B0B65">
        <w:rPr>
          <w:rFonts w:asciiTheme="minorHAnsi" w:hAnsiTheme="minorHAnsi" w:cstheme="minorHAnsi"/>
          <w:i/>
          <w:iCs/>
          <w:sz w:val="22"/>
          <w:szCs w:val="22"/>
        </w:rPr>
        <w:t xml:space="preserve"> (ventilācijas iekārtu) apkalpošana un garantijas remonts, tajā skaitā dzesēšanas sistēmai, telpu klimata uzturēšanas ierīcēm, drošības aprīkojumam, durvju automātikai, </w:t>
      </w:r>
      <w:proofErr w:type="spellStart"/>
      <w:r w:rsidRPr="002B0B65">
        <w:rPr>
          <w:rFonts w:asciiTheme="minorHAnsi" w:hAnsiTheme="minorHAnsi" w:cstheme="minorHAnsi"/>
          <w:i/>
          <w:iCs/>
          <w:sz w:val="22"/>
          <w:szCs w:val="22"/>
        </w:rPr>
        <w:t>faradeja</w:t>
      </w:r>
      <w:proofErr w:type="spellEnd"/>
      <w:r w:rsidRPr="002B0B65">
        <w:rPr>
          <w:rFonts w:asciiTheme="minorHAnsi" w:hAnsiTheme="minorHAnsi" w:cstheme="minorHAnsi"/>
          <w:i/>
          <w:iCs/>
          <w:sz w:val="22"/>
          <w:szCs w:val="22"/>
        </w:rPr>
        <w:t xml:space="preserve"> kabīnei, metāla detektora vārtiem </w:t>
      </w:r>
      <w:r w:rsidRPr="002B0B65">
        <w:rPr>
          <w:rFonts w:asciiTheme="minorHAnsi" w:hAnsiTheme="minorHAnsi" w:cstheme="minorHAnsi"/>
          <w:i/>
          <w:iCs/>
          <w:strike/>
          <w:color w:val="FF0000"/>
          <w:sz w:val="22"/>
          <w:szCs w:val="22"/>
        </w:rPr>
        <w:t>u. c. aprīkojumam</w:t>
      </w:r>
    </w:p>
    <w:p w14:paraId="5108073E" w14:textId="77777777" w:rsidR="002B0B65" w:rsidRDefault="002B0B65" w:rsidP="002B0B65">
      <w:pPr>
        <w:jc w:val="both"/>
        <w:rPr>
          <w:rFonts w:asciiTheme="minorHAnsi" w:hAnsiTheme="minorHAnsi" w:cstheme="minorHAnsi"/>
          <w:sz w:val="22"/>
          <w:szCs w:val="22"/>
          <w:lang w:val="en-US"/>
        </w:rPr>
      </w:pPr>
    </w:p>
    <w:p w14:paraId="59497AC7" w14:textId="2F8C8823"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4</w:t>
      </w:r>
      <w:r w:rsidRPr="000B6961">
        <w:rPr>
          <w:rFonts w:asciiTheme="minorHAnsi" w:hAnsiTheme="minorHAnsi" w:cstheme="minorHAnsi"/>
          <w:b/>
          <w:color w:val="003399"/>
          <w:sz w:val="22"/>
          <w:szCs w:val="22"/>
          <w:u w:val="single"/>
        </w:rPr>
        <w:t>. atbilde:</w:t>
      </w:r>
    </w:p>
    <w:p w14:paraId="03BF3463" w14:textId="7641D269" w:rsidR="002B0B65" w:rsidRPr="00591C7B" w:rsidRDefault="00591C7B" w:rsidP="002B0B65">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L</w:t>
      </w:r>
      <w:r w:rsidRPr="00591C7B">
        <w:rPr>
          <w:rFonts w:asciiTheme="minorHAnsi" w:hAnsiTheme="minorHAnsi" w:cstheme="minorHAnsi"/>
          <w:bCs/>
          <w:color w:val="003399"/>
          <w:sz w:val="22"/>
          <w:szCs w:val="22"/>
        </w:rPr>
        <w:t xml:space="preserve">ai novērstu prasības dažādas interpretācijas iespējas, vārdi “u. c. aprīkojumam” iekārtas apkopes līguma 1.5. punktā </w:t>
      </w:r>
      <w:r w:rsidRPr="00591C7B">
        <w:rPr>
          <w:rFonts w:asciiTheme="minorHAnsi" w:hAnsiTheme="minorHAnsi" w:cstheme="minorHAnsi"/>
          <w:bCs/>
          <w:color w:val="003399"/>
          <w:sz w:val="22"/>
          <w:szCs w:val="22"/>
        </w:rPr>
        <w:t>tiek dzēsti.</w:t>
      </w:r>
    </w:p>
    <w:p w14:paraId="48B66916" w14:textId="77777777" w:rsidR="002B0B65" w:rsidRDefault="002B0B65" w:rsidP="002B0B65">
      <w:pPr>
        <w:ind w:firstLine="567"/>
        <w:jc w:val="both"/>
        <w:rPr>
          <w:rFonts w:asciiTheme="minorHAnsi" w:hAnsiTheme="minorHAnsi" w:cstheme="minorHAnsi"/>
          <w:sz w:val="22"/>
          <w:szCs w:val="22"/>
          <w:lang w:val="en-US"/>
        </w:rPr>
      </w:pPr>
    </w:p>
    <w:p w14:paraId="3AC2AFBC" w14:textId="77777777" w:rsidR="00591C7B" w:rsidRDefault="00591C7B" w:rsidP="002B0B65">
      <w:pPr>
        <w:ind w:firstLine="567"/>
        <w:jc w:val="both"/>
        <w:rPr>
          <w:rFonts w:asciiTheme="minorHAnsi" w:hAnsiTheme="minorHAnsi" w:cstheme="minorHAnsi"/>
          <w:sz w:val="22"/>
          <w:szCs w:val="22"/>
          <w:lang w:val="en-US"/>
        </w:rPr>
      </w:pPr>
    </w:p>
    <w:p w14:paraId="64880101" w14:textId="749836F2"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5</w:t>
      </w:r>
      <w:r w:rsidRPr="000B6961">
        <w:rPr>
          <w:rFonts w:asciiTheme="minorHAnsi" w:hAnsiTheme="minorHAnsi" w:cstheme="minorHAnsi"/>
          <w:b/>
          <w:sz w:val="22"/>
          <w:szCs w:val="22"/>
          <w:u w:val="single"/>
        </w:rPr>
        <w:t>. jautājums:</w:t>
      </w:r>
    </w:p>
    <w:p w14:paraId="1A069273"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5) Par apkopes līguma 2.1.9 un 5.1.6-5.1.7 punktiem:</w:t>
      </w:r>
    </w:p>
    <w:p w14:paraId="092D11E8"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Līguma 2.1.9. punktā 5 darba stundu/24 stundu reaģēšanas laiks tiek skaitīts no servisa pieteikuma saņemšanas apstiprinājuma nosūtīšanas, savukārt 5.1.6. punktā – no Pasūtītāja pieteikuma nosūtīšanas brīža. Kā arī nav viennozīmīgi noteikts, ko nozīmē “reaģēšana”.</w:t>
      </w:r>
    </w:p>
    <w:p w14:paraId="2114B9BD"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i/>
          <w:iCs/>
          <w:sz w:val="22"/>
          <w:szCs w:val="22"/>
        </w:rPr>
        <w:t>Lūdzam noteikt vienotu termiņa sākuma brīdi un precizēt, ka reaģēšanas laiks nozīmē pirmreizēju servisa reakciju/pieteikuma apstrādes un, ja nepieciešams, attālinātas diagnostikas uzsākšanu, nevis servisa inženiera ierašanos objektā vai remonta pabeigšanu</w:t>
      </w:r>
      <w:r w:rsidRPr="002B0B65">
        <w:rPr>
          <w:rFonts w:asciiTheme="minorHAnsi" w:hAnsiTheme="minorHAnsi" w:cstheme="minorHAnsi"/>
          <w:sz w:val="22"/>
          <w:szCs w:val="22"/>
        </w:rPr>
        <w:t>.</w:t>
      </w:r>
    </w:p>
    <w:p w14:paraId="332653F0" w14:textId="2AC7BE81" w:rsidR="002B0B65" w:rsidRDefault="002B0B65" w:rsidP="002B0B65">
      <w:pPr>
        <w:jc w:val="both"/>
        <w:rPr>
          <w:rFonts w:asciiTheme="minorHAnsi" w:hAnsiTheme="minorHAnsi" w:cstheme="minorHAnsi"/>
          <w:sz w:val="22"/>
          <w:szCs w:val="22"/>
        </w:rPr>
      </w:pPr>
    </w:p>
    <w:p w14:paraId="5EC31A5B" w14:textId="3B77C9A1"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lastRenderedPageBreak/>
        <w:t>5</w:t>
      </w:r>
      <w:r w:rsidRPr="000B6961">
        <w:rPr>
          <w:rFonts w:asciiTheme="minorHAnsi" w:hAnsiTheme="minorHAnsi" w:cstheme="minorHAnsi"/>
          <w:b/>
          <w:color w:val="003399"/>
          <w:sz w:val="22"/>
          <w:szCs w:val="22"/>
          <w:u w:val="single"/>
        </w:rPr>
        <w:t>. atbilde:</w:t>
      </w:r>
    </w:p>
    <w:p w14:paraId="0C5973FB" w14:textId="3217823C" w:rsidR="002B0B65" w:rsidRPr="00591C7B" w:rsidRDefault="00591C7B" w:rsidP="002B0B65">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L</w:t>
      </w:r>
      <w:r w:rsidRPr="00591C7B">
        <w:rPr>
          <w:rFonts w:asciiTheme="minorHAnsi" w:hAnsiTheme="minorHAnsi" w:cstheme="minorHAnsi"/>
          <w:bCs/>
          <w:color w:val="003399"/>
          <w:sz w:val="22"/>
          <w:szCs w:val="22"/>
        </w:rPr>
        <w:t xml:space="preserve">ai novērstu pretrunas iekārtas apkopes līguma 2.1.9. un 5.1.6. apakšpunktā, 2.1.9. apakšpunkts </w:t>
      </w:r>
      <w:r w:rsidRPr="00591C7B">
        <w:rPr>
          <w:rFonts w:asciiTheme="minorHAnsi" w:hAnsiTheme="minorHAnsi" w:cstheme="minorHAnsi"/>
          <w:bCs/>
          <w:color w:val="003399"/>
          <w:sz w:val="22"/>
          <w:szCs w:val="22"/>
        </w:rPr>
        <w:t xml:space="preserve">tiek </w:t>
      </w:r>
      <w:r w:rsidRPr="00591C7B">
        <w:rPr>
          <w:rFonts w:asciiTheme="minorHAnsi" w:hAnsiTheme="minorHAnsi" w:cstheme="minorHAnsi"/>
          <w:bCs/>
          <w:color w:val="003399"/>
          <w:sz w:val="22"/>
          <w:szCs w:val="22"/>
        </w:rPr>
        <w:t>precizē</w:t>
      </w:r>
      <w:r w:rsidRPr="00591C7B">
        <w:rPr>
          <w:rFonts w:asciiTheme="minorHAnsi" w:hAnsiTheme="minorHAnsi" w:cstheme="minorHAnsi"/>
          <w:bCs/>
          <w:color w:val="003399"/>
          <w:sz w:val="22"/>
          <w:szCs w:val="22"/>
        </w:rPr>
        <w:t>ts</w:t>
      </w:r>
      <w:r w:rsidRPr="00591C7B">
        <w:rPr>
          <w:rFonts w:asciiTheme="minorHAnsi" w:hAnsiTheme="minorHAnsi" w:cstheme="minorHAnsi"/>
          <w:bCs/>
          <w:color w:val="003399"/>
          <w:sz w:val="22"/>
          <w:szCs w:val="22"/>
        </w:rPr>
        <w:t>, norādot, ka reaģēšanas laiku sāk skaitīt no Pasūtītāja pieteikuma pieprasījuma nosūtīšanas brīža. Reaģēšanas laikā Izpildītājs sniedz informāciju par turpmāko iekārtas defektu novēršanas kārtību un, ja nepieciešams, uzsāk iekārtas attālinātu diagnostiku</w:t>
      </w:r>
      <w:r>
        <w:rPr>
          <w:rFonts w:asciiTheme="minorHAnsi" w:hAnsiTheme="minorHAnsi" w:cstheme="minorHAnsi"/>
          <w:bCs/>
          <w:color w:val="003399"/>
          <w:sz w:val="22"/>
          <w:szCs w:val="22"/>
        </w:rPr>
        <w:t>.</w:t>
      </w:r>
    </w:p>
    <w:p w14:paraId="009214AF" w14:textId="77777777" w:rsidR="002B0B65" w:rsidRDefault="002B0B65" w:rsidP="002B0B65">
      <w:pPr>
        <w:ind w:firstLine="567"/>
        <w:jc w:val="both"/>
        <w:rPr>
          <w:rFonts w:asciiTheme="minorHAnsi" w:hAnsiTheme="minorHAnsi" w:cstheme="minorHAnsi"/>
          <w:sz w:val="22"/>
          <w:szCs w:val="22"/>
        </w:rPr>
      </w:pPr>
    </w:p>
    <w:p w14:paraId="4558089F" w14:textId="77777777" w:rsidR="00591C7B" w:rsidRDefault="00591C7B" w:rsidP="002B0B65">
      <w:pPr>
        <w:ind w:firstLine="567"/>
        <w:jc w:val="both"/>
        <w:rPr>
          <w:rFonts w:asciiTheme="minorHAnsi" w:hAnsiTheme="minorHAnsi" w:cstheme="minorHAnsi"/>
          <w:sz w:val="22"/>
          <w:szCs w:val="22"/>
        </w:rPr>
      </w:pPr>
    </w:p>
    <w:p w14:paraId="7D7EDFCB" w14:textId="7FEB3417"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6</w:t>
      </w:r>
      <w:r w:rsidRPr="000B6961">
        <w:rPr>
          <w:rFonts w:asciiTheme="minorHAnsi" w:hAnsiTheme="minorHAnsi" w:cstheme="minorHAnsi"/>
          <w:b/>
          <w:sz w:val="22"/>
          <w:szCs w:val="22"/>
          <w:u w:val="single"/>
        </w:rPr>
        <w:t>. jautājums:</w:t>
      </w:r>
    </w:p>
    <w:p w14:paraId="606EF494"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6) Par Apkopes līguma 5.1.9-5.1.10 punktiem:</w:t>
      </w:r>
    </w:p>
    <w:p w14:paraId="1BA9BC2B"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Ņemot vērā MR iekārtas tehnisko sarežģītību, ne visas komponentes objektīvi iespējams piegādāt un aizstāt 3 darba dienu laikā, savukārt visas MR iekārtas pagaidu aizstāšana praktiski nav īstenojama. Šādos gadījumos papildus paredzētais līgumsods 500/1000 EUR par katru dīkstāves dienu rada nesamērīgu risku arī situācijās, kad remonta termiņš nav tieši atkarīgs no Piegādātāja. </w:t>
      </w:r>
    </w:p>
    <w:p w14:paraId="59A46E66"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i/>
          <w:iCs/>
          <w:sz w:val="22"/>
          <w:szCs w:val="22"/>
        </w:rPr>
        <w:t>Lūdzam pārskatīt minētos nosacījumus, paredzot MR iekārtas specifikai atbilstošu un praktiski īstenojamu risinājumu</w:t>
      </w:r>
      <w:r w:rsidRPr="002B0B65">
        <w:rPr>
          <w:rFonts w:asciiTheme="minorHAnsi" w:hAnsiTheme="minorHAnsi" w:cstheme="minorHAnsi"/>
          <w:sz w:val="22"/>
          <w:szCs w:val="22"/>
        </w:rPr>
        <w:t>.</w:t>
      </w:r>
    </w:p>
    <w:p w14:paraId="4E936E05" w14:textId="77777777" w:rsidR="002B0B65" w:rsidRDefault="002B0B65" w:rsidP="002B0B65">
      <w:pPr>
        <w:jc w:val="both"/>
        <w:rPr>
          <w:rFonts w:asciiTheme="minorHAnsi" w:hAnsiTheme="minorHAnsi" w:cstheme="minorHAnsi"/>
          <w:b/>
          <w:color w:val="003399"/>
          <w:sz w:val="22"/>
          <w:szCs w:val="22"/>
          <w:u w:val="single"/>
        </w:rPr>
      </w:pPr>
    </w:p>
    <w:p w14:paraId="7D7F0146" w14:textId="391DFD83"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6</w:t>
      </w:r>
      <w:r w:rsidRPr="000B6961">
        <w:rPr>
          <w:rFonts w:asciiTheme="minorHAnsi" w:hAnsiTheme="minorHAnsi" w:cstheme="minorHAnsi"/>
          <w:b/>
          <w:color w:val="003399"/>
          <w:sz w:val="22"/>
          <w:szCs w:val="22"/>
          <w:u w:val="single"/>
        </w:rPr>
        <w:t>. atbilde:</w:t>
      </w:r>
    </w:p>
    <w:p w14:paraId="085F7C7E" w14:textId="5F4350EC" w:rsidR="002B0B65" w:rsidRPr="00591C7B" w:rsidRDefault="00591C7B" w:rsidP="002B0B65">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M</w:t>
      </w:r>
      <w:r w:rsidRPr="00591C7B">
        <w:rPr>
          <w:rFonts w:asciiTheme="minorHAnsi" w:hAnsiTheme="minorHAnsi" w:cstheme="minorHAnsi"/>
          <w:bCs/>
          <w:color w:val="003399"/>
          <w:sz w:val="22"/>
          <w:szCs w:val="22"/>
        </w:rPr>
        <w:t xml:space="preserve">agnētiskās rezonanses iekārtas darbības nepārtrauktība Pasūtītājam ir būtiska ikdienas ārstniecības procesa nodrošināšanā. Lai nodrošinātu samērīgāku līgumsodu piemērošanu, iekārtas apkopes līguma 5.1.9. punktā </w:t>
      </w:r>
      <w:r>
        <w:rPr>
          <w:rFonts w:asciiTheme="minorHAnsi" w:hAnsiTheme="minorHAnsi" w:cstheme="minorHAnsi"/>
          <w:bCs/>
          <w:color w:val="003399"/>
          <w:sz w:val="22"/>
          <w:szCs w:val="22"/>
        </w:rPr>
        <w:t xml:space="preserve">tiek </w:t>
      </w:r>
      <w:r w:rsidRPr="00591C7B">
        <w:rPr>
          <w:rFonts w:asciiTheme="minorHAnsi" w:hAnsiTheme="minorHAnsi" w:cstheme="minorHAnsi"/>
          <w:bCs/>
          <w:color w:val="003399"/>
          <w:sz w:val="22"/>
          <w:szCs w:val="22"/>
        </w:rPr>
        <w:t>norād</w:t>
      </w:r>
      <w:r>
        <w:rPr>
          <w:rFonts w:asciiTheme="minorHAnsi" w:hAnsiTheme="minorHAnsi" w:cstheme="minorHAnsi"/>
          <w:bCs/>
          <w:color w:val="003399"/>
          <w:sz w:val="22"/>
          <w:szCs w:val="22"/>
        </w:rPr>
        <w:t>īts</w:t>
      </w:r>
      <w:r w:rsidRPr="00591C7B">
        <w:rPr>
          <w:rFonts w:asciiTheme="minorHAnsi" w:hAnsiTheme="minorHAnsi" w:cstheme="minorHAnsi"/>
          <w:bCs/>
          <w:color w:val="003399"/>
          <w:sz w:val="22"/>
          <w:szCs w:val="22"/>
        </w:rPr>
        <w:t xml:space="preserve">, ka iekārtas dīkstāve nepārsniedz 4 (četras) darba dienas, savukārt līgumsods </w:t>
      </w:r>
      <w:r>
        <w:rPr>
          <w:rFonts w:asciiTheme="minorHAnsi" w:hAnsiTheme="minorHAnsi" w:cstheme="minorHAnsi"/>
          <w:bCs/>
          <w:color w:val="003399"/>
          <w:sz w:val="22"/>
          <w:szCs w:val="22"/>
        </w:rPr>
        <w:t xml:space="preserve">tiek </w:t>
      </w:r>
      <w:r w:rsidRPr="00591C7B">
        <w:rPr>
          <w:rFonts w:asciiTheme="minorHAnsi" w:hAnsiTheme="minorHAnsi" w:cstheme="minorHAnsi"/>
          <w:bCs/>
          <w:color w:val="003399"/>
          <w:sz w:val="22"/>
          <w:szCs w:val="22"/>
        </w:rPr>
        <w:t>no</w:t>
      </w:r>
      <w:r>
        <w:rPr>
          <w:rFonts w:asciiTheme="minorHAnsi" w:hAnsiTheme="minorHAnsi" w:cstheme="minorHAnsi"/>
          <w:bCs/>
          <w:color w:val="003399"/>
          <w:sz w:val="22"/>
          <w:szCs w:val="22"/>
        </w:rPr>
        <w:t>teikts</w:t>
      </w:r>
      <w:r w:rsidRPr="00591C7B">
        <w:rPr>
          <w:rFonts w:asciiTheme="minorHAnsi" w:hAnsiTheme="minorHAnsi" w:cstheme="minorHAnsi"/>
          <w:bCs/>
          <w:color w:val="003399"/>
          <w:sz w:val="22"/>
          <w:szCs w:val="22"/>
        </w:rPr>
        <w:t xml:space="preserve"> 300,00 EUR apmērā par katru kavējuma dienu, ja termiņš pārsniegts 1-10 darba dienas, un 800,00 EUR apmērā par katru nākamo kavējuma dienu, ja termiņš pārsniegts vairāk nekā 10 darba dienas</w:t>
      </w:r>
      <w:r w:rsidRPr="00591C7B">
        <w:rPr>
          <w:rFonts w:asciiTheme="minorHAnsi" w:hAnsiTheme="minorHAnsi" w:cstheme="minorHAnsi"/>
          <w:bCs/>
          <w:color w:val="003399"/>
          <w:sz w:val="22"/>
          <w:szCs w:val="22"/>
        </w:rPr>
        <w:t>.</w:t>
      </w:r>
    </w:p>
    <w:p w14:paraId="2CC164CC" w14:textId="77777777" w:rsidR="00591C7B" w:rsidRDefault="00591C7B" w:rsidP="002B0B65">
      <w:pPr>
        <w:jc w:val="both"/>
        <w:rPr>
          <w:rFonts w:asciiTheme="minorHAnsi" w:hAnsiTheme="minorHAnsi" w:cstheme="minorHAnsi"/>
          <w:sz w:val="22"/>
          <w:szCs w:val="22"/>
        </w:rPr>
      </w:pPr>
    </w:p>
    <w:p w14:paraId="39EA34AA" w14:textId="77777777" w:rsidR="002B0B65" w:rsidRDefault="002B0B65" w:rsidP="002B0B65">
      <w:pPr>
        <w:jc w:val="both"/>
        <w:rPr>
          <w:rFonts w:asciiTheme="minorHAnsi" w:hAnsiTheme="minorHAnsi" w:cstheme="minorHAnsi"/>
          <w:sz w:val="22"/>
          <w:szCs w:val="22"/>
        </w:rPr>
      </w:pPr>
    </w:p>
    <w:p w14:paraId="75FFCBE1" w14:textId="08F9B899"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7.</w:t>
      </w:r>
      <w:r w:rsidRPr="000B6961">
        <w:rPr>
          <w:rFonts w:asciiTheme="minorHAnsi" w:hAnsiTheme="minorHAnsi" w:cstheme="minorHAnsi"/>
          <w:b/>
          <w:sz w:val="22"/>
          <w:szCs w:val="22"/>
          <w:u w:val="single"/>
        </w:rPr>
        <w:t xml:space="preserve"> jautājums:</w:t>
      </w:r>
    </w:p>
    <w:p w14:paraId="7C30EA6F"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7) Par apkopes līguma 1.6 punktu:</w:t>
      </w:r>
    </w:p>
    <w:p w14:paraId="7B9EB1C9"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Izpildītājs Iekārtas garantijas laikā bez papildu samaksas sniedz Pasūtītājam informāciju par Iekārtas programmatūras lietošanu, nodrošina visus Iekārtas ražotāja ieteiktos un izstrādātos uzlabojumus, atjauninājumus, kļūdu korekciju programmās, kā arī aizsardzības uzlabošanu attiecīgās programmatūras versijās.</w:t>
      </w:r>
      <w:r w:rsidRPr="002B0B65">
        <w:rPr>
          <w:rFonts w:asciiTheme="minorHAnsi" w:hAnsiTheme="minorHAnsi" w:cstheme="minorHAnsi"/>
          <w:sz w:val="22"/>
          <w:szCs w:val="22"/>
        </w:rPr>
        <w:t>”</w:t>
      </w:r>
    </w:p>
    <w:p w14:paraId="121769D4"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Lūdzam precizēt šo prasību, jo tā var ietvert arī jaunas rekonstrukcijas metodes, programmatūras funkcionalitāti un nākotnē izlaistas versijas, kuru apjoms un izmaksas piedāvājuma iesniegšanas brīdī nav zināmas un nav objektīvi iekļaujamas piedāvājuma cenā.</w:t>
      </w:r>
    </w:p>
    <w:p w14:paraId="25764B63" w14:textId="77777777" w:rsidR="002B0B65" w:rsidRDefault="002B0B65" w:rsidP="002B0B65">
      <w:pPr>
        <w:jc w:val="both"/>
        <w:rPr>
          <w:rFonts w:asciiTheme="minorHAnsi" w:hAnsiTheme="minorHAnsi" w:cstheme="minorHAnsi"/>
          <w:b/>
          <w:color w:val="003399"/>
          <w:sz w:val="22"/>
          <w:szCs w:val="22"/>
          <w:u w:val="single"/>
        </w:rPr>
      </w:pPr>
    </w:p>
    <w:p w14:paraId="3D762ADE" w14:textId="7CB777A7"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7</w:t>
      </w:r>
      <w:r w:rsidRPr="000B6961">
        <w:rPr>
          <w:rFonts w:asciiTheme="minorHAnsi" w:hAnsiTheme="minorHAnsi" w:cstheme="minorHAnsi"/>
          <w:b/>
          <w:color w:val="003399"/>
          <w:sz w:val="22"/>
          <w:szCs w:val="22"/>
          <w:u w:val="single"/>
        </w:rPr>
        <w:t>. atbilde:</w:t>
      </w:r>
    </w:p>
    <w:p w14:paraId="507B4F4F" w14:textId="0BE1EF77" w:rsidR="002B0B65" w:rsidRPr="00591C7B" w:rsidRDefault="00591C7B" w:rsidP="002B0B65">
      <w:pPr>
        <w:jc w:val="both"/>
        <w:rPr>
          <w:rFonts w:asciiTheme="minorHAnsi" w:hAnsiTheme="minorHAnsi" w:cstheme="minorHAnsi"/>
          <w:bCs/>
          <w:color w:val="003399"/>
          <w:sz w:val="22"/>
          <w:szCs w:val="22"/>
        </w:rPr>
      </w:pPr>
      <w:bookmarkStart w:id="1" w:name="_Hlk238558891"/>
      <w:r w:rsidRPr="00591C7B">
        <w:rPr>
          <w:rFonts w:asciiTheme="minorHAnsi" w:hAnsiTheme="minorHAnsi" w:cstheme="minorHAnsi"/>
          <w:bCs/>
          <w:color w:val="003399"/>
          <w:sz w:val="22"/>
          <w:szCs w:val="22"/>
        </w:rPr>
        <w:t>I</w:t>
      </w:r>
      <w:r w:rsidRPr="00591C7B">
        <w:rPr>
          <w:rFonts w:asciiTheme="minorHAnsi" w:hAnsiTheme="minorHAnsi" w:cstheme="minorHAnsi"/>
          <w:bCs/>
          <w:color w:val="003399"/>
          <w:sz w:val="22"/>
          <w:szCs w:val="22"/>
        </w:rPr>
        <w:t>ekārtas apkopes līguma</w:t>
      </w:r>
      <w:bookmarkEnd w:id="1"/>
      <w:r w:rsidRPr="00591C7B">
        <w:rPr>
          <w:rFonts w:asciiTheme="minorHAnsi" w:hAnsiTheme="minorHAnsi" w:cstheme="minorHAnsi"/>
          <w:bCs/>
          <w:color w:val="003399"/>
          <w:sz w:val="22"/>
          <w:szCs w:val="22"/>
        </w:rPr>
        <w:t xml:space="preserve"> darbības laikā Piegādātājam obligāti jānodrošina kļūdu korekcija programmās, aizsardzības uzlabošana attiecīgās programmatūras versijās, kā arī visi Iekārtas ražotāja noteiktie obligātie uzlabojumi un atjauninājumi, kas nepieciešami magnētiskās rezonanses iekārtas normālai un netraucētai darbībai</w:t>
      </w:r>
      <w:r w:rsidRPr="00591C7B">
        <w:rPr>
          <w:rFonts w:asciiTheme="minorHAnsi" w:hAnsiTheme="minorHAnsi" w:cstheme="minorHAnsi"/>
          <w:bCs/>
          <w:color w:val="003399"/>
          <w:sz w:val="22"/>
          <w:szCs w:val="22"/>
        </w:rPr>
        <w:t>.</w:t>
      </w:r>
    </w:p>
    <w:p w14:paraId="0FFA8F40" w14:textId="77777777" w:rsidR="002B0B65" w:rsidRDefault="002B0B65" w:rsidP="002B0B65">
      <w:pPr>
        <w:jc w:val="both"/>
        <w:rPr>
          <w:rFonts w:asciiTheme="minorHAnsi" w:hAnsiTheme="minorHAnsi" w:cstheme="minorHAnsi"/>
          <w:sz w:val="22"/>
          <w:szCs w:val="22"/>
        </w:rPr>
      </w:pPr>
    </w:p>
    <w:p w14:paraId="793D3DBB" w14:textId="77777777" w:rsidR="002B0B65" w:rsidRDefault="002B0B65" w:rsidP="002B0B65">
      <w:pPr>
        <w:jc w:val="both"/>
        <w:rPr>
          <w:rFonts w:asciiTheme="minorHAnsi" w:hAnsiTheme="minorHAnsi" w:cstheme="minorHAnsi"/>
          <w:sz w:val="22"/>
          <w:szCs w:val="22"/>
        </w:rPr>
      </w:pPr>
    </w:p>
    <w:p w14:paraId="6610C145" w14:textId="69E6CF53"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8</w:t>
      </w:r>
      <w:r w:rsidRPr="000B6961">
        <w:rPr>
          <w:rFonts w:asciiTheme="minorHAnsi" w:hAnsiTheme="minorHAnsi" w:cstheme="minorHAnsi"/>
          <w:b/>
          <w:sz w:val="22"/>
          <w:szCs w:val="22"/>
          <w:u w:val="single"/>
        </w:rPr>
        <w:t>. jautājums:</w:t>
      </w:r>
    </w:p>
    <w:p w14:paraId="67DB3DFF"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8) Par apkopes līguma 3.4-3.52 punktiem:</w:t>
      </w:r>
    </w:p>
    <w:p w14:paraId="60E6441D"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i/>
          <w:iCs/>
          <w:sz w:val="22"/>
          <w:szCs w:val="22"/>
        </w:rPr>
        <w:t xml:space="preserve">Lūdzam precizēt, vai 3.5.1 punktā paredzētās </w:t>
      </w:r>
      <w:proofErr w:type="spellStart"/>
      <w:r w:rsidRPr="002B0B65">
        <w:rPr>
          <w:rFonts w:asciiTheme="minorHAnsi" w:hAnsiTheme="minorHAnsi" w:cstheme="minorHAnsi"/>
          <w:i/>
          <w:iCs/>
          <w:sz w:val="22"/>
          <w:szCs w:val="22"/>
        </w:rPr>
        <w:t>aplikatora</w:t>
      </w:r>
      <w:proofErr w:type="spellEnd"/>
      <w:r w:rsidRPr="002B0B65">
        <w:rPr>
          <w:rFonts w:asciiTheme="minorHAnsi" w:hAnsiTheme="minorHAnsi" w:cstheme="minorHAnsi"/>
          <w:i/>
          <w:iCs/>
          <w:sz w:val="22"/>
          <w:szCs w:val="22"/>
        </w:rPr>
        <w:t xml:space="preserve"> vizītes ir ieskaitāmas 3.4 punktā noteiktajā apmācību apjomā, vai arī tās jānodrošina papildus 100 stundām apmācību</w:t>
      </w:r>
      <w:r w:rsidRPr="002B0B65">
        <w:rPr>
          <w:rFonts w:asciiTheme="minorHAnsi" w:hAnsiTheme="minorHAnsi" w:cstheme="minorHAnsi"/>
          <w:sz w:val="22"/>
          <w:szCs w:val="22"/>
        </w:rPr>
        <w:t>.</w:t>
      </w:r>
    </w:p>
    <w:p w14:paraId="368BAAB0" w14:textId="77777777" w:rsidR="002B0B65" w:rsidRDefault="002B0B65" w:rsidP="002B0B65">
      <w:pPr>
        <w:rPr>
          <w:rFonts w:asciiTheme="minorHAnsi" w:hAnsiTheme="minorHAnsi" w:cstheme="minorHAnsi"/>
          <w:b/>
          <w:sz w:val="22"/>
          <w:szCs w:val="22"/>
        </w:rPr>
      </w:pPr>
    </w:p>
    <w:p w14:paraId="33285A7D" w14:textId="40C5944F"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8</w:t>
      </w:r>
      <w:r w:rsidRPr="000B6961">
        <w:rPr>
          <w:rFonts w:asciiTheme="minorHAnsi" w:hAnsiTheme="minorHAnsi" w:cstheme="minorHAnsi"/>
          <w:b/>
          <w:color w:val="003399"/>
          <w:sz w:val="22"/>
          <w:szCs w:val="22"/>
          <w:u w:val="single"/>
        </w:rPr>
        <w:t>. atbilde:</w:t>
      </w:r>
    </w:p>
    <w:p w14:paraId="101C3DB4" w14:textId="6004F2A4" w:rsidR="002B0B65" w:rsidRPr="00591C7B" w:rsidRDefault="00591C7B" w:rsidP="00591C7B">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I</w:t>
      </w:r>
      <w:r w:rsidRPr="00591C7B">
        <w:rPr>
          <w:rFonts w:asciiTheme="minorHAnsi" w:hAnsiTheme="minorHAnsi" w:cstheme="minorHAnsi"/>
          <w:bCs/>
          <w:color w:val="003399"/>
          <w:sz w:val="22"/>
          <w:szCs w:val="22"/>
        </w:rPr>
        <w:t xml:space="preserve">ekārtas apkopes līguma 3.5. punktā minētās klīniskā </w:t>
      </w:r>
      <w:proofErr w:type="spellStart"/>
      <w:r w:rsidRPr="00591C7B">
        <w:rPr>
          <w:rFonts w:asciiTheme="minorHAnsi" w:hAnsiTheme="minorHAnsi" w:cstheme="minorHAnsi"/>
          <w:bCs/>
          <w:color w:val="003399"/>
          <w:sz w:val="22"/>
          <w:szCs w:val="22"/>
        </w:rPr>
        <w:t>aplikatora</w:t>
      </w:r>
      <w:proofErr w:type="spellEnd"/>
      <w:r w:rsidRPr="00591C7B">
        <w:rPr>
          <w:rFonts w:asciiTheme="minorHAnsi" w:hAnsiTheme="minorHAnsi" w:cstheme="minorHAnsi"/>
          <w:bCs/>
          <w:color w:val="003399"/>
          <w:sz w:val="22"/>
          <w:szCs w:val="22"/>
        </w:rPr>
        <w:t xml:space="preserve"> vizītes nav ieskaitāmas līguma 3.4 punktā noteiktajā apmācību apjomā, un nodrošināmas papildus līguma darbības laikā pēc Pasūtītāja faktiskās nepieciešamības</w:t>
      </w:r>
      <w:r w:rsidRPr="00591C7B">
        <w:rPr>
          <w:rFonts w:asciiTheme="minorHAnsi" w:hAnsiTheme="minorHAnsi" w:cstheme="minorHAnsi"/>
          <w:bCs/>
          <w:color w:val="003399"/>
          <w:sz w:val="22"/>
          <w:szCs w:val="22"/>
        </w:rPr>
        <w:t>.</w:t>
      </w:r>
    </w:p>
    <w:p w14:paraId="20833D9F" w14:textId="77777777" w:rsidR="00591C7B" w:rsidRDefault="00591C7B" w:rsidP="00591C7B">
      <w:pPr>
        <w:rPr>
          <w:rFonts w:cs="Calibri"/>
        </w:rPr>
      </w:pPr>
    </w:p>
    <w:p w14:paraId="70C657C8" w14:textId="77777777" w:rsidR="00591C7B" w:rsidRDefault="00591C7B" w:rsidP="00591C7B">
      <w:pPr>
        <w:rPr>
          <w:rFonts w:cs="Calibri"/>
        </w:rPr>
      </w:pPr>
    </w:p>
    <w:p w14:paraId="720E7E68" w14:textId="77777777" w:rsidR="00591C7B" w:rsidRPr="000B6961" w:rsidRDefault="00591C7B" w:rsidP="00591C7B">
      <w:pPr>
        <w:jc w:val="center"/>
        <w:rPr>
          <w:rFonts w:asciiTheme="minorHAnsi" w:hAnsiTheme="minorHAnsi" w:cstheme="minorHAnsi"/>
          <w:b/>
          <w:bCs/>
          <w:color w:val="003399"/>
          <w:sz w:val="22"/>
          <w:szCs w:val="22"/>
          <w:u w:val="single"/>
        </w:rPr>
      </w:pPr>
      <w:r w:rsidRPr="000B6961">
        <w:rPr>
          <w:rFonts w:asciiTheme="minorHAnsi" w:hAnsiTheme="minorHAnsi" w:cstheme="minorHAnsi"/>
          <w:b/>
          <w:bCs/>
          <w:color w:val="003399"/>
          <w:sz w:val="22"/>
          <w:szCs w:val="22"/>
          <w:u w:val="single"/>
        </w:rPr>
        <w:t xml:space="preserve">Vēršam uzmanību, ka iepirkuma dokumentācijā tiks veikti grozījumi. Aicinām </w:t>
      </w:r>
      <w:proofErr w:type="spellStart"/>
      <w:r w:rsidRPr="000B6961">
        <w:rPr>
          <w:rFonts w:asciiTheme="minorHAnsi" w:hAnsiTheme="minorHAnsi" w:cstheme="minorHAnsi"/>
          <w:b/>
          <w:bCs/>
          <w:color w:val="003399"/>
          <w:sz w:val="22"/>
          <w:szCs w:val="22"/>
          <w:u w:val="single"/>
        </w:rPr>
        <w:t>ieinterešetos</w:t>
      </w:r>
      <w:proofErr w:type="spellEnd"/>
      <w:r w:rsidRPr="000B6961">
        <w:rPr>
          <w:rFonts w:asciiTheme="minorHAnsi" w:hAnsiTheme="minorHAnsi" w:cstheme="minorHAnsi"/>
          <w:b/>
          <w:bCs/>
          <w:color w:val="003399"/>
          <w:sz w:val="22"/>
          <w:szCs w:val="22"/>
          <w:u w:val="single"/>
        </w:rPr>
        <w:t xml:space="preserve"> piegādātājus sekot līdzi aktuālajai informācijai un iepirkuma dokumentācijai Elektronisko iepirkumu sistēmā </w:t>
      </w:r>
      <w:hyperlink r:id="rId8" w:history="1">
        <w:r w:rsidRPr="000B6961">
          <w:rPr>
            <w:rStyle w:val="Hyperlink"/>
            <w:rFonts w:asciiTheme="minorHAnsi" w:hAnsiTheme="minorHAnsi" w:cstheme="minorHAnsi"/>
            <w:b/>
            <w:bCs/>
            <w:sz w:val="22"/>
            <w:szCs w:val="22"/>
          </w:rPr>
          <w:t>www.eis.gov.lv</w:t>
        </w:r>
      </w:hyperlink>
      <w:r w:rsidRPr="000B6961">
        <w:rPr>
          <w:rFonts w:asciiTheme="minorHAnsi" w:hAnsiTheme="minorHAnsi" w:cstheme="minorHAnsi"/>
          <w:b/>
          <w:bCs/>
          <w:color w:val="003399"/>
          <w:sz w:val="22"/>
          <w:szCs w:val="22"/>
          <w:u w:val="single"/>
        </w:rPr>
        <w:t xml:space="preserve"> pie iepirkuma.</w:t>
      </w:r>
    </w:p>
    <w:p w14:paraId="52227E33" w14:textId="77777777" w:rsidR="00591C7B" w:rsidRDefault="00591C7B" w:rsidP="00591C7B">
      <w:pPr>
        <w:rPr>
          <w:rFonts w:cs="Calibri"/>
        </w:rPr>
      </w:pPr>
    </w:p>
    <w:p w14:paraId="68BDAC3D" w14:textId="77777777" w:rsidR="00591C7B" w:rsidRDefault="00591C7B" w:rsidP="00591C7B">
      <w:pPr>
        <w:rPr>
          <w:rFonts w:cs="Calibri"/>
        </w:rPr>
      </w:pPr>
    </w:p>
    <w:p w14:paraId="4FEDD4EE" w14:textId="77777777" w:rsidR="00591C7B" w:rsidRDefault="00591C7B" w:rsidP="00591C7B">
      <w:pPr>
        <w:rPr>
          <w:rFonts w:cs="Calibri"/>
        </w:rPr>
      </w:pPr>
    </w:p>
    <w:p w14:paraId="7618D0C0" w14:textId="77777777" w:rsidR="00591C7B" w:rsidRPr="000B6961" w:rsidRDefault="00591C7B" w:rsidP="00591C7B">
      <w:pPr>
        <w:rPr>
          <w:rFonts w:asciiTheme="minorHAnsi" w:hAnsiTheme="minorHAnsi" w:cstheme="minorHAnsi"/>
          <w:b/>
          <w:sz w:val="22"/>
          <w:szCs w:val="22"/>
        </w:rPr>
      </w:pPr>
    </w:p>
    <w:p w14:paraId="7402D0E9" w14:textId="77777777" w:rsidR="00591C7B" w:rsidRDefault="00591C7B">
      <w:pPr>
        <w:spacing w:after="200" w:line="276" w:lineRule="auto"/>
        <w:rPr>
          <w:rFonts w:asciiTheme="minorHAnsi" w:hAnsiTheme="minorHAnsi" w:cstheme="minorHAnsi"/>
          <w:color w:val="C00000"/>
          <w:sz w:val="22"/>
          <w:szCs w:val="22"/>
        </w:rPr>
      </w:pPr>
      <w:r>
        <w:rPr>
          <w:rFonts w:asciiTheme="minorHAnsi" w:hAnsiTheme="minorHAnsi" w:cstheme="minorHAnsi"/>
          <w:color w:val="C00000"/>
          <w:sz w:val="22"/>
          <w:szCs w:val="22"/>
        </w:rPr>
        <w:br w:type="page"/>
      </w:r>
    </w:p>
    <w:p w14:paraId="4B0012A5" w14:textId="311454B7" w:rsidR="00CC24D6" w:rsidRPr="000B6961" w:rsidRDefault="00CC24D6" w:rsidP="00DD1E60">
      <w:pPr>
        <w:jc w:val="right"/>
        <w:rPr>
          <w:rFonts w:asciiTheme="minorHAnsi" w:hAnsiTheme="minorHAnsi" w:cstheme="minorHAnsi"/>
          <w:color w:val="C00000"/>
          <w:sz w:val="22"/>
          <w:szCs w:val="22"/>
        </w:rPr>
      </w:pPr>
      <w:r w:rsidRPr="000B6961">
        <w:rPr>
          <w:rFonts w:asciiTheme="minorHAnsi" w:hAnsiTheme="minorHAnsi" w:cstheme="minorHAnsi"/>
          <w:color w:val="C00000"/>
          <w:sz w:val="22"/>
          <w:szCs w:val="22"/>
        </w:rPr>
        <w:lastRenderedPageBreak/>
        <w:t>202</w:t>
      </w:r>
      <w:r w:rsidR="004B03BA" w:rsidRPr="000B6961">
        <w:rPr>
          <w:rFonts w:asciiTheme="minorHAnsi" w:hAnsiTheme="minorHAnsi" w:cstheme="minorHAnsi"/>
          <w:color w:val="C00000"/>
          <w:sz w:val="22"/>
          <w:szCs w:val="22"/>
        </w:rPr>
        <w:t>6</w:t>
      </w:r>
      <w:r w:rsidRPr="000B6961">
        <w:rPr>
          <w:rFonts w:asciiTheme="minorHAnsi" w:hAnsiTheme="minorHAnsi" w:cstheme="minorHAnsi"/>
          <w:color w:val="C00000"/>
          <w:sz w:val="22"/>
          <w:szCs w:val="22"/>
        </w:rPr>
        <w:t xml:space="preserve">. gada </w:t>
      </w:r>
      <w:r w:rsidR="000B6961" w:rsidRPr="000B6961">
        <w:rPr>
          <w:rFonts w:asciiTheme="minorHAnsi" w:hAnsiTheme="minorHAnsi" w:cstheme="minorHAnsi"/>
          <w:color w:val="C00000"/>
          <w:sz w:val="22"/>
          <w:szCs w:val="22"/>
        </w:rPr>
        <w:t>12</w:t>
      </w:r>
      <w:r w:rsidRPr="000B6961">
        <w:rPr>
          <w:rFonts w:asciiTheme="minorHAnsi" w:hAnsiTheme="minorHAnsi" w:cstheme="minorHAnsi"/>
          <w:color w:val="C00000"/>
          <w:sz w:val="22"/>
          <w:szCs w:val="22"/>
        </w:rPr>
        <w:t xml:space="preserve">. </w:t>
      </w:r>
      <w:r w:rsidR="004B03BA" w:rsidRPr="000B6961">
        <w:rPr>
          <w:rFonts w:asciiTheme="minorHAnsi" w:hAnsiTheme="minorHAnsi" w:cstheme="minorHAnsi"/>
          <w:color w:val="C00000"/>
          <w:sz w:val="22"/>
          <w:szCs w:val="22"/>
        </w:rPr>
        <w:t>augustā</w:t>
      </w:r>
    </w:p>
    <w:p w14:paraId="51CC5F1A" w14:textId="77777777" w:rsidR="00CC24D6" w:rsidRPr="000B6961" w:rsidRDefault="00CC24D6" w:rsidP="00DD1E60">
      <w:pPr>
        <w:jc w:val="right"/>
        <w:rPr>
          <w:rFonts w:asciiTheme="minorHAnsi" w:hAnsiTheme="minorHAnsi" w:cstheme="minorHAnsi"/>
          <w:color w:val="C00000"/>
          <w:sz w:val="22"/>
          <w:szCs w:val="22"/>
        </w:rPr>
      </w:pPr>
    </w:p>
    <w:p w14:paraId="565988E6" w14:textId="0B17CDD9" w:rsidR="00FB06D2" w:rsidRPr="000B6961" w:rsidRDefault="00CC24D6" w:rsidP="001324D7">
      <w:pPr>
        <w:jc w:val="both"/>
        <w:rPr>
          <w:rFonts w:asciiTheme="minorHAnsi" w:hAnsiTheme="minorHAnsi" w:cstheme="minorHAnsi"/>
          <w:b/>
          <w:sz w:val="22"/>
          <w:szCs w:val="22"/>
          <w:u w:val="single"/>
        </w:rPr>
      </w:pPr>
      <w:bookmarkStart w:id="2" w:name="_Hlk189224023"/>
      <w:r w:rsidRPr="000B6961">
        <w:rPr>
          <w:rFonts w:asciiTheme="minorHAnsi" w:hAnsiTheme="minorHAnsi" w:cstheme="minorHAnsi"/>
          <w:b/>
          <w:sz w:val="22"/>
          <w:szCs w:val="22"/>
          <w:u w:val="single"/>
        </w:rPr>
        <w:t>1. j</w:t>
      </w:r>
      <w:r w:rsidR="00FB06D2" w:rsidRPr="000B6961">
        <w:rPr>
          <w:rFonts w:asciiTheme="minorHAnsi" w:hAnsiTheme="minorHAnsi" w:cstheme="minorHAnsi"/>
          <w:b/>
          <w:sz w:val="22"/>
          <w:szCs w:val="22"/>
          <w:u w:val="single"/>
        </w:rPr>
        <w:t>autājums:</w:t>
      </w:r>
    </w:p>
    <w:bookmarkEnd w:id="2"/>
    <w:p w14:paraId="6B46BE38" w14:textId="5999F4F7" w:rsidR="000B6961" w:rsidRPr="000B6961" w:rsidRDefault="000B6961" w:rsidP="000B6961">
      <w:pPr>
        <w:rPr>
          <w:rFonts w:asciiTheme="minorHAnsi" w:hAnsiTheme="minorHAnsi" w:cstheme="minorHAnsi"/>
          <w:b/>
          <w:bCs/>
          <w:sz w:val="22"/>
          <w:szCs w:val="22"/>
        </w:rPr>
      </w:pPr>
      <w:r w:rsidRPr="000B6961">
        <w:rPr>
          <w:rFonts w:asciiTheme="minorHAnsi" w:hAnsiTheme="minorHAnsi" w:cstheme="minorHAnsi"/>
          <w:b/>
          <w:bCs/>
          <w:sz w:val="22"/>
          <w:szCs w:val="22"/>
        </w:rPr>
        <w:t>Jautājums par Nolikuma p. 17.1.2</w:t>
      </w:r>
    </w:p>
    <w:tbl>
      <w:tblPr>
        <w:tblW w:w="120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8505"/>
      </w:tblGrid>
      <w:tr w:rsidR="000B6961" w:rsidRPr="000B6961" w14:paraId="7A9BD74D" w14:textId="77777777" w:rsidTr="000B6961">
        <w:trPr>
          <w:trHeight w:val="1170"/>
        </w:trPr>
        <w:tc>
          <w:tcPr>
            <w:tcW w:w="3574" w:type="dxa"/>
            <w:tcBorders>
              <w:top w:val="single" w:sz="4" w:space="0" w:color="auto"/>
              <w:left w:val="single" w:sz="4" w:space="0" w:color="auto"/>
              <w:bottom w:val="single" w:sz="4" w:space="0" w:color="auto"/>
              <w:right w:val="single" w:sz="4" w:space="0" w:color="auto"/>
            </w:tcBorders>
            <w:hideMark/>
          </w:tcPr>
          <w:p w14:paraId="535A0828" w14:textId="77777777" w:rsidR="000B6961" w:rsidRPr="000B6961" w:rsidRDefault="000B6961" w:rsidP="00541A79">
            <w:pPr>
              <w:pStyle w:val="NoSpacing"/>
              <w:jc w:val="both"/>
              <w:rPr>
                <w:rFonts w:asciiTheme="minorHAnsi" w:eastAsia="Helvetica" w:hAnsiTheme="minorHAnsi" w:cstheme="minorHAnsi"/>
              </w:rPr>
            </w:pPr>
            <w:r w:rsidRPr="000B6961">
              <w:rPr>
                <w:rFonts w:asciiTheme="minorHAnsi" w:hAnsiTheme="minorHAnsi" w:cstheme="minorHAnsi"/>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piedāvājumam pievienojot attiecīgus dokumentus. </w:t>
            </w:r>
          </w:p>
        </w:tc>
        <w:tc>
          <w:tcPr>
            <w:tcW w:w="8505" w:type="dxa"/>
            <w:tcBorders>
              <w:top w:val="single" w:sz="4" w:space="0" w:color="auto"/>
              <w:left w:val="single" w:sz="4" w:space="0" w:color="auto"/>
              <w:bottom w:val="single" w:sz="4" w:space="0" w:color="auto"/>
              <w:right w:val="single" w:sz="4" w:space="0" w:color="auto"/>
            </w:tcBorders>
            <w:vAlign w:val="center"/>
            <w:hideMark/>
          </w:tcPr>
          <w:p w14:paraId="3FF7D414"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Pretendents norāda informāciju par personu, uz kuras iespējām tas balstās, un tai nododamo iepirkuma līguma daļu pieteikumā dalībai Atklātā konkursā (Nolikuma 1. pielikums).</w:t>
            </w:r>
          </w:p>
          <w:p w14:paraId="218FCC2C" w14:textId="77777777" w:rsidR="000B6961" w:rsidRPr="000B6961" w:rsidRDefault="000B6961" w:rsidP="00541A79">
            <w:pPr>
              <w:pStyle w:val="NoSpacing"/>
              <w:jc w:val="both"/>
              <w:rPr>
                <w:rFonts w:asciiTheme="minorHAnsi" w:hAnsiTheme="minorHAnsi" w:cstheme="minorHAnsi"/>
              </w:rPr>
            </w:pPr>
            <w:r w:rsidRPr="000B6961">
              <w:rPr>
                <w:rFonts w:asciiTheme="minorHAnsi" w:hAnsiTheme="minorHAnsi" w:cstheme="minorHAnsi"/>
              </w:rPr>
              <w:t xml:space="preserve">Pēc nepieciešamības: </w:t>
            </w:r>
          </w:p>
          <w:p w14:paraId="249883B6"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Ja pretendents balstās uz citas personas iespējām, iesniedz apliecinājumu vai vienošanos par sadarbību konkrētā līguma izpildei, apliecinājumā norādot nododamo pakalpojumu sarakstu.</w:t>
            </w:r>
          </w:p>
          <w:p w14:paraId="0A019AC9"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Ja pretendents, iesniedzot piedāvājumu, balstās uz citas personas tehniskajām un profesionālajām spējām, iesniedz apliecinājumu vai vienošanos par nepieciešamo resursu nodošanu pretendenta rīcībā.</w:t>
            </w:r>
          </w:p>
        </w:tc>
      </w:tr>
    </w:tbl>
    <w:p w14:paraId="479F8D59" w14:textId="77777777" w:rsidR="000B6961" w:rsidRPr="000B6961" w:rsidRDefault="000B6961" w:rsidP="000B6961">
      <w:pPr>
        <w:jc w:val="both"/>
        <w:rPr>
          <w:rFonts w:asciiTheme="minorHAnsi" w:eastAsia="Siemens Sans Global" w:hAnsiTheme="minorHAnsi" w:cstheme="minorHAnsi"/>
          <w:sz w:val="22"/>
          <w:szCs w:val="22"/>
        </w:rPr>
      </w:pPr>
    </w:p>
    <w:p w14:paraId="1100E033" w14:textId="15AF14CD" w:rsidR="005B2A05" w:rsidRPr="000B6961" w:rsidRDefault="000B6961" w:rsidP="000B6961">
      <w:pPr>
        <w:jc w:val="both"/>
        <w:rPr>
          <w:rFonts w:asciiTheme="minorHAnsi" w:hAnsiTheme="minorHAnsi" w:cstheme="minorHAnsi"/>
          <w:sz w:val="22"/>
          <w:szCs w:val="22"/>
        </w:rPr>
      </w:pPr>
      <w:r w:rsidRPr="000B6961">
        <w:rPr>
          <w:rFonts w:asciiTheme="minorHAnsi" w:eastAsia="Siemens Sans Global" w:hAnsiTheme="minorHAnsi" w:cstheme="minorHAnsi"/>
          <w:sz w:val="22"/>
          <w:szCs w:val="22"/>
        </w:rPr>
        <w:t xml:space="preserve">Publicētā Tehniskā specifikācija - </w:t>
      </w:r>
      <w:r w:rsidRPr="000B6961">
        <w:rPr>
          <w:rFonts w:asciiTheme="minorHAnsi" w:eastAsia="Siemens Sans Global" w:hAnsiTheme="minorHAnsi" w:cstheme="minorHAnsi"/>
          <w:i/>
          <w:iCs/>
          <w:sz w:val="22"/>
          <w:szCs w:val="22"/>
        </w:rPr>
        <w:t xml:space="preserve">02_1_Tehniskā </w:t>
      </w:r>
      <w:proofErr w:type="spellStart"/>
      <w:r w:rsidRPr="000B6961">
        <w:rPr>
          <w:rFonts w:asciiTheme="minorHAnsi" w:eastAsia="Siemens Sans Global" w:hAnsiTheme="minorHAnsi" w:cstheme="minorHAnsi"/>
          <w:i/>
          <w:iCs/>
          <w:sz w:val="22"/>
          <w:szCs w:val="22"/>
        </w:rPr>
        <w:t>specifikācija_tehniskais</w:t>
      </w:r>
      <w:proofErr w:type="spellEnd"/>
      <w:r w:rsidRPr="000B6961">
        <w:rPr>
          <w:rFonts w:asciiTheme="minorHAnsi" w:eastAsia="Siemens Sans Global" w:hAnsiTheme="minorHAnsi" w:cstheme="minorHAnsi"/>
          <w:i/>
          <w:iCs/>
          <w:sz w:val="22"/>
          <w:szCs w:val="22"/>
        </w:rPr>
        <w:t xml:space="preserve"> piedāvājums_LRS_2026_16 MR iekārta_1 (1)</w:t>
      </w:r>
      <w:r w:rsidRPr="000B6961">
        <w:rPr>
          <w:rFonts w:asciiTheme="minorHAnsi" w:eastAsia="Siemens Sans Global" w:hAnsiTheme="minorHAnsi" w:cstheme="minorHAnsi"/>
          <w:sz w:val="22"/>
          <w:szCs w:val="22"/>
        </w:rPr>
        <w:t xml:space="preserve"> nosaka veselu iekārtu un pakalpojumu kompleksu – </w:t>
      </w:r>
      <w:r w:rsidRPr="000B6961">
        <w:rPr>
          <w:rFonts w:asciiTheme="minorHAnsi" w:eastAsia="Siemens Sans Global" w:hAnsiTheme="minorHAnsi" w:cstheme="minorHAnsi"/>
          <w:i/>
          <w:iCs/>
          <w:sz w:val="22"/>
          <w:szCs w:val="22"/>
        </w:rPr>
        <w:t xml:space="preserve">Magnētiskās rezonanses iekārta (1) , tās programmatūra, Papildu aprīkojums (1.19 – fantoms, </w:t>
      </w:r>
      <w:proofErr w:type="spellStart"/>
      <w:r w:rsidRPr="000B6961">
        <w:rPr>
          <w:rFonts w:asciiTheme="minorHAnsi" w:eastAsia="Siemens Sans Global" w:hAnsiTheme="minorHAnsi" w:cstheme="minorHAnsi"/>
          <w:i/>
          <w:iCs/>
          <w:sz w:val="22"/>
          <w:szCs w:val="22"/>
        </w:rPr>
        <w:t>specilaizētā</w:t>
      </w:r>
      <w:proofErr w:type="spellEnd"/>
      <w:r w:rsidRPr="000B6961">
        <w:rPr>
          <w:rFonts w:asciiTheme="minorHAnsi" w:eastAsia="Siemens Sans Global" w:hAnsiTheme="minorHAnsi" w:cstheme="minorHAnsi"/>
          <w:i/>
          <w:iCs/>
          <w:sz w:val="22"/>
          <w:szCs w:val="22"/>
        </w:rPr>
        <w:t xml:space="preserve"> RT virsma u.c.) , Ārējo lāzeru sistēma (1.20), Attēlu apskates un apstrādes programmas(1.22), </w:t>
      </w:r>
      <w:proofErr w:type="spellStart"/>
      <w:r w:rsidRPr="000B6961">
        <w:rPr>
          <w:rFonts w:asciiTheme="minorHAnsi" w:eastAsia="Siemens Sans Global" w:hAnsiTheme="minorHAnsi" w:cstheme="minorHAnsi"/>
          <w:i/>
          <w:iCs/>
          <w:sz w:val="22"/>
          <w:szCs w:val="22"/>
        </w:rPr>
        <w:t>Sēdrati</w:t>
      </w:r>
      <w:proofErr w:type="spellEnd"/>
      <w:r w:rsidRPr="000B6961">
        <w:rPr>
          <w:rFonts w:asciiTheme="minorHAnsi" w:eastAsia="Siemens Sans Global" w:hAnsiTheme="minorHAnsi" w:cstheme="minorHAnsi"/>
          <w:i/>
          <w:iCs/>
          <w:sz w:val="22"/>
          <w:szCs w:val="22"/>
        </w:rPr>
        <w:t xml:space="preserve"> (1.23.10 ), dzesēšanas un ventilācijas sistēma (1.25), Kodolmagnētiskās rezonanses izmeklēšanas un palīgtelpu pielāgošanas darbi (3), Ar piedāvāto iekārtu saderīgs šļirces tipa </w:t>
      </w:r>
      <w:proofErr w:type="spellStart"/>
      <w:r w:rsidRPr="000B6961">
        <w:rPr>
          <w:rFonts w:asciiTheme="minorHAnsi" w:eastAsia="Siemens Sans Global" w:hAnsiTheme="minorHAnsi" w:cstheme="minorHAnsi"/>
          <w:i/>
          <w:iCs/>
          <w:sz w:val="22"/>
          <w:szCs w:val="22"/>
        </w:rPr>
        <w:t>injektors</w:t>
      </w:r>
      <w:proofErr w:type="spellEnd"/>
      <w:r w:rsidRPr="000B6961">
        <w:rPr>
          <w:rFonts w:asciiTheme="minorHAnsi" w:eastAsia="Siemens Sans Global" w:hAnsiTheme="minorHAnsi" w:cstheme="minorHAnsi"/>
          <w:i/>
          <w:iCs/>
          <w:sz w:val="22"/>
          <w:szCs w:val="22"/>
        </w:rPr>
        <w:t xml:space="preserve"> (4), u.c.,</w:t>
      </w:r>
      <w:r w:rsidRPr="000B6961">
        <w:rPr>
          <w:rFonts w:asciiTheme="minorHAnsi" w:eastAsia="Siemens Sans Global" w:hAnsiTheme="minorHAnsi" w:cstheme="minorHAnsi"/>
          <w:sz w:val="22"/>
          <w:szCs w:val="22"/>
        </w:rPr>
        <w:t xml:space="preserve">  kuru izpildei, iespējams, Pretendents tieši vai formāli balstās uz citas personas iespējām. Pamatojoties uz to, ka Iepirkuma priekšmets ir </w:t>
      </w:r>
      <w:r w:rsidRPr="000B6961">
        <w:rPr>
          <w:rFonts w:asciiTheme="minorHAnsi" w:eastAsia="Siemens Sans Global" w:hAnsiTheme="minorHAnsi" w:cstheme="minorHAnsi"/>
          <w:b/>
          <w:bCs/>
          <w:i/>
          <w:iCs/>
          <w:sz w:val="22"/>
          <w:szCs w:val="22"/>
        </w:rPr>
        <w:t>Magnētiskās rezonanses iekārtas piegāde SIA “Liepājas reģionālā slimnīca” vajadzībām</w:t>
      </w:r>
      <w:r w:rsidRPr="000B6961">
        <w:rPr>
          <w:rFonts w:asciiTheme="minorHAnsi" w:eastAsia="Siemens Sans Global" w:hAnsiTheme="minorHAnsi" w:cstheme="minorHAnsi"/>
          <w:sz w:val="22"/>
          <w:szCs w:val="22"/>
        </w:rPr>
        <w:t xml:space="preserve">, un to, ka </w:t>
      </w:r>
      <w:r w:rsidRPr="000B6961">
        <w:rPr>
          <w:rFonts w:asciiTheme="minorHAnsi" w:eastAsia="Siemens Sans Global" w:hAnsiTheme="minorHAnsi" w:cstheme="minorHAnsi"/>
          <w:b/>
          <w:bCs/>
          <w:i/>
          <w:iCs/>
          <w:sz w:val="22"/>
          <w:szCs w:val="22"/>
        </w:rPr>
        <w:t>Magnētiskās rezonanses iekārtas piegāde SIA “Liepājas reģionālā slimnīca” vajadzībām</w:t>
      </w:r>
      <w:r w:rsidRPr="000B6961">
        <w:rPr>
          <w:rFonts w:asciiTheme="minorHAnsi" w:eastAsia="Siemens Sans Global" w:hAnsiTheme="minorHAnsi" w:cstheme="minorHAnsi"/>
          <w:sz w:val="22"/>
          <w:szCs w:val="22"/>
        </w:rPr>
        <w:t xml:space="preserve"> nav būvniecības darbi, uz kuriem parasti ir attiecināma šāda veida prasība,  lūdzam skaidrot, vai par tām iepirkuma daļām, kurās Piegādātājs tieši vai formāli balstās uz citas personas tehniskajām un profesionālajām spējām, ir jānorāda informāciju par personu, uz kuras iespējām tas balstās, un tai nododamo iepirkuma līguma daļu pieteikumā dalībai Atklātā konkursā (Nolikuma 1. pielikums). </w:t>
      </w:r>
      <w:r w:rsidRPr="000B6961">
        <w:rPr>
          <w:rFonts w:asciiTheme="minorHAnsi" w:eastAsia="Siemens Sans Global" w:hAnsiTheme="minorHAnsi" w:cstheme="minorHAnsi"/>
          <w:b/>
          <w:bCs/>
          <w:sz w:val="22"/>
          <w:szCs w:val="22"/>
        </w:rPr>
        <w:t>Lūdzam arī nosaukt tieši  tās iepirkuma daļas, uz kurām šī Nolikuma prasība ir attiecināma</w:t>
      </w:r>
      <w:r w:rsidRPr="000B6961">
        <w:rPr>
          <w:rFonts w:asciiTheme="minorHAnsi" w:eastAsia="Siemens Sans Global" w:hAnsiTheme="minorHAnsi" w:cstheme="minorHAnsi"/>
          <w:sz w:val="22"/>
          <w:szCs w:val="22"/>
        </w:rPr>
        <w:t>, pretējā gadījumā var rasties domstarpības par piedāvājumu atbilstību Nolikumam.</w:t>
      </w:r>
    </w:p>
    <w:p w14:paraId="323BC2A1" w14:textId="77777777" w:rsidR="00CB265C" w:rsidRPr="000B6961" w:rsidRDefault="00CB265C" w:rsidP="001324D7">
      <w:pPr>
        <w:jc w:val="both"/>
        <w:rPr>
          <w:rFonts w:asciiTheme="minorHAnsi" w:hAnsiTheme="minorHAnsi" w:cstheme="minorHAnsi"/>
          <w:sz w:val="22"/>
          <w:szCs w:val="22"/>
        </w:rPr>
      </w:pPr>
    </w:p>
    <w:p w14:paraId="47A8194C" w14:textId="3F760401" w:rsidR="00FB06D2" w:rsidRPr="000B6961" w:rsidRDefault="004B03BA" w:rsidP="001324D7">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1. a</w:t>
      </w:r>
      <w:r w:rsidR="00FB06D2" w:rsidRPr="000B6961">
        <w:rPr>
          <w:rFonts w:asciiTheme="minorHAnsi" w:hAnsiTheme="minorHAnsi" w:cstheme="minorHAnsi"/>
          <w:b/>
          <w:color w:val="003399"/>
          <w:sz w:val="22"/>
          <w:szCs w:val="22"/>
          <w:u w:val="single"/>
        </w:rPr>
        <w:t>tbilde:</w:t>
      </w:r>
    </w:p>
    <w:p w14:paraId="6C4F8F78" w14:textId="1AC19230"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Pretendents pats izvērtē, kādā veidā tas nodrošinās iepirkuma līguma pilnvērtīgu un prasībām atbilstošu izpildi, tostarp, vai līguma izpildei nepieciešamos resursus, tehniskās un profesionālās spējas nodrošinās pats, vai piesaistīs citas personas.</w:t>
      </w:r>
    </w:p>
    <w:p w14:paraId="433FDF36" w14:textId="608CFFA2"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Vienlaikus vēršam uzmanību, ka atbilstoši atklāta konkursa nolikuma 17.1.2. apakšpunktam pretendents var balstīties uz citas personas iespējām, ja tas nepieciešams konkrētā iepirkuma līguma izpildei. Šādā gadījumā pretendentam jānorāda persona, uz kuras iespējām tas balstās, kā arī attiecīgā iepirkuma līguma daļa, kuras izpildei šīs personas iespējas tiek izmantotas, un jāiesniedz atklāta konkursa nolikuma 17.1.2. apakšpunktā paredzētie dokumenti, kas apliecina šo nepieciešamo resursu pieejamību. Minētā prasība nav attiecināma uz katru personu, kuru pretendents līguma izpildē varētu piesaistīt, bet gan uz personu, uz kuras iespējām pretendents faktiski balstās, lai apliecinātu atbilstību atklāta konkursa nolikumā noteiktajām kvalifikācijas prasībām, vai nodrošinātu konkrētā līguma izpildei nepieciešamās tehniskās un profesionālās spējas.</w:t>
      </w:r>
    </w:p>
    <w:p w14:paraId="0462F4C3"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Ņemot vērā, ka iepirkuma priekšmets ietver ne tikai magnētiskās rezonanses iekārtas piegādi, bet arī tās uzstādīšanu, telpu pielāgošanu un ar iekārtas nodošanu ekspluatācijā saistītus darbus, iepirkuma līguma izpildē var būt nepieciešama tādu personu iesaiste, kurām ir konkrētā darba veikšanai nepieciešamā kompetence, kvalifikācija, tiesības vai tehniskie resursi.</w:t>
      </w:r>
    </w:p>
    <w:p w14:paraId="63547DA8"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Tādējādi, piemēram, ja pretendents pats nav autorizēts piegādāt iepirkuma dokumentācijā ietvertās iekārtas vai veikt konkrēta ražotāja noteiktus darbus, vai nodrošināt iekārtas uzstādīšanas vai nodošanas ekspluatācijā posmu, un šī iemesla dēļ balstās uz citas personas tehniskajām vai profesionālajām spējām, šāda persona norādāma atbilstoši atklāta konkursa nolikuma 17.1.2. apakšpunktam. Tāpat prasība ir attiecināma uz gadījumiem, kad līguma izpildē paredzēti būvdarbi vai citi reglamentētie darbi, kuru veikšanai nepieciešama atbilstoša profesionālā kompetence vai reģistrācija normatīvajos aktos noteiktajā kārtībā. Būvdarbu veicējam ir jāatbilst būvniecības reglamentējošo normatīvo aktu prasībām – Būvniecības likums būvdarbu veicēju definē kā būvkomersantu, kas veic būvdarbus, un Būvniecības likumā paredzēta būvkomersanta reģistrācija Būvkomersantu reģistrā.</w:t>
      </w:r>
    </w:p>
    <w:p w14:paraId="3B65854D" w14:textId="1C37C50B"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Vienlaikus norādām, ka atklāta konkursa nolikuma 17.1.2. apakšpunkts pats par sevi nenozīmē, ka Pasūtītājs iepriekš nosaka konkrētas personas, kuras pretendentam obligāti jāpiesaista. Pretendentam ir tiesības izvēlēties līguma izpildes organizācijas veidu, ievērojot</w:t>
      </w:r>
      <w:r w:rsidRPr="000B6961">
        <w:rPr>
          <w:rFonts w:asciiTheme="minorHAnsi" w:hAnsiTheme="minorHAnsi" w:cstheme="minorHAnsi"/>
          <w:color w:val="003399"/>
          <w:sz w:val="22"/>
          <w:szCs w:val="22"/>
        </w:rPr>
        <w:t xml:space="preserve"> </w:t>
      </w:r>
      <w:r w:rsidRPr="000B6961">
        <w:rPr>
          <w:rFonts w:asciiTheme="minorHAnsi" w:eastAsia="Siemens Sans Global" w:hAnsiTheme="minorHAnsi" w:cstheme="minorHAnsi"/>
          <w:color w:val="003399"/>
          <w:sz w:val="22"/>
          <w:szCs w:val="22"/>
        </w:rPr>
        <w:t xml:space="preserve">atklāta konkursa nolikuma un normatīvo aktu prasības. Līdz ar to Pasūtītājs atsevišķi nenosauc visas iespējamās iepirkuma līguma izpildes </w:t>
      </w:r>
      <w:proofErr w:type="spellStart"/>
      <w:r w:rsidRPr="000B6961">
        <w:rPr>
          <w:rFonts w:asciiTheme="minorHAnsi" w:eastAsia="Siemens Sans Global" w:hAnsiTheme="minorHAnsi" w:cstheme="minorHAnsi"/>
          <w:color w:val="003399"/>
          <w:sz w:val="22"/>
          <w:szCs w:val="22"/>
        </w:rPr>
        <w:t>apakšsadaļas</w:t>
      </w:r>
      <w:proofErr w:type="spellEnd"/>
      <w:r w:rsidRPr="000B6961">
        <w:rPr>
          <w:rFonts w:asciiTheme="minorHAnsi" w:eastAsia="Siemens Sans Global" w:hAnsiTheme="minorHAnsi" w:cstheme="minorHAnsi"/>
          <w:color w:val="003399"/>
          <w:sz w:val="22"/>
          <w:szCs w:val="22"/>
        </w:rPr>
        <w:t>, kuru izpildes nodrošināšanai pretendents varētu piesaistīt citu personu. Pretendentam, sagatavojot piedāvājumu, ir pienākums izvērtēt visu iepirkuma dokumentāciju un noteikt līguma izpildei nepieciešamos resursus, kompetences un piesaistāmās personas, ievērojot atklāta konkursa nolikuma 17. punktā definētās prasības.</w:t>
      </w:r>
    </w:p>
    <w:p w14:paraId="40B7AAB2"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Publisko iepirkumu likuma 46. panta ceturtā daļa paredz, ka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 Ņemot vērā minēto, pretendents piedāvājumā norāda informāciju par personu, uz kuras iespējām tas balstās, un tai nododamo līguma daļu tādā apjomā, kāds nepieciešams, lai nepārprotami apliecinātu attiecīgo spēju un resursu pieejamību līguma izpildei.</w:t>
      </w:r>
    </w:p>
    <w:p w14:paraId="50CAD0DD" w14:textId="6BCE819F" w:rsidR="00A16D3D" w:rsidRPr="000B6961" w:rsidRDefault="00A16D3D" w:rsidP="000B6961">
      <w:pPr>
        <w:jc w:val="both"/>
        <w:rPr>
          <w:rFonts w:asciiTheme="minorHAnsi" w:hAnsiTheme="minorHAnsi" w:cstheme="minorHAnsi"/>
          <w:color w:val="0070C0"/>
          <w:sz w:val="22"/>
          <w:szCs w:val="22"/>
        </w:rPr>
      </w:pPr>
    </w:p>
    <w:p w14:paraId="601951E0" w14:textId="77777777" w:rsidR="000B6961" w:rsidRPr="000B6961" w:rsidRDefault="000B6961" w:rsidP="000B6961">
      <w:pPr>
        <w:jc w:val="both"/>
        <w:rPr>
          <w:rFonts w:asciiTheme="minorHAnsi" w:hAnsiTheme="minorHAnsi" w:cstheme="minorHAnsi"/>
          <w:color w:val="0070C0"/>
          <w:sz w:val="22"/>
          <w:szCs w:val="22"/>
        </w:rPr>
      </w:pPr>
    </w:p>
    <w:p w14:paraId="14463072" w14:textId="77777777" w:rsidR="000B6961" w:rsidRPr="000B6961" w:rsidRDefault="000B6961" w:rsidP="000B6961">
      <w:pPr>
        <w:jc w:val="both"/>
        <w:rPr>
          <w:rFonts w:asciiTheme="minorHAnsi" w:hAnsiTheme="minorHAnsi" w:cstheme="minorHAnsi"/>
          <w:b/>
          <w:sz w:val="22"/>
          <w:szCs w:val="22"/>
          <w:u w:val="single"/>
        </w:rPr>
      </w:pPr>
      <w:r w:rsidRPr="000B6961">
        <w:rPr>
          <w:rFonts w:asciiTheme="minorHAnsi" w:hAnsiTheme="minorHAnsi" w:cstheme="minorHAnsi"/>
          <w:b/>
          <w:sz w:val="22"/>
          <w:szCs w:val="22"/>
          <w:u w:val="single"/>
        </w:rPr>
        <w:t>2. jautājums:</w:t>
      </w:r>
    </w:p>
    <w:p w14:paraId="2DAD53BF" w14:textId="15C3D16E" w:rsidR="000B6961" w:rsidRPr="000B6961" w:rsidRDefault="000B6961" w:rsidP="000B6961">
      <w:pPr>
        <w:jc w:val="both"/>
        <w:rPr>
          <w:rFonts w:asciiTheme="minorHAnsi" w:hAnsiTheme="minorHAnsi" w:cstheme="minorHAnsi"/>
          <w:b/>
          <w:sz w:val="22"/>
          <w:szCs w:val="22"/>
          <w:u w:val="single"/>
        </w:rPr>
      </w:pPr>
      <w:r w:rsidRPr="000B6961">
        <w:rPr>
          <w:rFonts w:asciiTheme="minorHAnsi" w:hAnsiTheme="minorHAnsi" w:cstheme="minorHAnsi"/>
          <w:b/>
          <w:bCs/>
          <w:sz w:val="22"/>
          <w:szCs w:val="22"/>
        </w:rPr>
        <w:t>Jautājums par Nolikuma p. 17.1.3</w:t>
      </w:r>
    </w:p>
    <w:tbl>
      <w:tblPr>
        <w:tblW w:w="120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3"/>
        <w:gridCol w:w="10206"/>
      </w:tblGrid>
      <w:tr w:rsidR="000B6961" w:rsidRPr="000B6961" w14:paraId="3B1D5811" w14:textId="77777777" w:rsidTr="000B6961">
        <w:trPr>
          <w:trHeight w:val="1755"/>
        </w:trPr>
        <w:tc>
          <w:tcPr>
            <w:tcW w:w="1873" w:type="dxa"/>
            <w:tcBorders>
              <w:top w:val="single" w:sz="4" w:space="0" w:color="auto"/>
              <w:left w:val="single" w:sz="4" w:space="0" w:color="auto"/>
              <w:right w:val="single" w:sz="4" w:space="0" w:color="auto"/>
            </w:tcBorders>
          </w:tcPr>
          <w:p w14:paraId="616E2342" w14:textId="77777777" w:rsidR="000B6961" w:rsidRPr="000B6961" w:rsidRDefault="000B6961" w:rsidP="00541A79">
            <w:pPr>
              <w:pStyle w:val="NoSpacing"/>
              <w:tabs>
                <w:tab w:val="left" w:pos="318"/>
                <w:tab w:val="left" w:pos="460"/>
              </w:tabs>
              <w:jc w:val="both"/>
              <w:rPr>
                <w:rFonts w:asciiTheme="minorHAnsi" w:hAnsiTheme="minorHAnsi" w:cstheme="minorHAnsi"/>
              </w:rPr>
            </w:pPr>
            <w:r w:rsidRPr="000B6961">
              <w:rPr>
                <w:rFonts w:asciiTheme="minorHAnsi" w:hAnsiTheme="minorHAnsi" w:cstheme="minorHAnsi"/>
              </w:rPr>
              <w:t xml:space="preserve">Ja pretendents ir paredzējis līguma izpildei piesaistīt apakšuzņēmēju, kura sniedzamo pakalpojumu vērtība ir vismaz 10 000 EUR (desmit tūkstoši </w:t>
            </w:r>
            <w:proofErr w:type="spellStart"/>
            <w:r w:rsidRPr="000B6961">
              <w:rPr>
                <w:rFonts w:asciiTheme="minorHAnsi" w:hAnsiTheme="minorHAnsi" w:cstheme="minorHAnsi"/>
                <w:i/>
                <w:iCs/>
              </w:rPr>
              <w:t>euro</w:t>
            </w:r>
            <w:proofErr w:type="spellEnd"/>
            <w:r w:rsidRPr="000B6961">
              <w:rPr>
                <w:rFonts w:asciiTheme="minorHAnsi" w:hAnsiTheme="minorHAnsi" w:cstheme="minorHAnsi"/>
                <w:i/>
                <w:iCs/>
              </w:rPr>
              <w:t>)</w:t>
            </w:r>
            <w:r w:rsidRPr="000B6961">
              <w:rPr>
                <w:rFonts w:asciiTheme="minorHAnsi" w:hAnsiTheme="minorHAnsi" w:cstheme="minorHAnsi"/>
              </w:rPr>
              <w:t xml:space="preserve"> no kopējās līguma vērtības (turpmāk – apakšuzņēmējs).</w:t>
            </w:r>
          </w:p>
        </w:tc>
        <w:tc>
          <w:tcPr>
            <w:tcW w:w="10206" w:type="dxa"/>
            <w:tcBorders>
              <w:top w:val="single" w:sz="4" w:space="0" w:color="auto"/>
              <w:left w:val="single" w:sz="4" w:space="0" w:color="auto"/>
              <w:bottom w:val="single" w:sz="4" w:space="0" w:color="auto"/>
              <w:right w:val="single" w:sz="4" w:space="0" w:color="auto"/>
            </w:tcBorders>
          </w:tcPr>
          <w:p w14:paraId="594B8500"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Pretendents norāda informāciju par apakšuzņēmēju un tam nododamo iepirkuma līguma daļu pieteikumā dalībai Atklātā konkursā (Nolikuma 1. pielikums).</w:t>
            </w:r>
          </w:p>
          <w:p w14:paraId="413A2BAA" w14:textId="77777777" w:rsidR="000B6961" w:rsidRPr="000B6961" w:rsidRDefault="000B6961" w:rsidP="00541A79">
            <w:pPr>
              <w:pStyle w:val="NoSpacing"/>
              <w:contextualSpacing/>
              <w:jc w:val="both"/>
              <w:rPr>
                <w:rFonts w:asciiTheme="minorHAnsi" w:hAnsiTheme="minorHAnsi" w:cstheme="minorHAnsi"/>
              </w:rPr>
            </w:pPr>
            <w:r w:rsidRPr="000B6961">
              <w:rPr>
                <w:rFonts w:asciiTheme="minorHAnsi" w:hAnsiTheme="minorHAnsi" w:cstheme="minorHAnsi"/>
              </w:rPr>
              <w:t>Piedāvājumā jāiekļauj piegādātāja un katra apakšuzņēmēja parakstīta vienošanās, kas ietver:</w:t>
            </w:r>
          </w:p>
          <w:p w14:paraId="6FA9EA5A" w14:textId="77777777" w:rsidR="000B6961" w:rsidRPr="000B6961" w:rsidRDefault="000B6961" w:rsidP="000B6961">
            <w:pPr>
              <w:pStyle w:val="NoSpacing"/>
              <w:widowControl w:val="0"/>
              <w:numPr>
                <w:ilvl w:val="0"/>
                <w:numId w:val="51"/>
              </w:numPr>
              <w:autoSpaceDE w:val="0"/>
              <w:autoSpaceDN w:val="0"/>
              <w:contextualSpacing/>
              <w:jc w:val="both"/>
              <w:rPr>
                <w:rFonts w:asciiTheme="minorHAnsi" w:hAnsiTheme="minorHAnsi" w:cstheme="minorHAnsi"/>
              </w:rPr>
            </w:pPr>
            <w:r w:rsidRPr="000B6961">
              <w:rPr>
                <w:rFonts w:asciiTheme="minorHAnsi" w:hAnsiTheme="minorHAnsi" w:cstheme="minorHAnsi"/>
              </w:rPr>
              <w:t>piegādātāja un apakšuzņēmēja vienošanos par sadarbību nākotnē iepirkuma līguma izpildē;</w:t>
            </w:r>
          </w:p>
          <w:p w14:paraId="6490777A" w14:textId="77777777" w:rsidR="000B6961" w:rsidRPr="000B6961" w:rsidRDefault="000B6961" w:rsidP="000B6961">
            <w:pPr>
              <w:pStyle w:val="NoSpacing"/>
              <w:widowControl w:val="0"/>
              <w:numPr>
                <w:ilvl w:val="0"/>
                <w:numId w:val="51"/>
              </w:numPr>
              <w:autoSpaceDE w:val="0"/>
              <w:autoSpaceDN w:val="0"/>
              <w:contextualSpacing/>
              <w:jc w:val="both"/>
              <w:rPr>
                <w:rFonts w:asciiTheme="minorHAnsi" w:hAnsiTheme="minorHAnsi" w:cstheme="minorHAnsi"/>
              </w:rPr>
            </w:pPr>
            <w:r w:rsidRPr="000B6961">
              <w:rPr>
                <w:rFonts w:asciiTheme="minorHAnsi" w:hAnsiTheme="minorHAnsi" w:cstheme="minorHAnsi"/>
              </w:rPr>
              <w:t xml:space="preserve">darbus, kas iepirkuma līguma ietvaros tiks nodoti apakšuzņēmējam; </w:t>
            </w:r>
          </w:p>
          <w:p w14:paraId="15447C08" w14:textId="77777777" w:rsidR="000B6961" w:rsidRPr="000B6961" w:rsidRDefault="000B6961" w:rsidP="000B6961">
            <w:pPr>
              <w:pStyle w:val="NoSpacing"/>
              <w:widowControl w:val="0"/>
              <w:numPr>
                <w:ilvl w:val="0"/>
                <w:numId w:val="51"/>
              </w:numPr>
              <w:autoSpaceDE w:val="0"/>
              <w:autoSpaceDN w:val="0"/>
              <w:spacing w:after="120"/>
              <w:ind w:left="714" w:hanging="357"/>
              <w:jc w:val="both"/>
              <w:rPr>
                <w:rFonts w:asciiTheme="minorHAnsi" w:hAnsiTheme="minorHAnsi" w:cstheme="minorHAnsi"/>
              </w:rPr>
            </w:pPr>
            <w:r w:rsidRPr="000B6961">
              <w:rPr>
                <w:rFonts w:asciiTheme="minorHAnsi" w:hAnsiTheme="minorHAnsi" w:cstheme="minorHAnsi"/>
              </w:rPr>
              <w:t xml:space="preserve">nododamo darbu apmēru EUR bez PVN.  </w:t>
            </w:r>
          </w:p>
          <w:p w14:paraId="7F570A48"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 xml:space="preserve">Ja apakšuzņēmējs nav reģistrēts Latvijas Republikā, pretendents iesniedz apakšuzņēmēja reģistrācijas apliecības kopiju vai līdzvērtīgu dokumentu, kas ir atbilstošs reģistrācijas valsts normatīvo aktu prasībām. </w:t>
            </w:r>
          </w:p>
          <w:p w14:paraId="49326205"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Ja reģistrācijas valsts normatīvo aktu regulējums neparedz iepriekš minēto dokumentu izdošanu, tad iesniedz informāciju par apakšuzņēmēja reģistrācijas Nr. un reģistrācijas laiku, kā arī norāda kompetento iestādi reģistrācijas valstī, kas nepieciešamības gadījumā var apliecināt reģistrācijas faktu.</w:t>
            </w:r>
          </w:p>
          <w:p w14:paraId="2CE72904"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Ārvalstu pretendents reģistrāciju var apliecināt arī, norādot publiski pieejamu reģistru (piemēram, tīmekļvietnes adresi), kurā pasūtītājs var patstāvīgi pārliecināties par attiecīgās juridiskās personas reģistrācijas faktu.</w:t>
            </w:r>
          </w:p>
        </w:tc>
      </w:tr>
    </w:tbl>
    <w:p w14:paraId="6FC8674E" w14:textId="77777777" w:rsidR="000B6961" w:rsidRPr="000B6961" w:rsidRDefault="000B6961" w:rsidP="000B6961">
      <w:pPr>
        <w:pStyle w:val="ListParagraph"/>
        <w:rPr>
          <w:rFonts w:cstheme="minorHAnsi"/>
        </w:rPr>
      </w:pPr>
    </w:p>
    <w:p w14:paraId="76300116" w14:textId="77777777" w:rsidR="000B6961" w:rsidRPr="000B6961" w:rsidRDefault="000B6961" w:rsidP="000B6961">
      <w:pPr>
        <w:pStyle w:val="ListParagraph"/>
        <w:spacing w:line="240" w:lineRule="auto"/>
        <w:ind w:left="0"/>
        <w:rPr>
          <w:rFonts w:eastAsia="Siemens Sans Global" w:cstheme="minorHAnsi"/>
        </w:rPr>
      </w:pPr>
      <w:r w:rsidRPr="000B6961">
        <w:rPr>
          <w:rFonts w:eastAsia="Siemens Sans Global" w:cstheme="minorHAnsi"/>
        </w:rPr>
        <w:t xml:space="preserve">Publicētā Tehniskā specifikācija - </w:t>
      </w:r>
      <w:r w:rsidRPr="000B6961">
        <w:rPr>
          <w:rFonts w:eastAsia="Siemens Sans Global" w:cstheme="minorHAnsi"/>
          <w:i/>
          <w:iCs/>
        </w:rPr>
        <w:t xml:space="preserve">02_1_Tehniskā </w:t>
      </w:r>
      <w:proofErr w:type="spellStart"/>
      <w:r w:rsidRPr="000B6961">
        <w:rPr>
          <w:rFonts w:eastAsia="Siemens Sans Global" w:cstheme="minorHAnsi"/>
          <w:i/>
          <w:iCs/>
        </w:rPr>
        <w:t>specifikācija_tehniskais</w:t>
      </w:r>
      <w:proofErr w:type="spellEnd"/>
      <w:r w:rsidRPr="000B6961">
        <w:rPr>
          <w:rFonts w:eastAsia="Siemens Sans Global" w:cstheme="minorHAnsi"/>
          <w:i/>
          <w:iCs/>
        </w:rPr>
        <w:t xml:space="preserve"> piedāvājums_LRS_2026_16 MR iekārta_1 (1)</w:t>
      </w:r>
      <w:r w:rsidRPr="000B6961">
        <w:rPr>
          <w:rFonts w:eastAsia="Siemens Sans Global" w:cstheme="minorHAnsi"/>
        </w:rPr>
        <w:t xml:space="preserve"> nosaka veselu iekārtu un pakalpojumu kompleksu – </w:t>
      </w:r>
      <w:r w:rsidRPr="000B6961">
        <w:rPr>
          <w:rFonts w:eastAsia="Siemens Sans Global" w:cstheme="minorHAnsi"/>
          <w:i/>
          <w:iCs/>
        </w:rPr>
        <w:t xml:space="preserve">Magnētiskās rezonanses iekārta (1) , tās programmatūra, Papildu aprīkojums (1.19 – fantoms, </w:t>
      </w:r>
      <w:proofErr w:type="spellStart"/>
      <w:r w:rsidRPr="000B6961">
        <w:rPr>
          <w:rFonts w:eastAsia="Siemens Sans Global" w:cstheme="minorHAnsi"/>
          <w:i/>
          <w:iCs/>
        </w:rPr>
        <w:t>specilaizētā</w:t>
      </w:r>
      <w:proofErr w:type="spellEnd"/>
      <w:r w:rsidRPr="000B6961">
        <w:rPr>
          <w:rFonts w:eastAsia="Siemens Sans Global" w:cstheme="minorHAnsi"/>
          <w:i/>
          <w:iCs/>
        </w:rPr>
        <w:t xml:space="preserve"> RT virsma u.c.) , Ārējo lāzeru sistēma (1.20), Attēlu apskates un apstrādes programmas(1.22), </w:t>
      </w:r>
      <w:proofErr w:type="spellStart"/>
      <w:r w:rsidRPr="000B6961">
        <w:rPr>
          <w:rFonts w:eastAsia="Siemens Sans Global" w:cstheme="minorHAnsi"/>
          <w:i/>
          <w:iCs/>
        </w:rPr>
        <w:t>Sēdrati</w:t>
      </w:r>
      <w:proofErr w:type="spellEnd"/>
      <w:r w:rsidRPr="000B6961">
        <w:rPr>
          <w:rFonts w:eastAsia="Siemens Sans Global" w:cstheme="minorHAnsi"/>
          <w:i/>
          <w:iCs/>
        </w:rPr>
        <w:t xml:space="preserve"> (1.23.10 ), dzesēšanas un ventilācijas sistēma (1.25), Kodolmagnētiskās rezonanses izmeklēšanas un palīgtelpu pielāgošanas darbi (3), Ar piedāvāto iekārtu saderīgs šļirces tipa </w:t>
      </w:r>
      <w:proofErr w:type="spellStart"/>
      <w:r w:rsidRPr="000B6961">
        <w:rPr>
          <w:rFonts w:eastAsia="Siemens Sans Global" w:cstheme="minorHAnsi"/>
          <w:i/>
          <w:iCs/>
        </w:rPr>
        <w:t>injektors</w:t>
      </w:r>
      <w:proofErr w:type="spellEnd"/>
      <w:r w:rsidRPr="000B6961">
        <w:rPr>
          <w:rFonts w:eastAsia="Siemens Sans Global" w:cstheme="minorHAnsi"/>
          <w:i/>
          <w:iCs/>
        </w:rPr>
        <w:t xml:space="preserve"> (4), u.c.,</w:t>
      </w:r>
      <w:r w:rsidRPr="000B6961">
        <w:rPr>
          <w:rFonts w:eastAsia="Siemens Sans Global" w:cstheme="minorHAnsi"/>
        </w:rPr>
        <w:t xml:space="preserve">  kuru izpildei, iespējams, Pretendents tieši vai formāli balstās uz citas personas iespējām. Pamatojoties uz to, ka Iepirkuma priekšmets ir </w:t>
      </w:r>
      <w:r w:rsidRPr="000B6961">
        <w:rPr>
          <w:rFonts w:eastAsia="Siemens Sans Global" w:cstheme="minorHAnsi"/>
          <w:b/>
          <w:bCs/>
          <w:i/>
          <w:iCs/>
        </w:rPr>
        <w:t>Magnētiskās rezonanses iekārtas piegāde SIA “Liepājas reģionālā slimnīca” vajadzībām</w:t>
      </w:r>
      <w:r w:rsidRPr="000B6961">
        <w:rPr>
          <w:rFonts w:eastAsia="Siemens Sans Global" w:cstheme="minorHAnsi"/>
        </w:rPr>
        <w:t xml:space="preserve">, un to, ka </w:t>
      </w:r>
      <w:r w:rsidRPr="000B6961">
        <w:rPr>
          <w:rFonts w:eastAsia="Siemens Sans Global" w:cstheme="minorHAnsi"/>
          <w:b/>
          <w:bCs/>
          <w:i/>
          <w:iCs/>
        </w:rPr>
        <w:t>Magnētiskās rezonanses iekārtas piegāde SIA “Liepājas reģionālā slimnīca” vajadzībām</w:t>
      </w:r>
      <w:r w:rsidRPr="000B6961">
        <w:rPr>
          <w:rFonts w:eastAsia="Siemens Sans Global" w:cstheme="minorHAnsi"/>
        </w:rPr>
        <w:t xml:space="preserve"> nav būvniecības darbi, uz kuriem parasti ir attiecināma šāda veida prasība,  lūdzam skaidrot, vai par tām iepirkuma daļām, kurās Piegādātājs tieši vai formāli balstās uz citas personas tehniskajām un profesionālajām spējām, ir jānorāda informācija par apakšuzņēmēju un tam nododamo iepirkuma līguma daļu (jāiekļauj piegādātāja un katra apakšuzņēmēja parakstīta vienošanās, kas ietver: • piegādātāja un apakšuzņēmēja vienošanos par sadarbību nākotnē iepirkuma līguma izpildē; •</w:t>
      </w:r>
      <w:r w:rsidRPr="000B6961">
        <w:rPr>
          <w:rFonts w:eastAsia="Siemens Sans Global" w:cstheme="minorHAnsi"/>
        </w:rPr>
        <w:tab/>
        <w:t>darbus, kas iepirkuma līguma ietvaros tiks nodoti apakšuzņēmējam; •</w:t>
      </w:r>
      <w:r w:rsidRPr="000B6961">
        <w:rPr>
          <w:rFonts w:eastAsia="Siemens Sans Global" w:cstheme="minorHAnsi"/>
        </w:rPr>
        <w:tab/>
        <w:t xml:space="preserve">nododamo darbu apmēru EUR bez PVN)  pieteikumā dalībai Atklātā konkursā. </w:t>
      </w:r>
      <w:r w:rsidRPr="000B6961">
        <w:rPr>
          <w:rFonts w:eastAsia="Siemens Sans Global" w:cstheme="minorHAnsi"/>
          <w:b/>
          <w:bCs/>
        </w:rPr>
        <w:t>Lūdzam arī nosaukt tieši tās iepirkuma daļas, uz kurām šī Nolikuma prasība ir attiecināma</w:t>
      </w:r>
      <w:r w:rsidRPr="000B6961">
        <w:rPr>
          <w:rFonts w:eastAsia="Siemens Sans Global" w:cstheme="minorHAnsi"/>
        </w:rPr>
        <w:t xml:space="preserve">, pretējā gadījumā var rasties domstarpības par piedāvājumu atbilstību Nolikumam, jo īpaši tādēļ, ka piegādājamās iekārtas un pakalpojumu komplektācijā ir visai daudz elementu, kuras tiešā veidā nepieder iepirkuma priekšmetam - </w:t>
      </w:r>
      <w:r w:rsidRPr="000B6961">
        <w:rPr>
          <w:rFonts w:eastAsia="Siemens Sans Global" w:cstheme="minorHAnsi"/>
          <w:b/>
          <w:bCs/>
          <w:i/>
          <w:iCs/>
        </w:rPr>
        <w:t xml:space="preserve">Magnētiskās rezonanses iekārtas piegādei SIA “Liepājas reģionālā slimnīca” vajadzībām, </w:t>
      </w:r>
      <w:r w:rsidRPr="000B6961">
        <w:rPr>
          <w:rFonts w:eastAsia="Siemens Sans Global" w:cstheme="minorHAnsi"/>
        </w:rPr>
        <w:t xml:space="preserve">savukārt specializētā MR telpu </w:t>
      </w:r>
      <w:proofErr w:type="spellStart"/>
      <w:r w:rsidRPr="000B6961">
        <w:rPr>
          <w:rFonts w:eastAsia="Siemens Sans Global" w:cstheme="minorHAnsi"/>
        </w:rPr>
        <w:t>ekranēšanas</w:t>
      </w:r>
      <w:proofErr w:type="spellEnd"/>
      <w:r w:rsidRPr="000B6961">
        <w:rPr>
          <w:rFonts w:eastAsia="Siemens Sans Global" w:cstheme="minorHAnsi"/>
        </w:rPr>
        <w:t xml:space="preserve"> sadaļa jeb </w:t>
      </w:r>
      <w:proofErr w:type="spellStart"/>
      <w:r w:rsidRPr="000B6961">
        <w:rPr>
          <w:rFonts w:eastAsia="Siemens Sans Global" w:cstheme="minorHAnsi"/>
        </w:rPr>
        <w:t>Faradeja</w:t>
      </w:r>
      <w:proofErr w:type="spellEnd"/>
      <w:r w:rsidRPr="000B6961">
        <w:rPr>
          <w:rFonts w:eastAsia="Siemens Sans Global" w:cstheme="minorHAnsi"/>
        </w:rPr>
        <w:t xml:space="preserve"> / MR kabīne, bez kuras MR iekārta nav ekspluatējama, tehniskajā dokumentācijā un Tehniskajā specifikācijā atsevišķi nav izdalīta.”</w:t>
      </w:r>
    </w:p>
    <w:p w14:paraId="6565C1EE" w14:textId="77777777" w:rsidR="000B6961" w:rsidRPr="000B6961" w:rsidRDefault="000B6961" w:rsidP="000B6961">
      <w:pPr>
        <w:jc w:val="both"/>
        <w:rPr>
          <w:rFonts w:asciiTheme="minorHAnsi" w:hAnsiTheme="minorHAnsi" w:cstheme="minorHAnsi"/>
          <w:sz w:val="22"/>
          <w:szCs w:val="22"/>
        </w:rPr>
      </w:pPr>
    </w:p>
    <w:p w14:paraId="0BCDA713" w14:textId="6EFEE4E9" w:rsidR="000B6961" w:rsidRPr="000B6961" w:rsidRDefault="000B6961" w:rsidP="000B6961">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2. atbilde:</w:t>
      </w:r>
    </w:p>
    <w:p w14:paraId="107469E5" w14:textId="57495054" w:rsidR="000B6961" w:rsidRPr="000B6961" w:rsidRDefault="000B6961" w:rsidP="000B6961">
      <w:pPr>
        <w:ind w:firstLine="720"/>
        <w:jc w:val="both"/>
        <w:rPr>
          <w:rFonts w:asciiTheme="minorHAnsi" w:hAnsiTheme="minorHAnsi" w:cstheme="minorHAnsi"/>
          <w:color w:val="003399"/>
          <w:sz w:val="22"/>
          <w:szCs w:val="22"/>
        </w:rPr>
      </w:pPr>
      <w:r w:rsidRPr="000B6961">
        <w:rPr>
          <w:rFonts w:asciiTheme="minorHAnsi" w:hAnsiTheme="minorHAnsi" w:cstheme="minorHAnsi"/>
          <w:color w:val="003399"/>
          <w:sz w:val="22"/>
          <w:szCs w:val="22"/>
        </w:rPr>
        <w:t>Arī attiecībā uz apakšuzņēmēja piesaisti pretendents pats izvērtē līguma izpildei nepieciešamo darbu apjomu un nosaka, vai un kurus darbus tas nodos apakšuzņēmējam.</w:t>
      </w:r>
    </w:p>
    <w:p w14:paraId="5D0F386D" w14:textId="1FBAF34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hAnsiTheme="minorHAnsi" w:cstheme="minorHAnsi"/>
          <w:color w:val="003399"/>
          <w:sz w:val="22"/>
          <w:szCs w:val="22"/>
        </w:rPr>
        <w:t>Vienlaikus norādām, ka atklāta konkursa nolikuma 17.1.2. un 17.1.3. apakšpunktā regulētās situācijas nav savstarpēji identiskas.</w:t>
      </w:r>
      <w:r w:rsidRPr="000B6961">
        <w:rPr>
          <w:rFonts w:asciiTheme="minorHAnsi" w:hAnsiTheme="minorHAnsi" w:cstheme="minorHAnsi"/>
          <w:i/>
          <w:iCs/>
          <w:color w:val="003399"/>
          <w:sz w:val="22"/>
          <w:szCs w:val="22"/>
        </w:rPr>
        <w:t xml:space="preserve"> </w:t>
      </w:r>
      <w:r w:rsidRPr="000B6961">
        <w:rPr>
          <w:rFonts w:asciiTheme="minorHAnsi" w:hAnsiTheme="minorHAnsi" w:cstheme="minorHAnsi"/>
          <w:color w:val="003399"/>
          <w:sz w:val="22"/>
          <w:szCs w:val="22"/>
        </w:rPr>
        <w:t>A</w:t>
      </w:r>
      <w:r w:rsidRPr="000B6961">
        <w:rPr>
          <w:rFonts w:asciiTheme="minorHAnsi" w:eastAsia="Siemens Sans Global" w:hAnsiTheme="minorHAnsi" w:cstheme="minorHAnsi"/>
          <w:color w:val="003399"/>
          <w:sz w:val="22"/>
          <w:szCs w:val="22"/>
        </w:rPr>
        <w:t>tklāta konkursa nolikuma 17.1.2. apakšpunkts attiecas uz gadījumu, kad pretendents balstās uz citas personas iespējām, lai apliecinātu savu atbilstību izvirzītajām tehniskajām vai profesionālajām kvalifikācijas prasībām un nodrošinātu līguma izpildei nepieciešamos resursus. Savukārt atklāta konkursa nolikuma 17.1.3. apakšpunkts regulē gadījumu, kad pretendents līguma izpildei piesaista apakšuzņēmēju.</w:t>
      </w:r>
    </w:p>
    <w:p w14:paraId="2BF49D51"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 xml:space="preserve">Atbilstoši atklāta konkursa nolikuma 17.1.3. apakšpunktam un Publisko iepirkumu likuma 1. panta 1. punktam par apakšuzņēmēju uzskatāma pretendenta nolīgta persona vai savukārt tās nolīgta persona, kura veic būvdarbus vai pakalpojumus iepirkuma līguma izpildei vismaz 10 000 EUR apmērā no kopējās līguma vērtības. Šādā gadījumā piedāvājumā jānorāda informācija par apakšuzņēmēju un tam nododamo iepirkuma līguma daļu, kā arī jāiesniedz atklāta konkursa nolikuma 17.1.3. apakšpunktā paredzētā pretendenta un apakšuzņēmēja parakstītā vienošanās. Tādējādi vērtējams ir tieši apakšuzņēmējam nododamo būvdarbu vai pakalpojumu apjoms, nevis tas, vai konkrētais darbs ir vai nav tieši nosaukts kā atsevišķa pozīcija tehniskajā specifikācijā, finanšu piedāvājuma formā vai tāmē. Līdz ar to tas, ka konkrētais MR telpas </w:t>
      </w:r>
      <w:proofErr w:type="spellStart"/>
      <w:r w:rsidRPr="000B6961">
        <w:rPr>
          <w:rFonts w:asciiTheme="minorHAnsi" w:eastAsia="Siemens Sans Global" w:hAnsiTheme="minorHAnsi" w:cstheme="minorHAnsi"/>
          <w:color w:val="003399"/>
          <w:sz w:val="22"/>
          <w:szCs w:val="22"/>
        </w:rPr>
        <w:t>ekranēšanas</w:t>
      </w:r>
      <w:proofErr w:type="spellEnd"/>
      <w:r w:rsidRPr="000B6961">
        <w:rPr>
          <w:rFonts w:asciiTheme="minorHAnsi" w:eastAsia="Siemens Sans Global" w:hAnsiTheme="minorHAnsi" w:cstheme="minorHAnsi"/>
          <w:color w:val="003399"/>
          <w:sz w:val="22"/>
          <w:szCs w:val="22"/>
        </w:rPr>
        <w:t xml:space="preserve"> vai tehnoloģiskais risinājums nav izdalīts kā atsevišķa iepirkuma priekšmeta pozīcija, pats par sevi nenozīmē, ka pretendents to drīkst neparedzēt piedāvājumā. Pretendentam ir jānodrošina iepirkuma priekšmeta pilnīga un funkcionējoša izpilde atbilstoši iepirkuma dokumentācijai, ražotāja prasībām un piemērojamiem normatīvajiem aktiem.</w:t>
      </w:r>
    </w:p>
    <w:p w14:paraId="6243FF98" w14:textId="77D9932D"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 xml:space="preserve">Attiecībā uz jautājumā minēto </w:t>
      </w:r>
      <w:proofErr w:type="spellStart"/>
      <w:r w:rsidRPr="000B6961">
        <w:rPr>
          <w:rFonts w:asciiTheme="minorHAnsi" w:eastAsia="Siemens Sans Global" w:hAnsiTheme="minorHAnsi" w:cstheme="minorHAnsi"/>
          <w:color w:val="003399"/>
          <w:sz w:val="22"/>
          <w:szCs w:val="22"/>
        </w:rPr>
        <w:t>faradeja</w:t>
      </w:r>
      <w:proofErr w:type="spellEnd"/>
      <w:r w:rsidRPr="000B6961">
        <w:rPr>
          <w:rFonts w:asciiTheme="minorHAnsi" w:eastAsia="Siemens Sans Global" w:hAnsiTheme="minorHAnsi" w:cstheme="minorHAnsi"/>
          <w:color w:val="003399"/>
          <w:sz w:val="22"/>
          <w:szCs w:val="22"/>
        </w:rPr>
        <w:t xml:space="preserve"> / MR kabīnes izbūvi un citiem MR iekārtas uzstādīšanai un ekspluatācijai nepieciešamajiem darbiem norādām, ka šādi darbi ir ietverti iepirkuma dokumentācijā. Piemēram, saskaņā ar projekta dokumentāciju (atklāta konkursa nolikuma 2.2. pielikums), tostarp, lapu AR-5, telpā 062-10 paredzēta tehnoloģiski MRI telpai atbilstošas sienas izbūve, un attiecīgais apjoms ir ietverts atklāta konkursa nolikuma 3.1. pielikuma lokālajā tāmē Nr. 3 “Iekštelpu apdare” pozīcijā Nr. 6.</w:t>
      </w:r>
    </w:p>
    <w:p w14:paraId="65B15BE2"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Ja pretendents šādu darbu izpildi paredz nodot apakšuzņēmējam un nododamo būvdarbu vai pakalpojumu vērtība sasniedz 10 000 EUR slieksni, pretendents par attiecīgo apakšuzņēmēju iesniedz atklāta konkursa nolikuma 17.1.3. apakšpunktā prasīto informāciju un dokumentus. Savukārt, ja pretendents uz konkrētā apakšuzņēmēja tehniskajām vai profesionālajām spējām vienlaikus balstās, lai apliecinātu atbilstību atklāta konkursa nolikumā izvirzītajām kvalifikācijas prasībām, piemērojamas arī atklāta konkursa nolikuma 17.1.2. apakšpunkta prasības. Šādā gadījumā attiecīgā persona ir norādāma arī kā persona, uz kuras iespējām pretendents balstās, un jāiesniedz attiecīgie dokumenti, kas apliecina nepieciešamo resursu pieejamību.</w:t>
      </w:r>
    </w:p>
    <w:p w14:paraId="601EDBFE"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 xml:space="preserve">Pretendentiem ir pienākums iepazīties ar visu iepirkuma dokumentāciju un piedāvājumā paredzēt visas izmaksas, risinājumus, materiālus un darbus, kas nepieciešami pilnīgai un funkcionējošai magnētiskās rezonanses iekārtas uzstādīšanai un ekspluatācijai, tostarp tos risinājumus, kurus konkrētās iekārtas ražotājs paredz kā obligātos. Tas attiecas arī uz pilnībā funkcionējošu </w:t>
      </w:r>
      <w:proofErr w:type="spellStart"/>
      <w:r w:rsidRPr="000B6961">
        <w:rPr>
          <w:rFonts w:asciiTheme="minorHAnsi" w:eastAsia="Siemens Sans Global" w:hAnsiTheme="minorHAnsi" w:cstheme="minorHAnsi"/>
          <w:color w:val="003399"/>
          <w:sz w:val="22"/>
          <w:szCs w:val="22"/>
        </w:rPr>
        <w:t>kriogēnā</w:t>
      </w:r>
      <w:proofErr w:type="spellEnd"/>
      <w:r w:rsidRPr="000B6961">
        <w:rPr>
          <w:rFonts w:asciiTheme="minorHAnsi" w:eastAsia="Siemens Sans Global" w:hAnsiTheme="minorHAnsi" w:cstheme="minorHAnsi"/>
          <w:color w:val="003399"/>
          <w:sz w:val="22"/>
          <w:szCs w:val="22"/>
        </w:rPr>
        <w:t xml:space="preserve"> hēlija novadcaurules </w:t>
      </w:r>
      <w:r w:rsidRPr="000B6961">
        <w:rPr>
          <w:rFonts w:asciiTheme="minorHAnsi" w:eastAsia="Siemens Sans Global" w:hAnsiTheme="minorHAnsi" w:cstheme="minorHAnsi"/>
          <w:i/>
          <w:iCs/>
          <w:color w:val="003399"/>
          <w:sz w:val="22"/>
          <w:szCs w:val="22"/>
        </w:rPr>
        <w:t>(</w:t>
      </w:r>
      <w:proofErr w:type="spellStart"/>
      <w:r w:rsidRPr="000B6961">
        <w:rPr>
          <w:rFonts w:asciiTheme="minorHAnsi" w:eastAsia="Siemens Sans Global" w:hAnsiTheme="minorHAnsi" w:cstheme="minorHAnsi"/>
          <w:i/>
          <w:iCs/>
          <w:color w:val="003399"/>
          <w:sz w:val="22"/>
          <w:szCs w:val="22"/>
        </w:rPr>
        <w:t>quench</w:t>
      </w:r>
      <w:proofErr w:type="spellEnd"/>
      <w:r w:rsidRPr="000B6961">
        <w:rPr>
          <w:rFonts w:asciiTheme="minorHAnsi" w:eastAsia="Siemens Sans Global" w:hAnsiTheme="minorHAnsi" w:cstheme="minorHAnsi"/>
          <w:i/>
          <w:iCs/>
          <w:color w:val="003399"/>
          <w:sz w:val="22"/>
          <w:szCs w:val="22"/>
        </w:rPr>
        <w:t xml:space="preserve"> </w:t>
      </w:r>
      <w:proofErr w:type="spellStart"/>
      <w:r w:rsidRPr="000B6961">
        <w:rPr>
          <w:rFonts w:asciiTheme="minorHAnsi" w:eastAsia="Siemens Sans Global" w:hAnsiTheme="minorHAnsi" w:cstheme="minorHAnsi"/>
          <w:i/>
          <w:iCs/>
          <w:color w:val="003399"/>
          <w:sz w:val="22"/>
          <w:szCs w:val="22"/>
        </w:rPr>
        <w:t>pipe</w:t>
      </w:r>
      <w:proofErr w:type="spellEnd"/>
      <w:r w:rsidRPr="000B6961">
        <w:rPr>
          <w:rFonts w:asciiTheme="minorHAnsi" w:eastAsia="Siemens Sans Global" w:hAnsiTheme="minorHAnsi" w:cstheme="minorHAnsi"/>
          <w:i/>
          <w:iCs/>
          <w:color w:val="003399"/>
          <w:sz w:val="22"/>
          <w:szCs w:val="22"/>
        </w:rPr>
        <w:t>)</w:t>
      </w:r>
      <w:r w:rsidRPr="000B6961">
        <w:rPr>
          <w:rFonts w:asciiTheme="minorHAnsi" w:eastAsia="Siemens Sans Global" w:hAnsiTheme="minorHAnsi" w:cstheme="minorHAnsi"/>
          <w:color w:val="003399"/>
          <w:sz w:val="22"/>
          <w:szCs w:val="22"/>
        </w:rPr>
        <w:t xml:space="preserve"> risinājumu, ja ražotājs tādu paredz konkrētajam piedāvājumā iekļautajam iekārtas modelim, kā arī citiem ražotāja noteiktajiem drošības un uzstādīšanas risinājumiem.</w:t>
      </w:r>
    </w:p>
    <w:p w14:paraId="1AEA98E2" w14:textId="77777777" w:rsidR="000B6961" w:rsidRPr="000B6961" w:rsidRDefault="000B6961" w:rsidP="000B6961">
      <w:pPr>
        <w:ind w:firstLine="720"/>
        <w:jc w:val="both"/>
        <w:rPr>
          <w:rFonts w:asciiTheme="minorHAnsi" w:hAnsiTheme="minorHAnsi" w:cstheme="minorHAnsi"/>
          <w:color w:val="003399"/>
          <w:sz w:val="22"/>
          <w:szCs w:val="22"/>
        </w:rPr>
      </w:pPr>
      <w:r w:rsidRPr="000B6961">
        <w:rPr>
          <w:rFonts w:asciiTheme="minorHAnsi" w:hAnsiTheme="minorHAnsi" w:cstheme="minorHAnsi"/>
          <w:color w:val="003399"/>
          <w:sz w:val="22"/>
          <w:szCs w:val="22"/>
        </w:rPr>
        <w:t>Līdz ar to Pasūtītājs nenosaka konkrētu apakšuzņēmēju loku, kuru pretendentam obligāti jāpiesaista. Pretendentam pašam ir jāizvērtē piedāvātās magnētiskās rezonanses iekārtas tehnoloģija, ražotāja uzstādīšanas prasības, iepirkuma dokumentācija un piemērojamie normatīvie akti, un atbilstoši tam jānosaka nepieciešamais darbu izpildes modelis.</w:t>
      </w:r>
    </w:p>
    <w:p w14:paraId="77866DD7" w14:textId="77777777" w:rsidR="000B6961" w:rsidRPr="000B6961" w:rsidRDefault="000B6961" w:rsidP="000B6961">
      <w:pPr>
        <w:jc w:val="both"/>
        <w:rPr>
          <w:rFonts w:asciiTheme="minorHAnsi" w:hAnsiTheme="minorHAnsi" w:cstheme="minorHAnsi"/>
          <w:color w:val="0070C0"/>
          <w:sz w:val="22"/>
          <w:szCs w:val="22"/>
        </w:rPr>
      </w:pPr>
    </w:p>
    <w:p w14:paraId="365010B6" w14:textId="1C45301D" w:rsidR="000B6961" w:rsidRPr="000B6961" w:rsidRDefault="000B6961" w:rsidP="000B6961">
      <w:pPr>
        <w:jc w:val="both"/>
        <w:rPr>
          <w:rFonts w:asciiTheme="minorHAnsi" w:hAnsiTheme="minorHAnsi" w:cstheme="minorHAnsi"/>
          <w:b/>
          <w:sz w:val="22"/>
          <w:szCs w:val="22"/>
          <w:u w:val="single"/>
        </w:rPr>
      </w:pPr>
      <w:r w:rsidRPr="000B6961">
        <w:rPr>
          <w:rFonts w:asciiTheme="minorHAnsi" w:hAnsiTheme="minorHAnsi" w:cstheme="minorHAnsi"/>
          <w:b/>
          <w:sz w:val="22"/>
          <w:szCs w:val="22"/>
          <w:u w:val="single"/>
        </w:rPr>
        <w:t>3. jautājums:</w:t>
      </w:r>
    </w:p>
    <w:p w14:paraId="12B126A0" w14:textId="77777777" w:rsidR="000B6961" w:rsidRPr="000B6961" w:rsidRDefault="000B6961" w:rsidP="000B6961">
      <w:pPr>
        <w:rPr>
          <w:rFonts w:asciiTheme="minorHAnsi" w:hAnsiTheme="minorHAnsi" w:cstheme="minorHAnsi"/>
          <w:sz w:val="22"/>
          <w:szCs w:val="22"/>
        </w:rPr>
      </w:pPr>
      <w:r w:rsidRPr="000B6961">
        <w:rPr>
          <w:rFonts w:asciiTheme="minorHAnsi" w:hAnsiTheme="minorHAnsi" w:cstheme="minorHAnsi"/>
          <w:b/>
          <w:bCs/>
          <w:sz w:val="22"/>
          <w:szCs w:val="22"/>
        </w:rPr>
        <w:t>Lūgums mainīt Iepirkuma Tehniskā specifikācijas p. 1.10.6 formulējumu:</w:t>
      </w:r>
    </w:p>
    <w:tbl>
      <w:tblPr>
        <w:tblW w:w="11761" w:type="dxa"/>
        <w:tblLook w:val="04A0" w:firstRow="1" w:lastRow="0" w:firstColumn="1" w:lastColumn="0" w:noHBand="0" w:noVBand="1"/>
      </w:tblPr>
      <w:tblGrid>
        <w:gridCol w:w="1060"/>
        <w:gridCol w:w="10701"/>
      </w:tblGrid>
      <w:tr w:rsidR="000B6961" w:rsidRPr="000B6961" w14:paraId="05D2EC80" w14:textId="77777777" w:rsidTr="000B6961">
        <w:trPr>
          <w:trHeight w:val="265"/>
        </w:trPr>
        <w:tc>
          <w:tcPr>
            <w:tcW w:w="1060" w:type="dxa"/>
            <w:tcBorders>
              <w:top w:val="single" w:sz="4" w:space="0" w:color="auto"/>
              <w:left w:val="single" w:sz="4" w:space="0" w:color="auto"/>
              <w:bottom w:val="single" w:sz="4" w:space="0" w:color="auto"/>
              <w:right w:val="single" w:sz="4" w:space="0" w:color="auto"/>
            </w:tcBorders>
            <w:vAlign w:val="center"/>
            <w:hideMark/>
          </w:tcPr>
          <w:p w14:paraId="312386C4" w14:textId="77777777" w:rsidR="000B6961" w:rsidRPr="000B6961" w:rsidRDefault="000B6961" w:rsidP="000B6961">
            <w:pPr>
              <w:jc w:val="right"/>
              <w:rPr>
                <w:rFonts w:asciiTheme="minorHAnsi" w:hAnsiTheme="minorHAnsi" w:cstheme="minorHAnsi"/>
                <w:sz w:val="22"/>
                <w:szCs w:val="22"/>
              </w:rPr>
            </w:pPr>
            <w:r w:rsidRPr="000B6961">
              <w:rPr>
                <w:rFonts w:asciiTheme="minorHAnsi" w:hAnsiTheme="minorHAnsi" w:cstheme="minorHAnsi"/>
                <w:sz w:val="22"/>
                <w:szCs w:val="22"/>
              </w:rPr>
              <w:t>1.10.6</w:t>
            </w:r>
          </w:p>
        </w:tc>
        <w:tc>
          <w:tcPr>
            <w:tcW w:w="10701" w:type="dxa"/>
            <w:tcBorders>
              <w:top w:val="single" w:sz="4" w:space="0" w:color="auto"/>
              <w:left w:val="nil"/>
              <w:bottom w:val="single" w:sz="4" w:space="0" w:color="auto"/>
              <w:right w:val="single" w:sz="4" w:space="0" w:color="auto"/>
            </w:tcBorders>
            <w:vAlign w:val="center"/>
            <w:hideMark/>
          </w:tcPr>
          <w:p w14:paraId="3AF5E159" w14:textId="77777777" w:rsidR="000B6961" w:rsidRPr="000B6961" w:rsidRDefault="000B6961" w:rsidP="000B6961">
            <w:pPr>
              <w:rPr>
                <w:rFonts w:asciiTheme="minorHAnsi" w:hAnsiTheme="minorHAnsi" w:cstheme="minorHAnsi"/>
                <w:color w:val="000000"/>
                <w:sz w:val="22"/>
                <w:szCs w:val="22"/>
              </w:rPr>
            </w:pPr>
            <w:r w:rsidRPr="000B6961">
              <w:rPr>
                <w:rFonts w:asciiTheme="minorHAnsi" w:hAnsiTheme="minorHAnsi" w:cstheme="minorHAnsi"/>
                <w:color w:val="000000"/>
                <w:sz w:val="22"/>
                <w:szCs w:val="22"/>
              </w:rPr>
              <w:t>Programma uzlabotai izmeklējamo audu viendabīgai tauku nospiešanai ar automātisko segmentāciju</w:t>
            </w:r>
          </w:p>
        </w:tc>
      </w:tr>
    </w:tbl>
    <w:p w14:paraId="5ECD114C" w14:textId="3649468C" w:rsidR="000B6961" w:rsidRPr="000B6961" w:rsidRDefault="000B6961" w:rsidP="000B6961">
      <w:pPr>
        <w:jc w:val="both"/>
        <w:rPr>
          <w:rFonts w:asciiTheme="minorHAnsi" w:eastAsia="Siemens Sans Global" w:hAnsiTheme="minorHAnsi" w:cstheme="minorHAnsi"/>
          <w:color w:val="000000"/>
          <w:sz w:val="22"/>
          <w:szCs w:val="22"/>
        </w:rPr>
      </w:pPr>
      <w:r>
        <w:rPr>
          <w:rFonts w:asciiTheme="minorHAnsi" w:eastAsia="Siemens Sans Global" w:hAnsiTheme="minorHAnsi" w:cstheme="minorHAnsi"/>
          <w:sz w:val="22"/>
          <w:szCs w:val="22"/>
        </w:rPr>
        <w:t>[</w:t>
      </w:r>
      <w:r w:rsidR="00F12C58">
        <w:rPr>
          <w:rFonts w:asciiTheme="minorHAnsi" w:eastAsia="Siemens Sans Global" w:hAnsiTheme="minorHAnsi" w:cstheme="minorHAnsi"/>
          <w:sz w:val="22"/>
          <w:szCs w:val="22"/>
        </w:rPr>
        <w:t>..</w:t>
      </w:r>
      <w:r>
        <w:rPr>
          <w:rFonts w:asciiTheme="minorHAnsi" w:eastAsia="Siemens Sans Global" w:hAnsiTheme="minorHAnsi" w:cstheme="minorHAnsi"/>
          <w:sz w:val="22"/>
          <w:szCs w:val="22"/>
        </w:rPr>
        <w:t>]</w:t>
      </w:r>
    </w:p>
    <w:p w14:paraId="7C1D7C94" w14:textId="77777777" w:rsidR="000B6961" w:rsidRPr="000B6961" w:rsidRDefault="000B6961" w:rsidP="000B6961">
      <w:pPr>
        <w:rPr>
          <w:rFonts w:asciiTheme="minorHAnsi" w:eastAsia="Siemens Sans Global" w:hAnsiTheme="minorHAnsi" w:cstheme="minorHAnsi"/>
          <w:sz w:val="22"/>
          <w:szCs w:val="22"/>
        </w:rPr>
      </w:pPr>
      <w:r w:rsidRPr="000B6961">
        <w:rPr>
          <w:rFonts w:asciiTheme="minorHAnsi" w:eastAsia="Siemens Sans Global" w:hAnsiTheme="minorHAnsi" w:cstheme="minorHAnsi"/>
          <w:color w:val="000000"/>
          <w:sz w:val="22"/>
          <w:szCs w:val="22"/>
        </w:rPr>
        <w:t>Lūdzam mainīt p. 1.10.6 formulējumu šādā veidā:</w:t>
      </w:r>
    </w:p>
    <w:tbl>
      <w:tblPr>
        <w:tblW w:w="11619" w:type="dxa"/>
        <w:tblLook w:val="04A0" w:firstRow="1" w:lastRow="0" w:firstColumn="1" w:lastColumn="0" w:noHBand="0" w:noVBand="1"/>
      </w:tblPr>
      <w:tblGrid>
        <w:gridCol w:w="1060"/>
        <w:gridCol w:w="10559"/>
      </w:tblGrid>
      <w:tr w:rsidR="000B6961" w:rsidRPr="000B6961" w14:paraId="7CD6F8EA" w14:textId="77777777" w:rsidTr="000B6961">
        <w:trPr>
          <w:trHeight w:val="273"/>
        </w:trPr>
        <w:tc>
          <w:tcPr>
            <w:tcW w:w="1060" w:type="dxa"/>
            <w:tcBorders>
              <w:top w:val="single" w:sz="4" w:space="0" w:color="auto"/>
              <w:left w:val="single" w:sz="4" w:space="0" w:color="auto"/>
              <w:bottom w:val="single" w:sz="4" w:space="0" w:color="auto"/>
              <w:right w:val="single" w:sz="4" w:space="0" w:color="auto"/>
            </w:tcBorders>
            <w:vAlign w:val="center"/>
            <w:hideMark/>
          </w:tcPr>
          <w:p w14:paraId="12413028" w14:textId="77777777" w:rsidR="000B6961" w:rsidRPr="000B6961" w:rsidRDefault="000B6961" w:rsidP="00541A79">
            <w:pPr>
              <w:jc w:val="right"/>
              <w:rPr>
                <w:rFonts w:asciiTheme="minorHAnsi" w:hAnsiTheme="minorHAnsi" w:cstheme="minorHAnsi"/>
                <w:sz w:val="22"/>
                <w:szCs w:val="22"/>
              </w:rPr>
            </w:pPr>
            <w:r w:rsidRPr="000B6961">
              <w:rPr>
                <w:rFonts w:asciiTheme="minorHAnsi" w:hAnsiTheme="minorHAnsi" w:cstheme="minorHAnsi"/>
                <w:sz w:val="22"/>
                <w:szCs w:val="22"/>
              </w:rPr>
              <w:t>1.10.6</w:t>
            </w:r>
          </w:p>
        </w:tc>
        <w:tc>
          <w:tcPr>
            <w:tcW w:w="10559" w:type="dxa"/>
            <w:tcBorders>
              <w:top w:val="single" w:sz="4" w:space="0" w:color="auto"/>
              <w:left w:val="nil"/>
              <w:bottom w:val="single" w:sz="4" w:space="0" w:color="auto"/>
              <w:right w:val="single" w:sz="4" w:space="0" w:color="auto"/>
            </w:tcBorders>
            <w:vAlign w:val="center"/>
            <w:hideMark/>
          </w:tcPr>
          <w:p w14:paraId="69E121B4" w14:textId="77777777" w:rsidR="000B6961" w:rsidRPr="000B6961" w:rsidRDefault="000B6961" w:rsidP="00541A79">
            <w:pPr>
              <w:rPr>
                <w:rFonts w:asciiTheme="minorHAnsi" w:hAnsiTheme="minorHAnsi" w:cstheme="minorHAnsi"/>
                <w:color w:val="000000"/>
                <w:sz w:val="22"/>
                <w:szCs w:val="22"/>
              </w:rPr>
            </w:pPr>
            <w:r w:rsidRPr="000B6961">
              <w:rPr>
                <w:rFonts w:asciiTheme="minorHAnsi" w:hAnsiTheme="minorHAnsi" w:cstheme="minorHAnsi"/>
                <w:color w:val="000000"/>
                <w:sz w:val="22"/>
                <w:szCs w:val="22"/>
              </w:rPr>
              <w:t xml:space="preserve">Programma uzlabotai izmeklējamo audu viendabīgai tauku nospiešanai </w:t>
            </w:r>
          </w:p>
        </w:tc>
      </w:tr>
    </w:tbl>
    <w:p w14:paraId="4787363C" w14:textId="77777777" w:rsidR="000B6961" w:rsidRPr="000B6961" w:rsidRDefault="000B6961" w:rsidP="000B6961">
      <w:pPr>
        <w:jc w:val="both"/>
        <w:rPr>
          <w:rFonts w:asciiTheme="minorHAnsi" w:hAnsiTheme="minorHAnsi" w:cstheme="minorHAnsi"/>
          <w:color w:val="0070C0"/>
          <w:sz w:val="22"/>
          <w:szCs w:val="22"/>
        </w:rPr>
      </w:pPr>
    </w:p>
    <w:p w14:paraId="41564C3D" w14:textId="6BEC6B8F" w:rsidR="000B6961" w:rsidRPr="000B6961" w:rsidRDefault="000B6961" w:rsidP="000B6961">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3. atbilde:</w:t>
      </w:r>
    </w:p>
    <w:p w14:paraId="78932F6F" w14:textId="19079637" w:rsidR="000B6961" w:rsidRPr="000B6961" w:rsidRDefault="000B6961" w:rsidP="000B6961">
      <w:pPr>
        <w:jc w:val="both"/>
        <w:rPr>
          <w:rFonts w:asciiTheme="minorHAnsi" w:hAnsiTheme="minorHAnsi" w:cstheme="minorHAnsi"/>
          <w:color w:val="003399"/>
          <w:sz w:val="22"/>
          <w:szCs w:val="22"/>
        </w:rPr>
      </w:pPr>
      <w:r w:rsidRPr="000B6961">
        <w:rPr>
          <w:rFonts w:asciiTheme="minorHAnsi" w:hAnsiTheme="minorHAnsi" w:cstheme="minorHAnsi"/>
          <w:color w:val="003399"/>
          <w:sz w:val="22"/>
          <w:szCs w:val="22"/>
        </w:rPr>
        <w:t xml:space="preserve">Nolūkā samazināt atšķirīgas prasības interpretācijas iespējas, </w:t>
      </w:r>
      <w:r>
        <w:rPr>
          <w:rFonts w:asciiTheme="minorHAnsi" w:hAnsiTheme="minorHAnsi" w:cstheme="minorHAnsi"/>
          <w:color w:val="003399"/>
          <w:sz w:val="22"/>
          <w:szCs w:val="22"/>
        </w:rPr>
        <w:t xml:space="preserve">nesašaurinot potenciālo pretendentu loku, </w:t>
      </w:r>
      <w:r w:rsidRPr="000B6961">
        <w:rPr>
          <w:rFonts w:asciiTheme="minorHAnsi" w:hAnsiTheme="minorHAnsi" w:cstheme="minorHAnsi"/>
          <w:color w:val="003399"/>
          <w:sz w:val="22"/>
          <w:szCs w:val="22"/>
        </w:rPr>
        <w:t>prasība tiks izteik</w:t>
      </w:r>
      <w:r>
        <w:rPr>
          <w:rFonts w:asciiTheme="minorHAnsi" w:hAnsiTheme="minorHAnsi" w:cstheme="minorHAnsi"/>
          <w:color w:val="003399"/>
          <w:sz w:val="22"/>
          <w:szCs w:val="22"/>
        </w:rPr>
        <w:t>t</w:t>
      </w:r>
      <w:r w:rsidRPr="000B6961">
        <w:rPr>
          <w:rFonts w:asciiTheme="minorHAnsi" w:hAnsiTheme="minorHAnsi" w:cstheme="minorHAnsi"/>
          <w:color w:val="003399"/>
          <w:sz w:val="22"/>
          <w:szCs w:val="22"/>
        </w:rPr>
        <w:t xml:space="preserve">a </w:t>
      </w:r>
      <w:r>
        <w:rPr>
          <w:rFonts w:asciiTheme="minorHAnsi" w:hAnsiTheme="minorHAnsi" w:cstheme="minorHAnsi"/>
          <w:color w:val="003399"/>
          <w:sz w:val="22"/>
          <w:szCs w:val="22"/>
        </w:rPr>
        <w:t>šādā</w:t>
      </w:r>
      <w:r w:rsidRPr="000B6961">
        <w:rPr>
          <w:rFonts w:asciiTheme="minorHAnsi" w:hAnsiTheme="minorHAnsi" w:cstheme="minorHAnsi"/>
          <w:color w:val="003399"/>
          <w:sz w:val="22"/>
          <w:szCs w:val="22"/>
        </w:rPr>
        <w:t xml:space="preserve"> redakcijā: “Programma uzlabotai izmeklējamo audu viendabīgai tauku nospiešanai”.</w:t>
      </w:r>
    </w:p>
    <w:p w14:paraId="3838C974" w14:textId="77777777" w:rsidR="000B6961" w:rsidRPr="000B6961" w:rsidRDefault="000B6961" w:rsidP="000B6961">
      <w:pPr>
        <w:jc w:val="both"/>
        <w:rPr>
          <w:rFonts w:asciiTheme="minorHAnsi" w:hAnsiTheme="minorHAnsi" w:cstheme="minorHAnsi"/>
          <w:color w:val="003399"/>
          <w:sz w:val="22"/>
          <w:szCs w:val="22"/>
        </w:rPr>
      </w:pPr>
    </w:p>
    <w:p w14:paraId="786C600D" w14:textId="77777777" w:rsidR="000B6961" w:rsidRPr="000B6961" w:rsidRDefault="000B6961" w:rsidP="000B6961">
      <w:pPr>
        <w:jc w:val="both"/>
        <w:rPr>
          <w:rFonts w:asciiTheme="minorHAnsi" w:hAnsiTheme="minorHAnsi" w:cstheme="minorHAnsi"/>
          <w:b/>
          <w:bCs/>
          <w:color w:val="003399"/>
          <w:sz w:val="22"/>
          <w:szCs w:val="22"/>
        </w:rPr>
      </w:pPr>
    </w:p>
    <w:p w14:paraId="77537E75" w14:textId="6E7B583E" w:rsidR="000B6961" w:rsidRPr="000B6961" w:rsidRDefault="000B6961" w:rsidP="00386E75">
      <w:pPr>
        <w:jc w:val="center"/>
        <w:rPr>
          <w:rFonts w:asciiTheme="minorHAnsi" w:hAnsiTheme="minorHAnsi" w:cstheme="minorHAnsi"/>
          <w:b/>
          <w:bCs/>
          <w:color w:val="003399"/>
          <w:sz w:val="22"/>
          <w:szCs w:val="22"/>
          <w:u w:val="single"/>
        </w:rPr>
      </w:pPr>
      <w:r w:rsidRPr="000B6961">
        <w:rPr>
          <w:rFonts w:asciiTheme="minorHAnsi" w:hAnsiTheme="minorHAnsi" w:cstheme="minorHAnsi"/>
          <w:b/>
          <w:bCs/>
          <w:color w:val="003399"/>
          <w:sz w:val="22"/>
          <w:szCs w:val="22"/>
          <w:u w:val="single"/>
        </w:rPr>
        <w:t xml:space="preserve">Vēršam uzmanību, ka iepirkuma dokumentācijā tiks veikti grozījumi. Aicinām </w:t>
      </w:r>
      <w:proofErr w:type="spellStart"/>
      <w:r w:rsidRPr="000B6961">
        <w:rPr>
          <w:rFonts w:asciiTheme="minorHAnsi" w:hAnsiTheme="minorHAnsi" w:cstheme="minorHAnsi"/>
          <w:b/>
          <w:bCs/>
          <w:color w:val="003399"/>
          <w:sz w:val="22"/>
          <w:szCs w:val="22"/>
          <w:u w:val="single"/>
        </w:rPr>
        <w:t>ieinterešetos</w:t>
      </w:r>
      <w:proofErr w:type="spellEnd"/>
      <w:r w:rsidRPr="000B6961">
        <w:rPr>
          <w:rFonts w:asciiTheme="minorHAnsi" w:hAnsiTheme="minorHAnsi" w:cstheme="minorHAnsi"/>
          <w:b/>
          <w:bCs/>
          <w:color w:val="003399"/>
          <w:sz w:val="22"/>
          <w:szCs w:val="22"/>
          <w:u w:val="single"/>
        </w:rPr>
        <w:t xml:space="preserve"> piegādātājus sekot līdzi aktuālajai informācijai un iepirkuma dokumentācijai Elektronisko iepirkumu sistēmā </w:t>
      </w:r>
      <w:hyperlink r:id="rId9" w:history="1">
        <w:r w:rsidRPr="000B6961">
          <w:rPr>
            <w:rStyle w:val="Hyperlink"/>
            <w:rFonts w:asciiTheme="minorHAnsi" w:hAnsiTheme="minorHAnsi" w:cstheme="minorHAnsi"/>
            <w:b/>
            <w:bCs/>
            <w:sz w:val="22"/>
            <w:szCs w:val="22"/>
          </w:rPr>
          <w:t>www.eis.gov.lv</w:t>
        </w:r>
      </w:hyperlink>
      <w:r w:rsidRPr="000B6961">
        <w:rPr>
          <w:rFonts w:asciiTheme="minorHAnsi" w:hAnsiTheme="minorHAnsi" w:cstheme="minorHAnsi"/>
          <w:b/>
          <w:bCs/>
          <w:color w:val="003399"/>
          <w:sz w:val="22"/>
          <w:szCs w:val="22"/>
          <w:u w:val="single"/>
        </w:rPr>
        <w:t xml:space="preserve"> pie iepirkuma.</w:t>
      </w:r>
    </w:p>
    <w:sectPr w:rsidR="000B6961" w:rsidRPr="000B6961" w:rsidSect="00AE2C11">
      <w:headerReference w:type="default" r:id="rId10"/>
      <w:footerReference w:type="default" r:id="rId11"/>
      <w:pgSz w:w="16838" w:h="23811" w:code="8"/>
      <w:pgMar w:top="1077" w:right="2580" w:bottom="1418" w:left="2580" w:header="720" w:footer="85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1986" w14:textId="77777777" w:rsidR="000D5348" w:rsidRDefault="000D5348" w:rsidP="00F7738E">
      <w:r>
        <w:separator/>
      </w:r>
    </w:p>
  </w:endnote>
  <w:endnote w:type="continuationSeparator" w:id="0">
    <w:p w14:paraId="0B9B821E" w14:textId="77777777" w:rsidR="000D5348" w:rsidRDefault="000D5348" w:rsidP="00F77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ookman Old Style">
    <w:panose1 w:val="02050604050505020204"/>
    <w:charset w:val="BA"/>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Siemens Sans Global">
    <w:altName w:val="Yu Gothic"/>
    <w:charset w:val="80"/>
    <w:family w:val="auto"/>
    <w:pitch w:val="variable"/>
    <w:sig w:usb0="A580AEAF" w:usb1="99DFFFFF" w:usb2="0000001A"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C79C" w14:textId="3A5933C3" w:rsidR="000D5348" w:rsidRDefault="000D5348" w:rsidP="00F7738E">
    <w:pPr>
      <w:pStyle w:val="Footer"/>
      <w:ind w:left="284" w:hanging="284"/>
    </w:pPr>
    <w:r>
      <w:rPr>
        <w:noProof/>
        <w:lang w:val="lv-LV" w:eastAsia="lv-LV"/>
      </w:rPr>
      <w:drawing>
        <wp:anchor distT="0" distB="0" distL="114300" distR="114300" simplePos="0" relativeHeight="251657216" behindDoc="1" locked="0" layoutInCell="1" allowOverlap="1" wp14:anchorId="698867EA" wp14:editId="0B238F91">
          <wp:simplePos x="0" y="0"/>
          <wp:positionH relativeFrom="column">
            <wp:posOffset>-12065</wp:posOffset>
          </wp:positionH>
          <wp:positionV relativeFrom="paragraph">
            <wp:posOffset>1277315</wp:posOffset>
          </wp:positionV>
          <wp:extent cx="5937885" cy="1139825"/>
          <wp:effectExtent l="0" t="0" r="5715" b="3175"/>
          <wp:wrapNone/>
          <wp:docPr id="17" name="Рисунок 1" descr="\\Server-pc\work\VELVE\GRAPH\PRINTFILES\VEIDLAPAS\veidlapas_velve_CURVE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pc\work\VELVE\GRAPH\PRINTFILES\VEIDLAPAS\veidlapas_velve_CURVES-0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37885" cy="11398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9C773" w14:textId="77777777" w:rsidR="000D5348" w:rsidRDefault="000D5348" w:rsidP="00F7738E">
      <w:r>
        <w:separator/>
      </w:r>
    </w:p>
  </w:footnote>
  <w:footnote w:type="continuationSeparator" w:id="0">
    <w:p w14:paraId="0F56ADE0" w14:textId="77777777" w:rsidR="000D5348" w:rsidRDefault="000D5348" w:rsidP="00F77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B3987" w14:textId="77777777" w:rsidR="000D5348" w:rsidRDefault="000D5348">
    <w:pPr>
      <w:pStyle w:val="Header"/>
    </w:pPr>
  </w:p>
  <w:p w14:paraId="709AD771" w14:textId="77777777" w:rsidR="000D5348" w:rsidRDefault="000D5348" w:rsidP="00F7738E">
    <w:pPr>
      <w:pStyle w:val="Header"/>
      <w:ind w:left="284"/>
    </w:pPr>
    <w:r>
      <w:rPr>
        <w:noProof/>
        <w:lang w:val="lv-LV" w:eastAsia="ru-RU"/>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4D78"/>
    <w:multiLevelType w:val="hybridMultilevel"/>
    <w:tmpl w:val="7A2EC51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94D7D9F"/>
    <w:multiLevelType w:val="multilevel"/>
    <w:tmpl w:val="3A6E1980"/>
    <w:lvl w:ilvl="0">
      <w:start w:val="1"/>
      <w:numFmt w:val="decimal"/>
      <w:lvlText w:val="%1."/>
      <w:lvlJc w:val="left"/>
      <w:pPr>
        <w:ind w:left="495" w:hanging="495"/>
      </w:pPr>
      <w:rPr>
        <w:b/>
        <w:sz w:val="22"/>
      </w:rPr>
    </w:lvl>
    <w:lvl w:ilvl="1">
      <w:start w:val="1"/>
      <w:numFmt w:val="decimal"/>
      <w:lvlText w:val="%1.%2."/>
      <w:lvlJc w:val="left"/>
      <w:pPr>
        <w:ind w:left="921" w:hanging="495"/>
      </w:pPr>
      <w:rPr>
        <w:b w:val="0"/>
        <w:i w:val="0"/>
        <w:iCs/>
        <w:sz w:val="22"/>
        <w:szCs w:val="22"/>
      </w:rPr>
    </w:lvl>
    <w:lvl w:ilvl="2">
      <w:start w:val="1"/>
      <w:numFmt w:val="decimal"/>
      <w:lvlText w:val="%1.%2.%3."/>
      <w:lvlJc w:val="left"/>
      <w:pPr>
        <w:ind w:left="720" w:hanging="720"/>
      </w:pPr>
      <w:rPr>
        <w:b w:val="0"/>
        <w:i w:val="0"/>
        <w:sz w:val="22"/>
        <w:szCs w:val="22"/>
      </w:rPr>
    </w:lvl>
    <w:lvl w:ilvl="3">
      <w:start w:val="1"/>
      <w:numFmt w:val="lowerLetter"/>
      <w:lvlText w:val="(%4)"/>
      <w:lvlJc w:val="left"/>
      <w:pPr>
        <w:ind w:left="1854" w:hanging="720"/>
      </w:pPr>
      <w:rPr>
        <w:rFonts w:ascii="Times New Roman" w:eastAsia="Times New Roman" w:hAnsi="Times New Roman" w:cs="Times New Roman"/>
        <w:b w:val="0"/>
        <w:i w:val="0"/>
        <w:sz w:val="24"/>
        <w:szCs w:val="24"/>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2" w15:restartNumberingAfterBreak="0">
    <w:nsid w:val="0E5B712D"/>
    <w:multiLevelType w:val="hybridMultilevel"/>
    <w:tmpl w:val="1A6AB97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0F77752E"/>
    <w:multiLevelType w:val="hybridMultilevel"/>
    <w:tmpl w:val="3A8EEA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814E83"/>
    <w:multiLevelType w:val="hybridMultilevel"/>
    <w:tmpl w:val="9574049C"/>
    <w:lvl w:ilvl="0" w:tplc="60A62884">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 w15:restartNumberingAfterBreak="0">
    <w:nsid w:val="1AAD08C1"/>
    <w:multiLevelType w:val="hybridMultilevel"/>
    <w:tmpl w:val="0E9E2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B07812"/>
    <w:multiLevelType w:val="hybridMultilevel"/>
    <w:tmpl w:val="4C189840"/>
    <w:lvl w:ilvl="0" w:tplc="B70A9A70">
      <w:start w:val="1"/>
      <w:numFmt w:val="decimal"/>
      <w:lvlText w:val="%1."/>
      <w:lvlJc w:val="left"/>
      <w:pPr>
        <w:ind w:left="76" w:hanging="360"/>
      </w:pPr>
      <w:rPr>
        <w:rFonts w:hint="default"/>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7" w15:restartNumberingAfterBreak="0">
    <w:nsid w:val="1C1A4AC6"/>
    <w:multiLevelType w:val="hybridMultilevel"/>
    <w:tmpl w:val="31143D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2584932"/>
    <w:multiLevelType w:val="hybridMultilevel"/>
    <w:tmpl w:val="91A63060"/>
    <w:lvl w:ilvl="0" w:tplc="E58259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2A416C6"/>
    <w:multiLevelType w:val="multilevel"/>
    <w:tmpl w:val="94BC9C26"/>
    <w:lvl w:ilvl="0">
      <w:start w:val="1"/>
      <w:numFmt w:val="decimal"/>
      <w:lvlText w:val="%1."/>
      <w:lvlJc w:val="left"/>
      <w:pPr>
        <w:ind w:left="1080" w:hanging="360"/>
      </w:pPr>
      <w:rPr>
        <w:rFonts w:hint="default"/>
        <w:b/>
        <w:bCs/>
      </w:rPr>
    </w:lvl>
    <w:lvl w:ilvl="1">
      <w:start w:val="1"/>
      <w:numFmt w:val="decimal"/>
      <w:lvlText w:val="%1.%2."/>
      <w:lvlJc w:val="left"/>
      <w:pPr>
        <w:ind w:left="1512" w:hanging="432"/>
      </w:pPr>
      <w:rPr>
        <w:b/>
        <w:bCs/>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0" w15:restartNumberingAfterBreak="0">
    <w:nsid w:val="26937DCD"/>
    <w:multiLevelType w:val="hybridMultilevel"/>
    <w:tmpl w:val="F8D233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AEE1F94"/>
    <w:multiLevelType w:val="hybridMultilevel"/>
    <w:tmpl w:val="D5386A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2A323D"/>
    <w:multiLevelType w:val="hybridMultilevel"/>
    <w:tmpl w:val="B746A452"/>
    <w:lvl w:ilvl="0" w:tplc="40821A3C">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13" w15:restartNumberingAfterBreak="0">
    <w:nsid w:val="2F8F3A10"/>
    <w:multiLevelType w:val="hybridMultilevel"/>
    <w:tmpl w:val="3E021C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F97707A"/>
    <w:multiLevelType w:val="hybridMultilevel"/>
    <w:tmpl w:val="DF56AAD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0AF717B"/>
    <w:multiLevelType w:val="hybridMultilevel"/>
    <w:tmpl w:val="5B846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A11301"/>
    <w:multiLevelType w:val="hybridMultilevel"/>
    <w:tmpl w:val="B89E21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DB26C8"/>
    <w:multiLevelType w:val="hybridMultilevel"/>
    <w:tmpl w:val="FB42A4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5647188"/>
    <w:multiLevelType w:val="hybridMultilevel"/>
    <w:tmpl w:val="6C1CCE44"/>
    <w:lvl w:ilvl="0" w:tplc="3FC60C22">
      <w:start w:val="1"/>
      <w:numFmt w:val="decimal"/>
      <w:lvlText w:val="%1."/>
      <w:lvlJc w:val="left"/>
      <w:pPr>
        <w:ind w:left="720" w:hanging="360"/>
      </w:pPr>
      <w:rPr>
        <w:rFonts w:ascii="Calibri" w:hAnsi="Calibri" w:cs="Calibri"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35897883"/>
    <w:multiLevelType w:val="hybridMultilevel"/>
    <w:tmpl w:val="F8D233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C76300"/>
    <w:multiLevelType w:val="hybridMultilevel"/>
    <w:tmpl w:val="7B3A078E"/>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1" w15:restartNumberingAfterBreak="0">
    <w:nsid w:val="4603274D"/>
    <w:multiLevelType w:val="hybridMultilevel"/>
    <w:tmpl w:val="AD08AC74"/>
    <w:lvl w:ilvl="0" w:tplc="2E8C1E9C">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77F27C0"/>
    <w:multiLevelType w:val="hybridMultilevel"/>
    <w:tmpl w:val="6282A46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47EB3E5A"/>
    <w:multiLevelType w:val="multilevel"/>
    <w:tmpl w:val="6562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0FD359D"/>
    <w:multiLevelType w:val="multilevel"/>
    <w:tmpl w:val="04208F1E"/>
    <w:lvl w:ilvl="0">
      <w:start w:val="1"/>
      <w:numFmt w:val="decimal"/>
      <w:lvlText w:val="%1."/>
      <w:lvlJc w:val="left"/>
      <w:pPr>
        <w:ind w:left="360" w:hanging="360"/>
      </w:pPr>
      <w:rPr>
        <w:b/>
        <w:bCs/>
        <w:i w:val="0"/>
        <w:iCs/>
        <w:sz w:val="22"/>
        <w:szCs w:val="22"/>
      </w:rPr>
    </w:lvl>
    <w:lvl w:ilvl="1">
      <w:start w:val="1"/>
      <w:numFmt w:val="decimal"/>
      <w:lvlText w:val="%1.%2."/>
      <w:lvlJc w:val="left"/>
      <w:pPr>
        <w:ind w:left="792" w:hanging="432"/>
      </w:pPr>
      <w:rPr>
        <w:rFonts w:ascii="Calibri" w:hAnsi="Calibri" w:cs="Calibri" w:hint="default"/>
        <w:b/>
        <w:bCs/>
        <w:i w:val="0"/>
        <w:iCs/>
        <w:strike w:val="0"/>
        <w:color w:val="auto"/>
        <w:sz w:val="22"/>
        <w:szCs w:val="22"/>
      </w:rPr>
    </w:lvl>
    <w:lvl w:ilvl="2">
      <w:start w:val="1"/>
      <w:numFmt w:val="decimal"/>
      <w:lvlText w:val="%1.%2.%3."/>
      <w:lvlJc w:val="left"/>
      <w:pPr>
        <w:ind w:left="1071" w:hanging="504"/>
      </w:pPr>
      <w:rPr>
        <w:b w:val="0"/>
        <w:bCs/>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15E401A"/>
    <w:multiLevelType w:val="hybridMultilevel"/>
    <w:tmpl w:val="CDDE4B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55FE2DF3"/>
    <w:multiLevelType w:val="hybridMultilevel"/>
    <w:tmpl w:val="A274AE6C"/>
    <w:lvl w:ilvl="0" w:tplc="027EF894">
      <w:numFmt w:val="bullet"/>
      <w:lvlText w:val="-"/>
      <w:lvlJc w:val="left"/>
      <w:pPr>
        <w:ind w:left="1069" w:hanging="360"/>
      </w:pPr>
      <w:rPr>
        <w:rFonts w:ascii="Times New Roman" w:eastAsia="Times New Roman" w:hAnsi="Times New Roman" w:cs="Times New Roman" w:hint="default"/>
      </w:rPr>
    </w:lvl>
    <w:lvl w:ilvl="1" w:tplc="04260003">
      <w:start w:val="1"/>
      <w:numFmt w:val="bullet"/>
      <w:lvlText w:val="o"/>
      <w:lvlJc w:val="left"/>
      <w:pPr>
        <w:ind w:left="1789" w:hanging="360"/>
      </w:pPr>
      <w:rPr>
        <w:rFonts w:ascii="Courier New" w:hAnsi="Courier New" w:cs="Courier New" w:hint="default"/>
      </w:rPr>
    </w:lvl>
    <w:lvl w:ilvl="2" w:tplc="04260005">
      <w:start w:val="1"/>
      <w:numFmt w:val="bullet"/>
      <w:lvlText w:val=""/>
      <w:lvlJc w:val="left"/>
      <w:pPr>
        <w:ind w:left="2509" w:hanging="360"/>
      </w:pPr>
      <w:rPr>
        <w:rFonts w:ascii="Wingdings" w:hAnsi="Wingdings" w:hint="default"/>
      </w:rPr>
    </w:lvl>
    <w:lvl w:ilvl="3" w:tplc="04260001">
      <w:start w:val="1"/>
      <w:numFmt w:val="bullet"/>
      <w:lvlText w:val=""/>
      <w:lvlJc w:val="left"/>
      <w:pPr>
        <w:ind w:left="3229" w:hanging="360"/>
      </w:pPr>
      <w:rPr>
        <w:rFonts w:ascii="Symbol" w:hAnsi="Symbol" w:hint="default"/>
      </w:rPr>
    </w:lvl>
    <w:lvl w:ilvl="4" w:tplc="04260003">
      <w:start w:val="1"/>
      <w:numFmt w:val="bullet"/>
      <w:lvlText w:val="o"/>
      <w:lvlJc w:val="left"/>
      <w:pPr>
        <w:ind w:left="3949" w:hanging="360"/>
      </w:pPr>
      <w:rPr>
        <w:rFonts w:ascii="Courier New" w:hAnsi="Courier New" w:cs="Courier New" w:hint="default"/>
      </w:rPr>
    </w:lvl>
    <w:lvl w:ilvl="5" w:tplc="04260005">
      <w:start w:val="1"/>
      <w:numFmt w:val="bullet"/>
      <w:lvlText w:val=""/>
      <w:lvlJc w:val="left"/>
      <w:pPr>
        <w:ind w:left="4669" w:hanging="360"/>
      </w:pPr>
      <w:rPr>
        <w:rFonts w:ascii="Wingdings" w:hAnsi="Wingdings" w:hint="default"/>
      </w:rPr>
    </w:lvl>
    <w:lvl w:ilvl="6" w:tplc="04260001">
      <w:start w:val="1"/>
      <w:numFmt w:val="bullet"/>
      <w:lvlText w:val=""/>
      <w:lvlJc w:val="left"/>
      <w:pPr>
        <w:ind w:left="5389" w:hanging="360"/>
      </w:pPr>
      <w:rPr>
        <w:rFonts w:ascii="Symbol" w:hAnsi="Symbol" w:hint="default"/>
      </w:rPr>
    </w:lvl>
    <w:lvl w:ilvl="7" w:tplc="04260003">
      <w:start w:val="1"/>
      <w:numFmt w:val="bullet"/>
      <w:lvlText w:val="o"/>
      <w:lvlJc w:val="left"/>
      <w:pPr>
        <w:ind w:left="6109" w:hanging="360"/>
      </w:pPr>
      <w:rPr>
        <w:rFonts w:ascii="Courier New" w:hAnsi="Courier New" w:cs="Courier New" w:hint="default"/>
      </w:rPr>
    </w:lvl>
    <w:lvl w:ilvl="8" w:tplc="04260005">
      <w:start w:val="1"/>
      <w:numFmt w:val="bullet"/>
      <w:lvlText w:val=""/>
      <w:lvlJc w:val="left"/>
      <w:pPr>
        <w:ind w:left="6829" w:hanging="360"/>
      </w:pPr>
      <w:rPr>
        <w:rFonts w:ascii="Wingdings" w:hAnsi="Wingdings" w:hint="default"/>
      </w:rPr>
    </w:lvl>
  </w:abstractNum>
  <w:abstractNum w:abstractNumId="27" w15:restartNumberingAfterBreak="0">
    <w:nsid w:val="585E5E3A"/>
    <w:multiLevelType w:val="hybridMultilevel"/>
    <w:tmpl w:val="2AEC0D90"/>
    <w:lvl w:ilvl="0" w:tplc="790C2CAC">
      <w:start w:val="6"/>
      <w:numFmt w:val="bullet"/>
      <w:lvlText w:val="-"/>
      <w:lvlJc w:val="left"/>
      <w:pPr>
        <w:ind w:left="720" w:hanging="360"/>
      </w:pPr>
      <w:rPr>
        <w:rFonts w:ascii="Calibri Light" w:eastAsia="Times New Roman" w:hAnsi="Calibri Light" w:cs="Calibri Ligh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4444616"/>
    <w:multiLevelType w:val="hybridMultilevel"/>
    <w:tmpl w:val="B3AC7F1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4EE568A"/>
    <w:multiLevelType w:val="hybridMultilevel"/>
    <w:tmpl w:val="4AAAA9BE"/>
    <w:lvl w:ilvl="0" w:tplc="68527600">
      <w:start w:val="1"/>
      <w:numFmt w:val="lowerLetter"/>
      <w:lvlText w:val="%1)"/>
      <w:lvlJc w:val="left"/>
      <w:pPr>
        <w:ind w:left="720" w:hanging="360"/>
      </w:pPr>
      <w:rPr>
        <w:rFonts w:ascii="Times New Roman" w:eastAsia="Arial"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651D45F0"/>
    <w:multiLevelType w:val="multilevel"/>
    <w:tmpl w:val="A908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5262EAA"/>
    <w:multiLevelType w:val="hybridMultilevel"/>
    <w:tmpl w:val="3FF06174"/>
    <w:lvl w:ilvl="0" w:tplc="3064EC50">
      <w:start w:val="1"/>
      <w:numFmt w:val="decimal"/>
      <w:lvlText w:val="%1)"/>
      <w:lvlJc w:val="left"/>
      <w:pPr>
        <w:ind w:left="1437" w:hanging="360"/>
      </w:pPr>
      <w:rPr>
        <w:u w:val="single"/>
      </w:rPr>
    </w:lvl>
    <w:lvl w:ilvl="1" w:tplc="04260019">
      <w:start w:val="1"/>
      <w:numFmt w:val="lowerLetter"/>
      <w:lvlText w:val="%2."/>
      <w:lvlJc w:val="left"/>
      <w:pPr>
        <w:ind w:left="2157" w:hanging="360"/>
      </w:pPr>
    </w:lvl>
    <w:lvl w:ilvl="2" w:tplc="0426001B">
      <w:start w:val="1"/>
      <w:numFmt w:val="lowerRoman"/>
      <w:lvlText w:val="%3."/>
      <w:lvlJc w:val="right"/>
      <w:pPr>
        <w:ind w:left="2877" w:hanging="180"/>
      </w:pPr>
    </w:lvl>
    <w:lvl w:ilvl="3" w:tplc="0426000F">
      <w:start w:val="1"/>
      <w:numFmt w:val="decimal"/>
      <w:lvlText w:val="%4."/>
      <w:lvlJc w:val="left"/>
      <w:pPr>
        <w:ind w:left="3597" w:hanging="360"/>
      </w:pPr>
    </w:lvl>
    <w:lvl w:ilvl="4" w:tplc="04260019">
      <w:start w:val="1"/>
      <w:numFmt w:val="lowerLetter"/>
      <w:lvlText w:val="%5."/>
      <w:lvlJc w:val="left"/>
      <w:pPr>
        <w:ind w:left="4317" w:hanging="360"/>
      </w:pPr>
    </w:lvl>
    <w:lvl w:ilvl="5" w:tplc="0426001B">
      <w:start w:val="1"/>
      <w:numFmt w:val="lowerRoman"/>
      <w:lvlText w:val="%6."/>
      <w:lvlJc w:val="right"/>
      <w:pPr>
        <w:ind w:left="5037" w:hanging="180"/>
      </w:pPr>
    </w:lvl>
    <w:lvl w:ilvl="6" w:tplc="0426000F">
      <w:start w:val="1"/>
      <w:numFmt w:val="decimal"/>
      <w:lvlText w:val="%7."/>
      <w:lvlJc w:val="left"/>
      <w:pPr>
        <w:ind w:left="5757" w:hanging="360"/>
      </w:pPr>
    </w:lvl>
    <w:lvl w:ilvl="7" w:tplc="04260019">
      <w:start w:val="1"/>
      <w:numFmt w:val="lowerLetter"/>
      <w:lvlText w:val="%8."/>
      <w:lvlJc w:val="left"/>
      <w:pPr>
        <w:ind w:left="6477" w:hanging="360"/>
      </w:pPr>
    </w:lvl>
    <w:lvl w:ilvl="8" w:tplc="0426001B">
      <w:start w:val="1"/>
      <w:numFmt w:val="lowerRoman"/>
      <w:lvlText w:val="%9."/>
      <w:lvlJc w:val="right"/>
      <w:pPr>
        <w:ind w:left="7197" w:hanging="180"/>
      </w:pPr>
    </w:lvl>
  </w:abstractNum>
  <w:abstractNum w:abstractNumId="32" w15:restartNumberingAfterBreak="0">
    <w:nsid w:val="678B07C7"/>
    <w:multiLevelType w:val="hybridMultilevel"/>
    <w:tmpl w:val="666A55D6"/>
    <w:lvl w:ilvl="0" w:tplc="216A3242">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A49475A"/>
    <w:multiLevelType w:val="hybridMultilevel"/>
    <w:tmpl w:val="9AF2E2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B6258EA"/>
    <w:multiLevelType w:val="hybridMultilevel"/>
    <w:tmpl w:val="CF6AB2EE"/>
    <w:lvl w:ilvl="0" w:tplc="1090D4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6CDF054E"/>
    <w:multiLevelType w:val="hybridMultilevel"/>
    <w:tmpl w:val="3A8EEA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187198A"/>
    <w:multiLevelType w:val="hybridMultilevel"/>
    <w:tmpl w:val="D99E2E0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3B94989"/>
    <w:multiLevelType w:val="hybridMultilevel"/>
    <w:tmpl w:val="C1824D1E"/>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38" w15:restartNumberingAfterBreak="0">
    <w:nsid w:val="742C1777"/>
    <w:multiLevelType w:val="hybridMultilevel"/>
    <w:tmpl w:val="9E9A20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44B3D5D"/>
    <w:multiLevelType w:val="hybridMultilevel"/>
    <w:tmpl w:val="BDDE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98297D"/>
    <w:multiLevelType w:val="hybridMultilevel"/>
    <w:tmpl w:val="AFA4973E"/>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B67603D"/>
    <w:multiLevelType w:val="hybridMultilevel"/>
    <w:tmpl w:val="FEA80960"/>
    <w:lvl w:ilvl="0" w:tplc="35347B34">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42" w15:restartNumberingAfterBreak="0">
    <w:nsid w:val="7DC00800"/>
    <w:multiLevelType w:val="hybridMultilevel"/>
    <w:tmpl w:val="3AA8C30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ECE7C3D"/>
    <w:multiLevelType w:val="hybridMultilevel"/>
    <w:tmpl w:val="F968BE30"/>
    <w:lvl w:ilvl="0" w:tplc="0426000F">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16cid:durableId="1175683034">
    <w:abstractNumId w:val="13"/>
  </w:num>
  <w:num w:numId="2" w16cid:durableId="575942959">
    <w:abstractNumId w:val="11"/>
  </w:num>
  <w:num w:numId="3" w16cid:durableId="606041815">
    <w:abstractNumId w:val="2"/>
  </w:num>
  <w:num w:numId="4" w16cid:durableId="735130767">
    <w:abstractNumId w:val="34"/>
  </w:num>
  <w:num w:numId="5" w16cid:durableId="16922245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8853102">
    <w:abstractNumId w:val="27"/>
  </w:num>
  <w:num w:numId="7" w16cid:durableId="230043361">
    <w:abstractNumId w:val="27"/>
  </w:num>
  <w:num w:numId="8" w16cid:durableId="4176739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2088118">
    <w:abstractNumId w:val="37"/>
  </w:num>
  <w:num w:numId="10" w16cid:durableId="1898735746">
    <w:abstractNumId w:val="17"/>
  </w:num>
  <w:num w:numId="11" w16cid:durableId="458228921">
    <w:abstractNumId w:val="37"/>
  </w:num>
  <w:num w:numId="12" w16cid:durableId="884177589">
    <w:abstractNumId w:val="37"/>
  </w:num>
  <w:num w:numId="13" w16cid:durableId="3014285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5232929">
    <w:abstractNumId w:val="37"/>
  </w:num>
  <w:num w:numId="15" w16cid:durableId="1614437096">
    <w:abstractNumId w:val="43"/>
  </w:num>
  <w:num w:numId="16" w16cid:durableId="225998904">
    <w:abstractNumId w:val="22"/>
  </w:num>
  <w:num w:numId="17" w16cid:durableId="1222330396">
    <w:abstractNumId w:val="6"/>
  </w:num>
  <w:num w:numId="18" w16cid:durableId="201680729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3236679">
    <w:abstractNumId w:val="7"/>
  </w:num>
  <w:num w:numId="20" w16cid:durableId="1140422871">
    <w:abstractNumId w:val="37"/>
  </w:num>
  <w:num w:numId="21" w16cid:durableId="1225988576">
    <w:abstractNumId w:val="22"/>
  </w:num>
  <w:num w:numId="22" w16cid:durableId="10966337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68568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58206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677587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39915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7801708">
    <w:abstractNumId w:val="26"/>
  </w:num>
  <w:num w:numId="28" w16cid:durableId="1287420580">
    <w:abstractNumId w:val="33"/>
  </w:num>
  <w:num w:numId="29" w16cid:durableId="13220052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83108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1443515">
    <w:abstractNumId w:val="32"/>
  </w:num>
  <w:num w:numId="32" w16cid:durableId="557783943">
    <w:abstractNumId w:val="36"/>
  </w:num>
  <w:num w:numId="33" w16cid:durableId="19550358">
    <w:abstractNumId w:val="3"/>
  </w:num>
  <w:num w:numId="34" w16cid:durableId="673264882">
    <w:abstractNumId w:val="40"/>
  </w:num>
  <w:num w:numId="35" w16cid:durableId="2032610453">
    <w:abstractNumId w:val="35"/>
  </w:num>
  <w:num w:numId="36" w16cid:durableId="1377125879">
    <w:abstractNumId w:val="0"/>
  </w:num>
  <w:num w:numId="37" w16cid:durableId="344289842">
    <w:abstractNumId w:val="8"/>
  </w:num>
  <w:num w:numId="38" w16cid:durableId="1338196102">
    <w:abstractNumId w:val="30"/>
  </w:num>
  <w:num w:numId="39" w16cid:durableId="234439569">
    <w:abstractNumId w:val="23"/>
  </w:num>
  <w:num w:numId="40" w16cid:durableId="1683125251">
    <w:abstractNumId w:val="14"/>
  </w:num>
  <w:num w:numId="41" w16cid:durableId="1633946741">
    <w:abstractNumId w:val="19"/>
  </w:num>
  <w:num w:numId="42" w16cid:durableId="1215115411">
    <w:abstractNumId w:val="10"/>
  </w:num>
  <w:num w:numId="43" w16cid:durableId="605969404">
    <w:abstractNumId w:val="29"/>
    <w:lvlOverride w:ilvl="0">
      <w:startOverride w:val="1"/>
    </w:lvlOverride>
    <w:lvlOverride w:ilvl="1"/>
    <w:lvlOverride w:ilvl="2"/>
    <w:lvlOverride w:ilvl="3"/>
    <w:lvlOverride w:ilvl="4"/>
    <w:lvlOverride w:ilvl="5"/>
    <w:lvlOverride w:ilvl="6"/>
    <w:lvlOverride w:ilvl="7"/>
    <w:lvlOverride w:ilvl="8"/>
  </w:num>
  <w:num w:numId="44" w16cid:durableId="2025092670">
    <w:abstractNumId w:val="38"/>
  </w:num>
  <w:num w:numId="45" w16cid:durableId="764768610">
    <w:abstractNumId w:val="16"/>
  </w:num>
  <w:num w:numId="46" w16cid:durableId="6526842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5741092">
    <w:abstractNumId w:val="5"/>
  </w:num>
  <w:num w:numId="48" w16cid:durableId="101338094">
    <w:abstractNumId w:val="15"/>
  </w:num>
  <w:num w:numId="49" w16cid:durableId="852231682">
    <w:abstractNumId w:val="9"/>
  </w:num>
  <w:num w:numId="50" w16cid:durableId="695471357">
    <w:abstractNumId w:val="24"/>
  </w:num>
  <w:num w:numId="51" w16cid:durableId="209257951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8E"/>
    <w:rsid w:val="00002719"/>
    <w:rsid w:val="00002E68"/>
    <w:rsid w:val="000123D0"/>
    <w:rsid w:val="00026D3E"/>
    <w:rsid w:val="00032FFD"/>
    <w:rsid w:val="00040DAB"/>
    <w:rsid w:val="00046F60"/>
    <w:rsid w:val="00053977"/>
    <w:rsid w:val="00054BB9"/>
    <w:rsid w:val="0005626F"/>
    <w:rsid w:val="00057B4C"/>
    <w:rsid w:val="00070911"/>
    <w:rsid w:val="00076D13"/>
    <w:rsid w:val="000814AF"/>
    <w:rsid w:val="000822AD"/>
    <w:rsid w:val="0008465E"/>
    <w:rsid w:val="00085020"/>
    <w:rsid w:val="000900BC"/>
    <w:rsid w:val="000945EA"/>
    <w:rsid w:val="000950DC"/>
    <w:rsid w:val="00097A3E"/>
    <w:rsid w:val="000A063A"/>
    <w:rsid w:val="000A3562"/>
    <w:rsid w:val="000B29D7"/>
    <w:rsid w:val="000B44F9"/>
    <w:rsid w:val="000B52BE"/>
    <w:rsid w:val="000B6961"/>
    <w:rsid w:val="000B6E9D"/>
    <w:rsid w:val="000C06B2"/>
    <w:rsid w:val="000D5348"/>
    <w:rsid w:val="000D66ED"/>
    <w:rsid w:val="000E5B31"/>
    <w:rsid w:val="000F0DE4"/>
    <w:rsid w:val="000F2EEC"/>
    <w:rsid w:val="000F389D"/>
    <w:rsid w:val="000F40CB"/>
    <w:rsid w:val="000F71D8"/>
    <w:rsid w:val="001008DA"/>
    <w:rsid w:val="00111C8C"/>
    <w:rsid w:val="00113997"/>
    <w:rsid w:val="00114BC7"/>
    <w:rsid w:val="00127B00"/>
    <w:rsid w:val="001324D7"/>
    <w:rsid w:val="001507E1"/>
    <w:rsid w:val="001572F4"/>
    <w:rsid w:val="00157D34"/>
    <w:rsid w:val="001603B1"/>
    <w:rsid w:val="001721F9"/>
    <w:rsid w:val="00193D48"/>
    <w:rsid w:val="00197429"/>
    <w:rsid w:val="001A7987"/>
    <w:rsid w:val="001B43FA"/>
    <w:rsid w:val="001C52E5"/>
    <w:rsid w:val="001D66F0"/>
    <w:rsid w:val="001D68C8"/>
    <w:rsid w:val="001D6E8A"/>
    <w:rsid w:val="001E2AF1"/>
    <w:rsid w:val="001E2DB8"/>
    <w:rsid w:val="00201ADF"/>
    <w:rsid w:val="002031A4"/>
    <w:rsid w:val="00203C18"/>
    <w:rsid w:val="00210537"/>
    <w:rsid w:val="00210C0F"/>
    <w:rsid w:val="00212304"/>
    <w:rsid w:val="00214D40"/>
    <w:rsid w:val="0021682A"/>
    <w:rsid w:val="002201F5"/>
    <w:rsid w:val="002220C9"/>
    <w:rsid w:val="00224423"/>
    <w:rsid w:val="00227D53"/>
    <w:rsid w:val="0023048D"/>
    <w:rsid w:val="00231101"/>
    <w:rsid w:val="002408C0"/>
    <w:rsid w:val="0025367D"/>
    <w:rsid w:val="00263280"/>
    <w:rsid w:val="00280E76"/>
    <w:rsid w:val="00281EA3"/>
    <w:rsid w:val="002860BE"/>
    <w:rsid w:val="0029077D"/>
    <w:rsid w:val="002912E0"/>
    <w:rsid w:val="002920F5"/>
    <w:rsid w:val="00294DDA"/>
    <w:rsid w:val="00296E47"/>
    <w:rsid w:val="002A4A54"/>
    <w:rsid w:val="002A56DC"/>
    <w:rsid w:val="002A64AE"/>
    <w:rsid w:val="002B00E2"/>
    <w:rsid w:val="002B0B65"/>
    <w:rsid w:val="002B2D5D"/>
    <w:rsid w:val="002D3BC8"/>
    <w:rsid w:val="002D3E4E"/>
    <w:rsid w:val="002E0390"/>
    <w:rsid w:val="002E1157"/>
    <w:rsid w:val="00300554"/>
    <w:rsid w:val="003015AD"/>
    <w:rsid w:val="0030320B"/>
    <w:rsid w:val="00307268"/>
    <w:rsid w:val="0031024E"/>
    <w:rsid w:val="00312FFF"/>
    <w:rsid w:val="00314E4C"/>
    <w:rsid w:val="00316CC5"/>
    <w:rsid w:val="00320047"/>
    <w:rsid w:val="003221CE"/>
    <w:rsid w:val="0032556F"/>
    <w:rsid w:val="00336039"/>
    <w:rsid w:val="003426D9"/>
    <w:rsid w:val="00351872"/>
    <w:rsid w:val="003548DB"/>
    <w:rsid w:val="00356975"/>
    <w:rsid w:val="00360C7B"/>
    <w:rsid w:val="00362CEE"/>
    <w:rsid w:val="00365B7C"/>
    <w:rsid w:val="00366BA1"/>
    <w:rsid w:val="00371AF5"/>
    <w:rsid w:val="0037398F"/>
    <w:rsid w:val="00375C3C"/>
    <w:rsid w:val="00382A45"/>
    <w:rsid w:val="003846C5"/>
    <w:rsid w:val="0038571B"/>
    <w:rsid w:val="00386058"/>
    <w:rsid w:val="00386E75"/>
    <w:rsid w:val="00393FB4"/>
    <w:rsid w:val="003A32E5"/>
    <w:rsid w:val="003A45D2"/>
    <w:rsid w:val="003B0419"/>
    <w:rsid w:val="003B2081"/>
    <w:rsid w:val="003B42A4"/>
    <w:rsid w:val="003C2F4B"/>
    <w:rsid w:val="003C36D0"/>
    <w:rsid w:val="003C6CC5"/>
    <w:rsid w:val="003C74C8"/>
    <w:rsid w:val="003D056B"/>
    <w:rsid w:val="003F13FA"/>
    <w:rsid w:val="003F1A1F"/>
    <w:rsid w:val="00402D1A"/>
    <w:rsid w:val="00422993"/>
    <w:rsid w:val="00427CE7"/>
    <w:rsid w:val="0043680F"/>
    <w:rsid w:val="00457F53"/>
    <w:rsid w:val="0046208B"/>
    <w:rsid w:val="00481732"/>
    <w:rsid w:val="00492AC7"/>
    <w:rsid w:val="004A67A2"/>
    <w:rsid w:val="004A7F51"/>
    <w:rsid w:val="004B03BA"/>
    <w:rsid w:val="004E0387"/>
    <w:rsid w:val="004E0DCE"/>
    <w:rsid w:val="00500FB7"/>
    <w:rsid w:val="005032DB"/>
    <w:rsid w:val="00505E43"/>
    <w:rsid w:val="005143CE"/>
    <w:rsid w:val="00516019"/>
    <w:rsid w:val="0052201D"/>
    <w:rsid w:val="005316CA"/>
    <w:rsid w:val="005318D4"/>
    <w:rsid w:val="00531FE9"/>
    <w:rsid w:val="00532A4A"/>
    <w:rsid w:val="00541093"/>
    <w:rsid w:val="00550DC5"/>
    <w:rsid w:val="005558F4"/>
    <w:rsid w:val="00561391"/>
    <w:rsid w:val="0056225A"/>
    <w:rsid w:val="00563EC5"/>
    <w:rsid w:val="0056426C"/>
    <w:rsid w:val="00565E97"/>
    <w:rsid w:val="005746C6"/>
    <w:rsid w:val="00576FFC"/>
    <w:rsid w:val="005806EA"/>
    <w:rsid w:val="00585CE6"/>
    <w:rsid w:val="00586953"/>
    <w:rsid w:val="00591C7B"/>
    <w:rsid w:val="00591E42"/>
    <w:rsid w:val="00592F56"/>
    <w:rsid w:val="005945B6"/>
    <w:rsid w:val="005A5A23"/>
    <w:rsid w:val="005B0604"/>
    <w:rsid w:val="005B0BAD"/>
    <w:rsid w:val="005B2A05"/>
    <w:rsid w:val="005B3437"/>
    <w:rsid w:val="005C0E10"/>
    <w:rsid w:val="005C1A3D"/>
    <w:rsid w:val="005C5E71"/>
    <w:rsid w:val="005C73D2"/>
    <w:rsid w:val="005C7669"/>
    <w:rsid w:val="005C7F5F"/>
    <w:rsid w:val="005D10AB"/>
    <w:rsid w:val="005D1F6B"/>
    <w:rsid w:val="005D5ECF"/>
    <w:rsid w:val="005D75A7"/>
    <w:rsid w:val="005E28FA"/>
    <w:rsid w:val="005E5CF5"/>
    <w:rsid w:val="005F5D1E"/>
    <w:rsid w:val="005F7B48"/>
    <w:rsid w:val="005F7C3E"/>
    <w:rsid w:val="00607608"/>
    <w:rsid w:val="006079E0"/>
    <w:rsid w:val="00617C3F"/>
    <w:rsid w:val="00625C0B"/>
    <w:rsid w:val="00630122"/>
    <w:rsid w:val="00630425"/>
    <w:rsid w:val="00630F08"/>
    <w:rsid w:val="00634AF3"/>
    <w:rsid w:val="00637D65"/>
    <w:rsid w:val="00655D91"/>
    <w:rsid w:val="006644C6"/>
    <w:rsid w:val="00672BEF"/>
    <w:rsid w:val="0068762F"/>
    <w:rsid w:val="00691417"/>
    <w:rsid w:val="006927D1"/>
    <w:rsid w:val="006943FB"/>
    <w:rsid w:val="006B2142"/>
    <w:rsid w:val="006B48D0"/>
    <w:rsid w:val="006B657B"/>
    <w:rsid w:val="006C611E"/>
    <w:rsid w:val="006D0887"/>
    <w:rsid w:val="006D62CD"/>
    <w:rsid w:val="006E36E8"/>
    <w:rsid w:val="006E3C5C"/>
    <w:rsid w:val="006E5560"/>
    <w:rsid w:val="006F0EC8"/>
    <w:rsid w:val="006F51DD"/>
    <w:rsid w:val="006F6C65"/>
    <w:rsid w:val="007021CD"/>
    <w:rsid w:val="0070322C"/>
    <w:rsid w:val="00705208"/>
    <w:rsid w:val="00705BF5"/>
    <w:rsid w:val="00706383"/>
    <w:rsid w:val="00706C51"/>
    <w:rsid w:val="00724A28"/>
    <w:rsid w:val="0075446D"/>
    <w:rsid w:val="00757A7D"/>
    <w:rsid w:val="00763AED"/>
    <w:rsid w:val="007835C0"/>
    <w:rsid w:val="0078502F"/>
    <w:rsid w:val="00785287"/>
    <w:rsid w:val="00786D3E"/>
    <w:rsid w:val="00793FF5"/>
    <w:rsid w:val="007A03F7"/>
    <w:rsid w:val="007B3C34"/>
    <w:rsid w:val="007B5658"/>
    <w:rsid w:val="007C0380"/>
    <w:rsid w:val="007C4294"/>
    <w:rsid w:val="007C6DFA"/>
    <w:rsid w:val="007D303A"/>
    <w:rsid w:val="007E0154"/>
    <w:rsid w:val="007E130E"/>
    <w:rsid w:val="007E148B"/>
    <w:rsid w:val="007E1E9A"/>
    <w:rsid w:val="007E4725"/>
    <w:rsid w:val="007F2E3B"/>
    <w:rsid w:val="00802A9A"/>
    <w:rsid w:val="00802CAC"/>
    <w:rsid w:val="00803805"/>
    <w:rsid w:val="00822860"/>
    <w:rsid w:val="00823E53"/>
    <w:rsid w:val="0082693D"/>
    <w:rsid w:val="008343B7"/>
    <w:rsid w:val="0083729C"/>
    <w:rsid w:val="008402F7"/>
    <w:rsid w:val="0084204A"/>
    <w:rsid w:val="00843238"/>
    <w:rsid w:val="00851271"/>
    <w:rsid w:val="00853965"/>
    <w:rsid w:val="008632CE"/>
    <w:rsid w:val="008703FE"/>
    <w:rsid w:val="0089574D"/>
    <w:rsid w:val="008A3B7A"/>
    <w:rsid w:val="008A7A99"/>
    <w:rsid w:val="008B0E28"/>
    <w:rsid w:val="008B31B1"/>
    <w:rsid w:val="008B3FB4"/>
    <w:rsid w:val="008C3C42"/>
    <w:rsid w:val="008E2BDD"/>
    <w:rsid w:val="008E7BA2"/>
    <w:rsid w:val="008F4537"/>
    <w:rsid w:val="00903CAD"/>
    <w:rsid w:val="00913470"/>
    <w:rsid w:val="0091785E"/>
    <w:rsid w:val="0092396F"/>
    <w:rsid w:val="00927EA0"/>
    <w:rsid w:val="00931338"/>
    <w:rsid w:val="00942502"/>
    <w:rsid w:val="00950CF3"/>
    <w:rsid w:val="009538C0"/>
    <w:rsid w:val="00965AA1"/>
    <w:rsid w:val="00967562"/>
    <w:rsid w:val="00970D47"/>
    <w:rsid w:val="009842E5"/>
    <w:rsid w:val="00985720"/>
    <w:rsid w:val="0099069D"/>
    <w:rsid w:val="0099127D"/>
    <w:rsid w:val="00992593"/>
    <w:rsid w:val="00994B8B"/>
    <w:rsid w:val="009A310C"/>
    <w:rsid w:val="009B3F69"/>
    <w:rsid w:val="009B4397"/>
    <w:rsid w:val="009C1F7C"/>
    <w:rsid w:val="009C62EE"/>
    <w:rsid w:val="009C707D"/>
    <w:rsid w:val="009D07C1"/>
    <w:rsid w:val="009D7870"/>
    <w:rsid w:val="009E129B"/>
    <w:rsid w:val="009E2559"/>
    <w:rsid w:val="009E7004"/>
    <w:rsid w:val="009E7BDF"/>
    <w:rsid w:val="00A01EE3"/>
    <w:rsid w:val="00A1091F"/>
    <w:rsid w:val="00A16D3D"/>
    <w:rsid w:val="00A21A45"/>
    <w:rsid w:val="00A23D03"/>
    <w:rsid w:val="00A315AC"/>
    <w:rsid w:val="00A31A16"/>
    <w:rsid w:val="00A4459C"/>
    <w:rsid w:val="00A534F3"/>
    <w:rsid w:val="00A640E7"/>
    <w:rsid w:val="00A70076"/>
    <w:rsid w:val="00A72DB4"/>
    <w:rsid w:val="00A7316C"/>
    <w:rsid w:val="00A819DD"/>
    <w:rsid w:val="00A826DD"/>
    <w:rsid w:val="00A84E65"/>
    <w:rsid w:val="00A85DE5"/>
    <w:rsid w:val="00A87821"/>
    <w:rsid w:val="00A9492E"/>
    <w:rsid w:val="00A95CF3"/>
    <w:rsid w:val="00AA0F24"/>
    <w:rsid w:val="00AA16DE"/>
    <w:rsid w:val="00AB0704"/>
    <w:rsid w:val="00AB3A25"/>
    <w:rsid w:val="00AB46FB"/>
    <w:rsid w:val="00AB589B"/>
    <w:rsid w:val="00AB62BD"/>
    <w:rsid w:val="00AD0A43"/>
    <w:rsid w:val="00AD4657"/>
    <w:rsid w:val="00AD47C0"/>
    <w:rsid w:val="00AE077F"/>
    <w:rsid w:val="00AE0EF2"/>
    <w:rsid w:val="00AE2C11"/>
    <w:rsid w:val="00AE2CB3"/>
    <w:rsid w:val="00AF43BF"/>
    <w:rsid w:val="00B059A8"/>
    <w:rsid w:val="00B06689"/>
    <w:rsid w:val="00B12C38"/>
    <w:rsid w:val="00B1515C"/>
    <w:rsid w:val="00B173C5"/>
    <w:rsid w:val="00B17C98"/>
    <w:rsid w:val="00B30552"/>
    <w:rsid w:val="00B36110"/>
    <w:rsid w:val="00B36F86"/>
    <w:rsid w:val="00B40207"/>
    <w:rsid w:val="00B41DA6"/>
    <w:rsid w:val="00B439BF"/>
    <w:rsid w:val="00B6351F"/>
    <w:rsid w:val="00B727D9"/>
    <w:rsid w:val="00B741DF"/>
    <w:rsid w:val="00B76AF1"/>
    <w:rsid w:val="00B8115C"/>
    <w:rsid w:val="00B84DE5"/>
    <w:rsid w:val="00B91C94"/>
    <w:rsid w:val="00B94699"/>
    <w:rsid w:val="00BC59A8"/>
    <w:rsid w:val="00BD2465"/>
    <w:rsid w:val="00BD2D24"/>
    <w:rsid w:val="00BD7153"/>
    <w:rsid w:val="00BE5D42"/>
    <w:rsid w:val="00BE5E3E"/>
    <w:rsid w:val="00BE63B3"/>
    <w:rsid w:val="00BE7043"/>
    <w:rsid w:val="00BF1131"/>
    <w:rsid w:val="00BF573D"/>
    <w:rsid w:val="00BF6555"/>
    <w:rsid w:val="00C01A00"/>
    <w:rsid w:val="00C2268F"/>
    <w:rsid w:val="00C26250"/>
    <w:rsid w:val="00C26D56"/>
    <w:rsid w:val="00C27001"/>
    <w:rsid w:val="00C314ED"/>
    <w:rsid w:val="00C40309"/>
    <w:rsid w:val="00C40C2C"/>
    <w:rsid w:val="00C46A49"/>
    <w:rsid w:val="00C502B6"/>
    <w:rsid w:val="00C52AEA"/>
    <w:rsid w:val="00C5364D"/>
    <w:rsid w:val="00C63634"/>
    <w:rsid w:val="00C641BC"/>
    <w:rsid w:val="00C65FFE"/>
    <w:rsid w:val="00C661DD"/>
    <w:rsid w:val="00C66434"/>
    <w:rsid w:val="00C743CF"/>
    <w:rsid w:val="00C761E4"/>
    <w:rsid w:val="00C847F7"/>
    <w:rsid w:val="00C926ED"/>
    <w:rsid w:val="00CA0442"/>
    <w:rsid w:val="00CA3F69"/>
    <w:rsid w:val="00CA5BA6"/>
    <w:rsid w:val="00CB1A44"/>
    <w:rsid w:val="00CB265C"/>
    <w:rsid w:val="00CB6970"/>
    <w:rsid w:val="00CC1F3F"/>
    <w:rsid w:val="00CC24D6"/>
    <w:rsid w:val="00CC30EB"/>
    <w:rsid w:val="00CC3A5B"/>
    <w:rsid w:val="00CC3CB5"/>
    <w:rsid w:val="00CD1FE7"/>
    <w:rsid w:val="00CD49EC"/>
    <w:rsid w:val="00CD7381"/>
    <w:rsid w:val="00CD7475"/>
    <w:rsid w:val="00CE0090"/>
    <w:rsid w:val="00CE533E"/>
    <w:rsid w:val="00CE555A"/>
    <w:rsid w:val="00CF3456"/>
    <w:rsid w:val="00CF695B"/>
    <w:rsid w:val="00D007B9"/>
    <w:rsid w:val="00D0108D"/>
    <w:rsid w:val="00D04BDC"/>
    <w:rsid w:val="00D15900"/>
    <w:rsid w:val="00D1622A"/>
    <w:rsid w:val="00D1723D"/>
    <w:rsid w:val="00D206ED"/>
    <w:rsid w:val="00D220C6"/>
    <w:rsid w:val="00D269FC"/>
    <w:rsid w:val="00D404AE"/>
    <w:rsid w:val="00D404BD"/>
    <w:rsid w:val="00D41489"/>
    <w:rsid w:val="00D415A0"/>
    <w:rsid w:val="00D45115"/>
    <w:rsid w:val="00D45266"/>
    <w:rsid w:val="00D472FC"/>
    <w:rsid w:val="00D53063"/>
    <w:rsid w:val="00D55D05"/>
    <w:rsid w:val="00D6252B"/>
    <w:rsid w:val="00D63994"/>
    <w:rsid w:val="00D63B8E"/>
    <w:rsid w:val="00D664F0"/>
    <w:rsid w:val="00D750F4"/>
    <w:rsid w:val="00D8749F"/>
    <w:rsid w:val="00DA2172"/>
    <w:rsid w:val="00DA668E"/>
    <w:rsid w:val="00DA6A92"/>
    <w:rsid w:val="00DB5A1F"/>
    <w:rsid w:val="00DC1855"/>
    <w:rsid w:val="00DC32E1"/>
    <w:rsid w:val="00DC6E8F"/>
    <w:rsid w:val="00DD1E60"/>
    <w:rsid w:val="00DD2E69"/>
    <w:rsid w:val="00DF2851"/>
    <w:rsid w:val="00DF44B4"/>
    <w:rsid w:val="00DF51EC"/>
    <w:rsid w:val="00DF7812"/>
    <w:rsid w:val="00E02F8B"/>
    <w:rsid w:val="00E04072"/>
    <w:rsid w:val="00E07A21"/>
    <w:rsid w:val="00E1223C"/>
    <w:rsid w:val="00E22282"/>
    <w:rsid w:val="00E271C8"/>
    <w:rsid w:val="00E279A7"/>
    <w:rsid w:val="00E27D8A"/>
    <w:rsid w:val="00E324A9"/>
    <w:rsid w:val="00E33273"/>
    <w:rsid w:val="00E34EC9"/>
    <w:rsid w:val="00E41EAB"/>
    <w:rsid w:val="00E4278B"/>
    <w:rsid w:val="00E4652A"/>
    <w:rsid w:val="00E52479"/>
    <w:rsid w:val="00E61550"/>
    <w:rsid w:val="00E70644"/>
    <w:rsid w:val="00E71755"/>
    <w:rsid w:val="00E74780"/>
    <w:rsid w:val="00E855C5"/>
    <w:rsid w:val="00E85B80"/>
    <w:rsid w:val="00E86F61"/>
    <w:rsid w:val="00E87376"/>
    <w:rsid w:val="00E90894"/>
    <w:rsid w:val="00E946BB"/>
    <w:rsid w:val="00EA5FAA"/>
    <w:rsid w:val="00EB1810"/>
    <w:rsid w:val="00EC13F2"/>
    <w:rsid w:val="00EC71F1"/>
    <w:rsid w:val="00ED1A05"/>
    <w:rsid w:val="00ED1C50"/>
    <w:rsid w:val="00ED2A76"/>
    <w:rsid w:val="00EE1EDE"/>
    <w:rsid w:val="00EE37CA"/>
    <w:rsid w:val="00EF3A48"/>
    <w:rsid w:val="00EF5149"/>
    <w:rsid w:val="00EF6058"/>
    <w:rsid w:val="00F0019D"/>
    <w:rsid w:val="00F009AE"/>
    <w:rsid w:val="00F12BB9"/>
    <w:rsid w:val="00F12C58"/>
    <w:rsid w:val="00F17E13"/>
    <w:rsid w:val="00F22E7F"/>
    <w:rsid w:val="00F31D30"/>
    <w:rsid w:val="00F33FE5"/>
    <w:rsid w:val="00F402F1"/>
    <w:rsid w:val="00F4080D"/>
    <w:rsid w:val="00F40E23"/>
    <w:rsid w:val="00F41152"/>
    <w:rsid w:val="00F4525B"/>
    <w:rsid w:val="00F47773"/>
    <w:rsid w:val="00F5176A"/>
    <w:rsid w:val="00F51BFB"/>
    <w:rsid w:val="00F53E20"/>
    <w:rsid w:val="00F54B32"/>
    <w:rsid w:val="00F56486"/>
    <w:rsid w:val="00F65B63"/>
    <w:rsid w:val="00F708E9"/>
    <w:rsid w:val="00F7365C"/>
    <w:rsid w:val="00F738B5"/>
    <w:rsid w:val="00F74801"/>
    <w:rsid w:val="00F74A7F"/>
    <w:rsid w:val="00F7700D"/>
    <w:rsid w:val="00F7738E"/>
    <w:rsid w:val="00F77B3B"/>
    <w:rsid w:val="00F8078F"/>
    <w:rsid w:val="00F81D9E"/>
    <w:rsid w:val="00F87F8A"/>
    <w:rsid w:val="00F96730"/>
    <w:rsid w:val="00FA1751"/>
    <w:rsid w:val="00FA3964"/>
    <w:rsid w:val="00FB06D2"/>
    <w:rsid w:val="00FB1F92"/>
    <w:rsid w:val="00FB341A"/>
    <w:rsid w:val="00FB4991"/>
    <w:rsid w:val="00FB6884"/>
    <w:rsid w:val="00FC5C74"/>
    <w:rsid w:val="00FD01BD"/>
    <w:rsid w:val="00FD1720"/>
    <w:rsid w:val="00FD5449"/>
    <w:rsid w:val="00FE0C31"/>
    <w:rsid w:val="00FF1F15"/>
    <w:rsid w:val="00FF5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4105E828"/>
  <w15:docId w15:val="{737BFDFF-EA89-4E3D-A7E4-860BB77A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7C0"/>
    <w:pPr>
      <w:spacing w:after="0" w:line="240" w:lineRule="auto"/>
    </w:pPr>
    <w:rPr>
      <w:rFonts w:ascii="Times New Roman" w:eastAsia="Times New Roman" w:hAnsi="Times New Roman" w:cs="Times New Roman"/>
      <w:sz w:val="24"/>
      <w:szCs w:val="24"/>
      <w:lang w:val="lv-LV" w:eastAsia="lv-LV"/>
    </w:rPr>
  </w:style>
  <w:style w:type="paragraph" w:styleId="Heading1">
    <w:name w:val="heading 1"/>
    <w:basedOn w:val="Normal"/>
    <w:next w:val="Normal"/>
    <w:link w:val="Heading1Char"/>
    <w:qFormat/>
    <w:rsid w:val="005F5D1E"/>
    <w:pPr>
      <w:keepNext/>
      <w:jc w:val="center"/>
      <w:outlineLvl w:val="0"/>
    </w:pPr>
    <w:rPr>
      <w:sz w:val="28"/>
      <w:lang w:eastAsia="en-US"/>
    </w:rPr>
  </w:style>
  <w:style w:type="paragraph" w:styleId="Heading2">
    <w:name w:val="heading 2"/>
    <w:basedOn w:val="Normal"/>
    <w:next w:val="Normal"/>
    <w:link w:val="Heading2Char"/>
    <w:uiPriority w:val="9"/>
    <w:semiHidden/>
    <w:unhideWhenUsed/>
    <w:qFormat/>
    <w:rsid w:val="00E22282"/>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Heading3">
    <w:name w:val="heading 3"/>
    <w:basedOn w:val="Normal"/>
    <w:next w:val="Normal"/>
    <w:link w:val="Heading3Char"/>
    <w:uiPriority w:val="9"/>
    <w:semiHidden/>
    <w:unhideWhenUsed/>
    <w:qFormat/>
    <w:rsid w:val="00F47773"/>
    <w:pPr>
      <w:keepNext/>
      <w:keepLines/>
      <w:spacing w:before="40" w:line="276" w:lineRule="auto"/>
      <w:outlineLvl w:val="2"/>
    </w:pPr>
    <w:rPr>
      <w:rFonts w:asciiTheme="majorHAnsi" w:eastAsiaTheme="majorEastAsia" w:hAnsiTheme="majorHAnsi" w:cstheme="majorBidi"/>
      <w:color w:val="243F60" w:themeColor="accent1" w:themeShade="7F"/>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738E"/>
    <w:rPr>
      <w:rFonts w:ascii="Tahoma" w:eastAsiaTheme="minorHAnsi" w:hAnsi="Tahoma" w:cs="Tahoma"/>
      <w:sz w:val="16"/>
      <w:szCs w:val="16"/>
      <w:lang w:val="ru-RU" w:eastAsia="en-US"/>
    </w:rPr>
  </w:style>
  <w:style w:type="character" w:customStyle="1" w:styleId="BalloonTextChar">
    <w:name w:val="Balloon Text Char"/>
    <w:basedOn w:val="DefaultParagraphFont"/>
    <w:link w:val="BalloonText"/>
    <w:uiPriority w:val="99"/>
    <w:semiHidden/>
    <w:rsid w:val="00F7738E"/>
    <w:rPr>
      <w:rFonts w:ascii="Tahoma" w:hAnsi="Tahoma" w:cs="Tahoma"/>
      <w:sz w:val="16"/>
      <w:szCs w:val="16"/>
    </w:rPr>
  </w:style>
  <w:style w:type="paragraph" w:styleId="Header">
    <w:name w:val="header"/>
    <w:basedOn w:val="Normal"/>
    <w:link w:val="Head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HeaderChar">
    <w:name w:val="Header Char"/>
    <w:basedOn w:val="DefaultParagraphFont"/>
    <w:link w:val="Header"/>
    <w:uiPriority w:val="99"/>
    <w:rsid w:val="00F7738E"/>
  </w:style>
  <w:style w:type="paragraph" w:styleId="Footer">
    <w:name w:val="footer"/>
    <w:basedOn w:val="Normal"/>
    <w:link w:val="Foot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FooterChar">
    <w:name w:val="Footer Char"/>
    <w:basedOn w:val="DefaultParagraphFont"/>
    <w:link w:val="Footer"/>
    <w:uiPriority w:val="99"/>
    <w:rsid w:val="00F7738E"/>
  </w:style>
  <w:style w:type="paragraph" w:customStyle="1" w:styleId="CharChar">
    <w:name w:val="Char Char"/>
    <w:basedOn w:val="Normal"/>
    <w:rsid w:val="00C66434"/>
    <w:pPr>
      <w:spacing w:before="120" w:after="160" w:line="240" w:lineRule="exact"/>
      <w:ind w:firstLine="720"/>
      <w:jc w:val="both"/>
    </w:pPr>
    <w:rPr>
      <w:rFonts w:ascii="Verdana" w:hAnsi="Verdana"/>
      <w:sz w:val="20"/>
      <w:szCs w:val="20"/>
      <w:lang w:val="en-US" w:eastAsia="en-US"/>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a"/>
    <w:basedOn w:val="Normal"/>
    <w:link w:val="ListParagraphChar"/>
    <w:uiPriority w:val="1"/>
    <w:qFormat/>
    <w:rsid w:val="00C66434"/>
    <w:pPr>
      <w:spacing w:after="200" w:line="27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C6643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53063"/>
    <w:pPr>
      <w:overflowPunct w:val="0"/>
      <w:autoSpaceDE w:val="0"/>
      <w:autoSpaceDN w:val="0"/>
      <w:adjustRightInd w:val="0"/>
      <w:jc w:val="center"/>
      <w:textAlignment w:val="baseline"/>
    </w:pPr>
    <w:rPr>
      <w:b/>
      <w:szCs w:val="20"/>
      <w:u w:val="single"/>
      <w:lang w:eastAsia="en-US"/>
    </w:rPr>
  </w:style>
  <w:style w:type="character" w:customStyle="1" w:styleId="TitleChar">
    <w:name w:val="Title Char"/>
    <w:basedOn w:val="DefaultParagraphFont"/>
    <w:link w:val="Title"/>
    <w:rsid w:val="00D53063"/>
    <w:rPr>
      <w:rFonts w:ascii="Times New Roman" w:eastAsia="Times New Roman" w:hAnsi="Times New Roman" w:cs="Times New Roman"/>
      <w:b/>
      <w:sz w:val="24"/>
      <w:szCs w:val="20"/>
      <w:u w:val="single"/>
      <w:lang w:val="lv-LV"/>
    </w:rPr>
  </w:style>
  <w:style w:type="character" w:customStyle="1" w:styleId="Heading1Char">
    <w:name w:val="Heading 1 Char"/>
    <w:basedOn w:val="DefaultParagraphFont"/>
    <w:link w:val="Heading1"/>
    <w:rsid w:val="005F5D1E"/>
    <w:rPr>
      <w:rFonts w:ascii="Times New Roman" w:eastAsia="Times New Roman" w:hAnsi="Times New Roman" w:cs="Times New Roman"/>
      <w:sz w:val="28"/>
      <w:szCs w:val="24"/>
      <w:lang w:val="lv-LV"/>
    </w:rPr>
  </w:style>
  <w:style w:type="paragraph" w:styleId="BodyText">
    <w:name w:val="Body Text"/>
    <w:basedOn w:val="Normal"/>
    <w:link w:val="BodyTextChar"/>
    <w:rsid w:val="005F5D1E"/>
    <w:pPr>
      <w:jc w:val="both"/>
    </w:pPr>
    <w:rPr>
      <w:lang w:eastAsia="en-US"/>
    </w:rPr>
  </w:style>
  <w:style w:type="character" w:customStyle="1" w:styleId="BodyTextChar">
    <w:name w:val="Body Text Char"/>
    <w:basedOn w:val="DefaultParagraphFont"/>
    <w:link w:val="BodyText"/>
    <w:rsid w:val="005F5D1E"/>
    <w:rPr>
      <w:rFonts w:ascii="Times New Roman" w:eastAsia="Times New Roman" w:hAnsi="Times New Roman" w:cs="Times New Roman"/>
      <w:sz w:val="24"/>
      <w:szCs w:val="24"/>
      <w:lang w:val="lv-LV"/>
    </w:rPr>
  </w:style>
  <w:style w:type="character" w:customStyle="1" w:styleId="FontStyle16">
    <w:name w:val="Font Style16"/>
    <w:uiPriority w:val="99"/>
    <w:rsid w:val="00532A4A"/>
    <w:rPr>
      <w:rFonts w:ascii="Bookman Old Style" w:hAnsi="Bookman Old Style" w:cs="Bookman Old Style" w:hint="default"/>
      <w:sz w:val="16"/>
      <w:szCs w:val="16"/>
    </w:rPr>
  </w:style>
  <w:style w:type="character" w:styleId="Strong">
    <w:name w:val="Strong"/>
    <w:basedOn w:val="DefaultParagraphFont"/>
    <w:uiPriority w:val="22"/>
    <w:qFormat/>
    <w:rsid w:val="009538C0"/>
    <w:rPr>
      <w:b/>
      <w:bCs/>
    </w:rPr>
  </w:style>
  <w:style w:type="paragraph" w:styleId="BodyTextIndent">
    <w:name w:val="Body Text Indent"/>
    <w:basedOn w:val="Normal"/>
    <w:link w:val="BodyTextIndentChar"/>
    <w:uiPriority w:val="99"/>
    <w:unhideWhenUsed/>
    <w:rsid w:val="0075446D"/>
    <w:pPr>
      <w:spacing w:after="120" w:line="276" w:lineRule="auto"/>
      <w:ind w:left="283"/>
    </w:pPr>
    <w:rPr>
      <w:rFonts w:asciiTheme="minorHAnsi" w:eastAsiaTheme="minorHAnsi" w:hAnsiTheme="minorHAnsi" w:cstheme="minorBidi"/>
      <w:sz w:val="22"/>
      <w:szCs w:val="22"/>
      <w:lang w:val="ru-RU" w:eastAsia="en-US"/>
    </w:rPr>
  </w:style>
  <w:style w:type="character" w:customStyle="1" w:styleId="BodyTextIndentChar">
    <w:name w:val="Body Text Indent Char"/>
    <w:basedOn w:val="DefaultParagraphFont"/>
    <w:link w:val="BodyTextIndent"/>
    <w:uiPriority w:val="99"/>
    <w:rsid w:val="0075446D"/>
  </w:style>
  <w:style w:type="character" w:styleId="Hyperlink">
    <w:name w:val="Hyperlink"/>
    <w:basedOn w:val="DefaultParagraphFont"/>
    <w:uiPriority w:val="99"/>
    <w:unhideWhenUsed/>
    <w:rsid w:val="00B36110"/>
    <w:rPr>
      <w:color w:val="0000FF" w:themeColor="hyperlink"/>
      <w:u w:val="single"/>
    </w:rPr>
  </w:style>
  <w:style w:type="paragraph" w:styleId="BodyTextIndent3">
    <w:name w:val="Body Text Indent 3"/>
    <w:basedOn w:val="Normal"/>
    <w:link w:val="BodyTextIndent3Char"/>
    <w:uiPriority w:val="99"/>
    <w:semiHidden/>
    <w:unhideWhenUsed/>
    <w:rsid w:val="005B3437"/>
    <w:pPr>
      <w:spacing w:after="120" w:line="276" w:lineRule="auto"/>
      <w:ind w:left="283"/>
    </w:pPr>
    <w:rPr>
      <w:rFonts w:asciiTheme="minorHAnsi" w:eastAsiaTheme="minorHAnsi" w:hAnsiTheme="minorHAnsi" w:cstheme="minorBidi"/>
      <w:sz w:val="16"/>
      <w:szCs w:val="16"/>
      <w:lang w:val="ru-RU" w:eastAsia="en-US"/>
    </w:rPr>
  </w:style>
  <w:style w:type="character" w:customStyle="1" w:styleId="BodyTextIndent3Char">
    <w:name w:val="Body Text Indent 3 Char"/>
    <w:basedOn w:val="DefaultParagraphFont"/>
    <w:link w:val="BodyTextIndent3"/>
    <w:uiPriority w:val="99"/>
    <w:semiHidden/>
    <w:rsid w:val="005B3437"/>
    <w:rPr>
      <w:sz w:val="16"/>
      <w:szCs w:val="16"/>
    </w:rPr>
  </w:style>
  <w:style w:type="character" w:customStyle="1" w:styleId="Heading2Char">
    <w:name w:val="Heading 2 Char"/>
    <w:basedOn w:val="DefaultParagraphFont"/>
    <w:link w:val="Heading2"/>
    <w:uiPriority w:val="9"/>
    <w:semiHidden/>
    <w:rsid w:val="00E22282"/>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DC6E8F"/>
    <w:pPr>
      <w:spacing w:before="100" w:beforeAutospacing="1" w:after="100" w:afterAutospacing="1"/>
    </w:pPr>
  </w:style>
  <w:style w:type="character" w:customStyle="1" w:styleId="apple-tab-span">
    <w:name w:val="apple-tab-span"/>
    <w:basedOn w:val="DefaultParagraphFont"/>
    <w:rsid w:val="00DC6E8F"/>
  </w:style>
  <w:style w:type="paragraph" w:styleId="NoSpacing">
    <w:name w:val="No Spacing"/>
    <w:link w:val="NoSpacingChar"/>
    <w:qFormat/>
    <w:rsid w:val="008343B7"/>
    <w:pPr>
      <w:spacing w:after="0" w:line="240" w:lineRule="auto"/>
    </w:pPr>
    <w:rPr>
      <w:rFonts w:ascii="Calibri" w:eastAsia="Calibri" w:hAnsi="Calibri" w:cs="Times New Roman"/>
      <w:lang w:val="lv-LV"/>
    </w:rPr>
  </w:style>
  <w:style w:type="paragraph" w:styleId="BodyText3">
    <w:name w:val="Body Text 3"/>
    <w:basedOn w:val="Normal"/>
    <w:link w:val="BodyText3Char"/>
    <w:uiPriority w:val="99"/>
    <w:semiHidden/>
    <w:unhideWhenUsed/>
    <w:rsid w:val="00DC32E1"/>
    <w:pPr>
      <w:spacing w:after="120" w:line="276" w:lineRule="auto"/>
    </w:pPr>
    <w:rPr>
      <w:rFonts w:asciiTheme="minorHAnsi" w:eastAsiaTheme="minorHAnsi" w:hAnsiTheme="minorHAnsi" w:cstheme="minorBidi"/>
      <w:sz w:val="16"/>
      <w:szCs w:val="16"/>
      <w:lang w:val="ru-RU" w:eastAsia="en-US"/>
    </w:rPr>
  </w:style>
  <w:style w:type="character" w:customStyle="1" w:styleId="BodyText3Char">
    <w:name w:val="Body Text 3 Char"/>
    <w:basedOn w:val="DefaultParagraphFont"/>
    <w:link w:val="BodyText3"/>
    <w:uiPriority w:val="99"/>
    <w:semiHidden/>
    <w:rsid w:val="00DC32E1"/>
    <w:rPr>
      <w:sz w:val="16"/>
      <w:szCs w:val="16"/>
    </w:rPr>
  </w:style>
  <w:style w:type="paragraph" w:styleId="PlainText">
    <w:name w:val="Plain Text"/>
    <w:basedOn w:val="Normal"/>
    <w:link w:val="PlainTextChar"/>
    <w:uiPriority w:val="99"/>
    <w:unhideWhenUsed/>
    <w:rsid w:val="00942502"/>
    <w:rPr>
      <w:rFonts w:ascii="Courier New" w:eastAsiaTheme="minorEastAsia" w:hAnsi="Courier New" w:cs="Courier New"/>
      <w:sz w:val="20"/>
      <w:szCs w:val="20"/>
    </w:rPr>
  </w:style>
  <w:style w:type="character" w:customStyle="1" w:styleId="PlainTextChar">
    <w:name w:val="Plain Text Char"/>
    <w:basedOn w:val="DefaultParagraphFont"/>
    <w:link w:val="PlainText"/>
    <w:uiPriority w:val="99"/>
    <w:rsid w:val="00942502"/>
    <w:rPr>
      <w:rFonts w:ascii="Courier New" w:eastAsiaTheme="minorEastAsia" w:hAnsi="Courier New" w:cs="Courier New"/>
      <w:sz w:val="20"/>
      <w:szCs w:val="20"/>
      <w:lang w:val="lv-LV" w:eastAsia="lv-LV"/>
    </w:rPr>
  </w:style>
  <w:style w:type="paragraph" w:styleId="FootnoteText">
    <w:name w:val="footnote text"/>
    <w:basedOn w:val="Normal"/>
    <w:link w:val="FootnoteTextChar"/>
    <w:uiPriority w:val="99"/>
    <w:semiHidden/>
    <w:unhideWhenUsed/>
    <w:rsid w:val="00DA6A92"/>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DA6A92"/>
    <w:rPr>
      <w:sz w:val="20"/>
      <w:szCs w:val="20"/>
      <w:lang w:val="lv-LV"/>
    </w:rPr>
  </w:style>
  <w:style w:type="character" w:styleId="FootnoteReference">
    <w:name w:val="footnote reference"/>
    <w:aliases w:val="Footnote symbol"/>
    <w:uiPriority w:val="99"/>
    <w:semiHidden/>
    <w:unhideWhenUsed/>
    <w:rsid w:val="00DA6A92"/>
    <w:rPr>
      <w:vertAlign w:val="superscript"/>
    </w:rPr>
  </w:style>
  <w:style w:type="character" w:customStyle="1" w:styleId="Heading3Char">
    <w:name w:val="Heading 3 Char"/>
    <w:basedOn w:val="DefaultParagraphFont"/>
    <w:link w:val="Heading3"/>
    <w:uiPriority w:val="9"/>
    <w:semiHidden/>
    <w:rsid w:val="00F47773"/>
    <w:rPr>
      <w:rFonts w:asciiTheme="majorHAnsi" w:eastAsiaTheme="majorEastAsia" w:hAnsiTheme="majorHAnsi" w:cstheme="majorBidi"/>
      <w:color w:val="243F60" w:themeColor="accent1" w:themeShade="7F"/>
      <w:sz w:val="24"/>
      <w:szCs w:val="24"/>
    </w:rPr>
  </w:style>
  <w:style w:type="paragraph" w:styleId="BodyText2">
    <w:name w:val="Body Text 2"/>
    <w:basedOn w:val="Normal"/>
    <w:link w:val="BodyText2Char"/>
    <w:uiPriority w:val="99"/>
    <w:semiHidden/>
    <w:unhideWhenUsed/>
    <w:rsid w:val="00F47773"/>
    <w:pPr>
      <w:spacing w:after="120" w:line="480" w:lineRule="auto"/>
    </w:pPr>
    <w:rPr>
      <w:rFonts w:asciiTheme="minorHAnsi" w:eastAsiaTheme="minorHAnsi" w:hAnsiTheme="minorHAnsi" w:cstheme="minorBidi"/>
      <w:sz w:val="22"/>
      <w:szCs w:val="22"/>
      <w:lang w:val="ru-RU" w:eastAsia="en-US"/>
    </w:rPr>
  </w:style>
  <w:style w:type="character" w:customStyle="1" w:styleId="BodyText2Char">
    <w:name w:val="Body Text 2 Char"/>
    <w:basedOn w:val="DefaultParagraphFont"/>
    <w:link w:val="BodyText2"/>
    <w:uiPriority w:val="99"/>
    <w:semiHidden/>
    <w:rsid w:val="00F47773"/>
  </w:style>
  <w:style w:type="paragraph" w:styleId="CommentText">
    <w:name w:val="annotation text"/>
    <w:basedOn w:val="Normal"/>
    <w:link w:val="CommentTextChar"/>
    <w:semiHidden/>
    <w:unhideWhenUsed/>
    <w:rsid w:val="00F47773"/>
    <w:rPr>
      <w:sz w:val="20"/>
      <w:szCs w:val="20"/>
      <w:lang w:val="en-GB" w:eastAsia="en-US"/>
    </w:rPr>
  </w:style>
  <w:style w:type="character" w:customStyle="1" w:styleId="CommentTextChar">
    <w:name w:val="Comment Text Char"/>
    <w:basedOn w:val="DefaultParagraphFont"/>
    <w:link w:val="CommentText"/>
    <w:semiHidden/>
    <w:rsid w:val="00F47773"/>
    <w:rPr>
      <w:rFonts w:ascii="Times New Roman" w:eastAsia="Times New Roman" w:hAnsi="Times New Roman" w:cs="Times New Roman"/>
      <w:sz w:val="20"/>
      <w:szCs w:val="20"/>
      <w:lang w:val="en-GB"/>
    </w:rPr>
  </w:style>
  <w:style w:type="character" w:styleId="CommentReference">
    <w:name w:val="annotation reference"/>
    <w:semiHidden/>
    <w:unhideWhenUsed/>
    <w:rsid w:val="00F47773"/>
    <w:rPr>
      <w:sz w:val="16"/>
      <w:szCs w:val="16"/>
    </w:rPr>
  </w:style>
  <w:style w:type="paragraph" w:styleId="CommentSubject">
    <w:name w:val="annotation subject"/>
    <w:basedOn w:val="CommentText"/>
    <w:next w:val="CommentText"/>
    <w:link w:val="CommentSubjectChar"/>
    <w:uiPriority w:val="99"/>
    <w:semiHidden/>
    <w:unhideWhenUsed/>
    <w:rsid w:val="00A70076"/>
    <w:pPr>
      <w:spacing w:after="200"/>
    </w:pPr>
    <w:rPr>
      <w:rFonts w:asciiTheme="minorHAnsi" w:eastAsiaTheme="minorHAnsi" w:hAnsiTheme="minorHAnsi" w:cstheme="minorBidi"/>
      <w:b/>
      <w:bCs/>
      <w:lang w:val="ru-RU"/>
    </w:rPr>
  </w:style>
  <w:style w:type="character" w:customStyle="1" w:styleId="CommentSubjectChar">
    <w:name w:val="Comment Subject Char"/>
    <w:basedOn w:val="CommentTextChar"/>
    <w:link w:val="CommentSubject"/>
    <w:uiPriority w:val="99"/>
    <w:semiHidden/>
    <w:rsid w:val="00A70076"/>
    <w:rPr>
      <w:rFonts w:ascii="Times New Roman" w:eastAsia="Times New Roman" w:hAnsi="Times New Roman" w:cs="Times New Roman"/>
      <w:b/>
      <w:bCs/>
      <w:sz w:val="20"/>
      <w:szCs w:val="20"/>
      <w:lang w:val="en-GB"/>
    </w:rPr>
  </w:style>
  <w:style w:type="paragraph" w:customStyle="1" w:styleId="m864061124985444210msolistparagraph">
    <w:name w:val="m_864061124985444210msolistparagraph"/>
    <w:basedOn w:val="Normal"/>
    <w:rsid w:val="005F7B48"/>
    <w:pPr>
      <w:spacing w:before="100" w:beforeAutospacing="1" w:after="100" w:afterAutospacing="1"/>
    </w:pPr>
  </w:style>
  <w:style w:type="character" w:customStyle="1" w:styleId="NoSpacingChar">
    <w:name w:val="No Spacing Char"/>
    <w:link w:val="NoSpacing"/>
    <w:locked/>
    <w:rsid w:val="00ED1C50"/>
    <w:rPr>
      <w:rFonts w:ascii="Calibri" w:eastAsia="Calibri" w:hAnsi="Calibri" w:cs="Times New Roman"/>
      <w:lang w:val="lv-LV"/>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
    <w:link w:val="ListParagraph"/>
    <w:uiPriority w:val="1"/>
    <w:qFormat/>
    <w:rsid w:val="00C27001"/>
    <w:rPr>
      <w:lang w:val="lv-LV"/>
    </w:rPr>
  </w:style>
  <w:style w:type="character" w:styleId="UnresolvedMention">
    <w:name w:val="Unresolved Mention"/>
    <w:basedOn w:val="DefaultParagraphFont"/>
    <w:uiPriority w:val="99"/>
    <w:semiHidden/>
    <w:unhideWhenUsed/>
    <w:rsid w:val="000B69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721">
      <w:bodyDiv w:val="1"/>
      <w:marLeft w:val="0"/>
      <w:marRight w:val="0"/>
      <w:marTop w:val="0"/>
      <w:marBottom w:val="0"/>
      <w:divBdr>
        <w:top w:val="none" w:sz="0" w:space="0" w:color="auto"/>
        <w:left w:val="none" w:sz="0" w:space="0" w:color="auto"/>
        <w:bottom w:val="none" w:sz="0" w:space="0" w:color="auto"/>
        <w:right w:val="none" w:sz="0" w:space="0" w:color="auto"/>
      </w:divBdr>
    </w:div>
    <w:div w:id="39787773">
      <w:bodyDiv w:val="1"/>
      <w:marLeft w:val="0"/>
      <w:marRight w:val="0"/>
      <w:marTop w:val="0"/>
      <w:marBottom w:val="0"/>
      <w:divBdr>
        <w:top w:val="none" w:sz="0" w:space="0" w:color="auto"/>
        <w:left w:val="none" w:sz="0" w:space="0" w:color="auto"/>
        <w:bottom w:val="none" w:sz="0" w:space="0" w:color="auto"/>
        <w:right w:val="none" w:sz="0" w:space="0" w:color="auto"/>
      </w:divBdr>
    </w:div>
    <w:div w:id="45031186">
      <w:bodyDiv w:val="1"/>
      <w:marLeft w:val="0"/>
      <w:marRight w:val="0"/>
      <w:marTop w:val="0"/>
      <w:marBottom w:val="0"/>
      <w:divBdr>
        <w:top w:val="none" w:sz="0" w:space="0" w:color="auto"/>
        <w:left w:val="none" w:sz="0" w:space="0" w:color="auto"/>
        <w:bottom w:val="none" w:sz="0" w:space="0" w:color="auto"/>
        <w:right w:val="none" w:sz="0" w:space="0" w:color="auto"/>
      </w:divBdr>
    </w:div>
    <w:div w:id="60837034">
      <w:bodyDiv w:val="1"/>
      <w:marLeft w:val="0"/>
      <w:marRight w:val="0"/>
      <w:marTop w:val="0"/>
      <w:marBottom w:val="0"/>
      <w:divBdr>
        <w:top w:val="none" w:sz="0" w:space="0" w:color="auto"/>
        <w:left w:val="none" w:sz="0" w:space="0" w:color="auto"/>
        <w:bottom w:val="none" w:sz="0" w:space="0" w:color="auto"/>
        <w:right w:val="none" w:sz="0" w:space="0" w:color="auto"/>
      </w:divBdr>
    </w:div>
    <w:div w:id="86125233">
      <w:bodyDiv w:val="1"/>
      <w:marLeft w:val="0"/>
      <w:marRight w:val="0"/>
      <w:marTop w:val="0"/>
      <w:marBottom w:val="0"/>
      <w:divBdr>
        <w:top w:val="none" w:sz="0" w:space="0" w:color="auto"/>
        <w:left w:val="none" w:sz="0" w:space="0" w:color="auto"/>
        <w:bottom w:val="none" w:sz="0" w:space="0" w:color="auto"/>
        <w:right w:val="none" w:sz="0" w:space="0" w:color="auto"/>
      </w:divBdr>
    </w:div>
    <w:div w:id="184639511">
      <w:bodyDiv w:val="1"/>
      <w:marLeft w:val="0"/>
      <w:marRight w:val="0"/>
      <w:marTop w:val="0"/>
      <w:marBottom w:val="0"/>
      <w:divBdr>
        <w:top w:val="none" w:sz="0" w:space="0" w:color="auto"/>
        <w:left w:val="none" w:sz="0" w:space="0" w:color="auto"/>
        <w:bottom w:val="none" w:sz="0" w:space="0" w:color="auto"/>
        <w:right w:val="none" w:sz="0" w:space="0" w:color="auto"/>
      </w:divBdr>
    </w:div>
    <w:div w:id="252010531">
      <w:bodyDiv w:val="1"/>
      <w:marLeft w:val="0"/>
      <w:marRight w:val="0"/>
      <w:marTop w:val="0"/>
      <w:marBottom w:val="0"/>
      <w:divBdr>
        <w:top w:val="none" w:sz="0" w:space="0" w:color="auto"/>
        <w:left w:val="none" w:sz="0" w:space="0" w:color="auto"/>
        <w:bottom w:val="none" w:sz="0" w:space="0" w:color="auto"/>
        <w:right w:val="none" w:sz="0" w:space="0" w:color="auto"/>
      </w:divBdr>
    </w:div>
    <w:div w:id="280890027">
      <w:bodyDiv w:val="1"/>
      <w:marLeft w:val="0"/>
      <w:marRight w:val="0"/>
      <w:marTop w:val="0"/>
      <w:marBottom w:val="0"/>
      <w:divBdr>
        <w:top w:val="none" w:sz="0" w:space="0" w:color="auto"/>
        <w:left w:val="none" w:sz="0" w:space="0" w:color="auto"/>
        <w:bottom w:val="none" w:sz="0" w:space="0" w:color="auto"/>
        <w:right w:val="none" w:sz="0" w:space="0" w:color="auto"/>
      </w:divBdr>
    </w:div>
    <w:div w:id="295911876">
      <w:bodyDiv w:val="1"/>
      <w:marLeft w:val="0"/>
      <w:marRight w:val="0"/>
      <w:marTop w:val="0"/>
      <w:marBottom w:val="0"/>
      <w:divBdr>
        <w:top w:val="none" w:sz="0" w:space="0" w:color="auto"/>
        <w:left w:val="none" w:sz="0" w:space="0" w:color="auto"/>
        <w:bottom w:val="none" w:sz="0" w:space="0" w:color="auto"/>
        <w:right w:val="none" w:sz="0" w:space="0" w:color="auto"/>
      </w:divBdr>
    </w:div>
    <w:div w:id="332997627">
      <w:bodyDiv w:val="1"/>
      <w:marLeft w:val="0"/>
      <w:marRight w:val="0"/>
      <w:marTop w:val="0"/>
      <w:marBottom w:val="0"/>
      <w:divBdr>
        <w:top w:val="none" w:sz="0" w:space="0" w:color="auto"/>
        <w:left w:val="none" w:sz="0" w:space="0" w:color="auto"/>
        <w:bottom w:val="none" w:sz="0" w:space="0" w:color="auto"/>
        <w:right w:val="none" w:sz="0" w:space="0" w:color="auto"/>
      </w:divBdr>
    </w:div>
    <w:div w:id="352414519">
      <w:bodyDiv w:val="1"/>
      <w:marLeft w:val="0"/>
      <w:marRight w:val="0"/>
      <w:marTop w:val="0"/>
      <w:marBottom w:val="0"/>
      <w:divBdr>
        <w:top w:val="none" w:sz="0" w:space="0" w:color="auto"/>
        <w:left w:val="none" w:sz="0" w:space="0" w:color="auto"/>
        <w:bottom w:val="none" w:sz="0" w:space="0" w:color="auto"/>
        <w:right w:val="none" w:sz="0" w:space="0" w:color="auto"/>
      </w:divBdr>
    </w:div>
    <w:div w:id="400182347">
      <w:bodyDiv w:val="1"/>
      <w:marLeft w:val="0"/>
      <w:marRight w:val="0"/>
      <w:marTop w:val="0"/>
      <w:marBottom w:val="0"/>
      <w:divBdr>
        <w:top w:val="none" w:sz="0" w:space="0" w:color="auto"/>
        <w:left w:val="none" w:sz="0" w:space="0" w:color="auto"/>
        <w:bottom w:val="none" w:sz="0" w:space="0" w:color="auto"/>
        <w:right w:val="none" w:sz="0" w:space="0" w:color="auto"/>
      </w:divBdr>
    </w:div>
    <w:div w:id="437723381">
      <w:bodyDiv w:val="1"/>
      <w:marLeft w:val="0"/>
      <w:marRight w:val="0"/>
      <w:marTop w:val="0"/>
      <w:marBottom w:val="0"/>
      <w:divBdr>
        <w:top w:val="none" w:sz="0" w:space="0" w:color="auto"/>
        <w:left w:val="none" w:sz="0" w:space="0" w:color="auto"/>
        <w:bottom w:val="none" w:sz="0" w:space="0" w:color="auto"/>
        <w:right w:val="none" w:sz="0" w:space="0" w:color="auto"/>
      </w:divBdr>
    </w:div>
    <w:div w:id="480535752">
      <w:bodyDiv w:val="1"/>
      <w:marLeft w:val="0"/>
      <w:marRight w:val="0"/>
      <w:marTop w:val="0"/>
      <w:marBottom w:val="0"/>
      <w:divBdr>
        <w:top w:val="none" w:sz="0" w:space="0" w:color="auto"/>
        <w:left w:val="none" w:sz="0" w:space="0" w:color="auto"/>
        <w:bottom w:val="none" w:sz="0" w:space="0" w:color="auto"/>
        <w:right w:val="none" w:sz="0" w:space="0" w:color="auto"/>
      </w:divBdr>
    </w:div>
    <w:div w:id="499195324">
      <w:bodyDiv w:val="1"/>
      <w:marLeft w:val="0"/>
      <w:marRight w:val="0"/>
      <w:marTop w:val="0"/>
      <w:marBottom w:val="0"/>
      <w:divBdr>
        <w:top w:val="none" w:sz="0" w:space="0" w:color="auto"/>
        <w:left w:val="none" w:sz="0" w:space="0" w:color="auto"/>
        <w:bottom w:val="none" w:sz="0" w:space="0" w:color="auto"/>
        <w:right w:val="none" w:sz="0" w:space="0" w:color="auto"/>
      </w:divBdr>
    </w:div>
    <w:div w:id="522014600">
      <w:bodyDiv w:val="1"/>
      <w:marLeft w:val="0"/>
      <w:marRight w:val="0"/>
      <w:marTop w:val="0"/>
      <w:marBottom w:val="0"/>
      <w:divBdr>
        <w:top w:val="none" w:sz="0" w:space="0" w:color="auto"/>
        <w:left w:val="none" w:sz="0" w:space="0" w:color="auto"/>
        <w:bottom w:val="none" w:sz="0" w:space="0" w:color="auto"/>
        <w:right w:val="none" w:sz="0" w:space="0" w:color="auto"/>
      </w:divBdr>
    </w:div>
    <w:div w:id="532039395">
      <w:bodyDiv w:val="1"/>
      <w:marLeft w:val="0"/>
      <w:marRight w:val="0"/>
      <w:marTop w:val="0"/>
      <w:marBottom w:val="0"/>
      <w:divBdr>
        <w:top w:val="none" w:sz="0" w:space="0" w:color="auto"/>
        <w:left w:val="none" w:sz="0" w:space="0" w:color="auto"/>
        <w:bottom w:val="none" w:sz="0" w:space="0" w:color="auto"/>
        <w:right w:val="none" w:sz="0" w:space="0" w:color="auto"/>
      </w:divBdr>
    </w:div>
    <w:div w:id="534272988">
      <w:bodyDiv w:val="1"/>
      <w:marLeft w:val="0"/>
      <w:marRight w:val="0"/>
      <w:marTop w:val="0"/>
      <w:marBottom w:val="0"/>
      <w:divBdr>
        <w:top w:val="none" w:sz="0" w:space="0" w:color="auto"/>
        <w:left w:val="none" w:sz="0" w:space="0" w:color="auto"/>
        <w:bottom w:val="none" w:sz="0" w:space="0" w:color="auto"/>
        <w:right w:val="none" w:sz="0" w:space="0" w:color="auto"/>
      </w:divBdr>
    </w:div>
    <w:div w:id="575044868">
      <w:bodyDiv w:val="1"/>
      <w:marLeft w:val="0"/>
      <w:marRight w:val="0"/>
      <w:marTop w:val="0"/>
      <w:marBottom w:val="0"/>
      <w:divBdr>
        <w:top w:val="none" w:sz="0" w:space="0" w:color="auto"/>
        <w:left w:val="none" w:sz="0" w:space="0" w:color="auto"/>
        <w:bottom w:val="none" w:sz="0" w:space="0" w:color="auto"/>
        <w:right w:val="none" w:sz="0" w:space="0" w:color="auto"/>
      </w:divBdr>
    </w:div>
    <w:div w:id="579213046">
      <w:bodyDiv w:val="1"/>
      <w:marLeft w:val="0"/>
      <w:marRight w:val="0"/>
      <w:marTop w:val="0"/>
      <w:marBottom w:val="0"/>
      <w:divBdr>
        <w:top w:val="none" w:sz="0" w:space="0" w:color="auto"/>
        <w:left w:val="none" w:sz="0" w:space="0" w:color="auto"/>
        <w:bottom w:val="none" w:sz="0" w:space="0" w:color="auto"/>
        <w:right w:val="none" w:sz="0" w:space="0" w:color="auto"/>
      </w:divBdr>
    </w:div>
    <w:div w:id="669527370">
      <w:bodyDiv w:val="1"/>
      <w:marLeft w:val="0"/>
      <w:marRight w:val="0"/>
      <w:marTop w:val="0"/>
      <w:marBottom w:val="0"/>
      <w:divBdr>
        <w:top w:val="none" w:sz="0" w:space="0" w:color="auto"/>
        <w:left w:val="none" w:sz="0" w:space="0" w:color="auto"/>
        <w:bottom w:val="none" w:sz="0" w:space="0" w:color="auto"/>
        <w:right w:val="none" w:sz="0" w:space="0" w:color="auto"/>
      </w:divBdr>
    </w:div>
    <w:div w:id="745541550">
      <w:bodyDiv w:val="1"/>
      <w:marLeft w:val="0"/>
      <w:marRight w:val="0"/>
      <w:marTop w:val="0"/>
      <w:marBottom w:val="0"/>
      <w:divBdr>
        <w:top w:val="none" w:sz="0" w:space="0" w:color="auto"/>
        <w:left w:val="none" w:sz="0" w:space="0" w:color="auto"/>
        <w:bottom w:val="none" w:sz="0" w:space="0" w:color="auto"/>
        <w:right w:val="none" w:sz="0" w:space="0" w:color="auto"/>
      </w:divBdr>
    </w:div>
    <w:div w:id="781069193">
      <w:bodyDiv w:val="1"/>
      <w:marLeft w:val="0"/>
      <w:marRight w:val="0"/>
      <w:marTop w:val="0"/>
      <w:marBottom w:val="0"/>
      <w:divBdr>
        <w:top w:val="none" w:sz="0" w:space="0" w:color="auto"/>
        <w:left w:val="none" w:sz="0" w:space="0" w:color="auto"/>
        <w:bottom w:val="none" w:sz="0" w:space="0" w:color="auto"/>
        <w:right w:val="none" w:sz="0" w:space="0" w:color="auto"/>
      </w:divBdr>
    </w:div>
    <w:div w:id="804159232">
      <w:bodyDiv w:val="1"/>
      <w:marLeft w:val="0"/>
      <w:marRight w:val="0"/>
      <w:marTop w:val="0"/>
      <w:marBottom w:val="0"/>
      <w:divBdr>
        <w:top w:val="none" w:sz="0" w:space="0" w:color="auto"/>
        <w:left w:val="none" w:sz="0" w:space="0" w:color="auto"/>
        <w:bottom w:val="none" w:sz="0" w:space="0" w:color="auto"/>
        <w:right w:val="none" w:sz="0" w:space="0" w:color="auto"/>
      </w:divBdr>
    </w:div>
    <w:div w:id="804397889">
      <w:bodyDiv w:val="1"/>
      <w:marLeft w:val="0"/>
      <w:marRight w:val="0"/>
      <w:marTop w:val="0"/>
      <w:marBottom w:val="0"/>
      <w:divBdr>
        <w:top w:val="none" w:sz="0" w:space="0" w:color="auto"/>
        <w:left w:val="none" w:sz="0" w:space="0" w:color="auto"/>
        <w:bottom w:val="none" w:sz="0" w:space="0" w:color="auto"/>
        <w:right w:val="none" w:sz="0" w:space="0" w:color="auto"/>
      </w:divBdr>
    </w:div>
    <w:div w:id="812604512">
      <w:bodyDiv w:val="1"/>
      <w:marLeft w:val="0"/>
      <w:marRight w:val="0"/>
      <w:marTop w:val="0"/>
      <w:marBottom w:val="0"/>
      <w:divBdr>
        <w:top w:val="none" w:sz="0" w:space="0" w:color="auto"/>
        <w:left w:val="none" w:sz="0" w:space="0" w:color="auto"/>
        <w:bottom w:val="none" w:sz="0" w:space="0" w:color="auto"/>
        <w:right w:val="none" w:sz="0" w:space="0" w:color="auto"/>
      </w:divBdr>
      <w:divsChild>
        <w:div w:id="629551276">
          <w:marLeft w:val="0"/>
          <w:marRight w:val="0"/>
          <w:marTop w:val="0"/>
          <w:marBottom w:val="0"/>
          <w:divBdr>
            <w:top w:val="none" w:sz="0" w:space="0" w:color="auto"/>
            <w:left w:val="none" w:sz="0" w:space="0" w:color="auto"/>
            <w:bottom w:val="none" w:sz="0" w:space="0" w:color="auto"/>
            <w:right w:val="none" w:sz="0" w:space="0" w:color="auto"/>
          </w:divBdr>
        </w:div>
        <w:div w:id="1156069997">
          <w:marLeft w:val="0"/>
          <w:marRight w:val="0"/>
          <w:marTop w:val="0"/>
          <w:marBottom w:val="0"/>
          <w:divBdr>
            <w:top w:val="none" w:sz="0" w:space="0" w:color="auto"/>
            <w:left w:val="none" w:sz="0" w:space="0" w:color="auto"/>
            <w:bottom w:val="none" w:sz="0" w:space="0" w:color="auto"/>
            <w:right w:val="none" w:sz="0" w:space="0" w:color="auto"/>
          </w:divBdr>
        </w:div>
        <w:div w:id="2028946354">
          <w:marLeft w:val="0"/>
          <w:marRight w:val="0"/>
          <w:marTop w:val="0"/>
          <w:marBottom w:val="0"/>
          <w:divBdr>
            <w:top w:val="none" w:sz="0" w:space="0" w:color="auto"/>
            <w:left w:val="none" w:sz="0" w:space="0" w:color="auto"/>
            <w:bottom w:val="none" w:sz="0" w:space="0" w:color="auto"/>
            <w:right w:val="none" w:sz="0" w:space="0" w:color="auto"/>
          </w:divBdr>
        </w:div>
        <w:div w:id="381369636">
          <w:marLeft w:val="0"/>
          <w:marRight w:val="0"/>
          <w:marTop w:val="0"/>
          <w:marBottom w:val="0"/>
          <w:divBdr>
            <w:top w:val="none" w:sz="0" w:space="0" w:color="auto"/>
            <w:left w:val="none" w:sz="0" w:space="0" w:color="auto"/>
            <w:bottom w:val="none" w:sz="0" w:space="0" w:color="auto"/>
            <w:right w:val="none" w:sz="0" w:space="0" w:color="auto"/>
          </w:divBdr>
        </w:div>
      </w:divsChild>
    </w:div>
    <w:div w:id="822240830">
      <w:bodyDiv w:val="1"/>
      <w:marLeft w:val="0"/>
      <w:marRight w:val="0"/>
      <w:marTop w:val="0"/>
      <w:marBottom w:val="0"/>
      <w:divBdr>
        <w:top w:val="none" w:sz="0" w:space="0" w:color="auto"/>
        <w:left w:val="none" w:sz="0" w:space="0" w:color="auto"/>
        <w:bottom w:val="none" w:sz="0" w:space="0" w:color="auto"/>
        <w:right w:val="none" w:sz="0" w:space="0" w:color="auto"/>
      </w:divBdr>
    </w:div>
    <w:div w:id="841429912">
      <w:bodyDiv w:val="1"/>
      <w:marLeft w:val="0"/>
      <w:marRight w:val="0"/>
      <w:marTop w:val="0"/>
      <w:marBottom w:val="0"/>
      <w:divBdr>
        <w:top w:val="none" w:sz="0" w:space="0" w:color="auto"/>
        <w:left w:val="none" w:sz="0" w:space="0" w:color="auto"/>
        <w:bottom w:val="none" w:sz="0" w:space="0" w:color="auto"/>
        <w:right w:val="none" w:sz="0" w:space="0" w:color="auto"/>
      </w:divBdr>
    </w:div>
    <w:div w:id="905843420">
      <w:bodyDiv w:val="1"/>
      <w:marLeft w:val="0"/>
      <w:marRight w:val="0"/>
      <w:marTop w:val="0"/>
      <w:marBottom w:val="0"/>
      <w:divBdr>
        <w:top w:val="none" w:sz="0" w:space="0" w:color="auto"/>
        <w:left w:val="none" w:sz="0" w:space="0" w:color="auto"/>
        <w:bottom w:val="none" w:sz="0" w:space="0" w:color="auto"/>
        <w:right w:val="none" w:sz="0" w:space="0" w:color="auto"/>
      </w:divBdr>
    </w:div>
    <w:div w:id="964585387">
      <w:bodyDiv w:val="1"/>
      <w:marLeft w:val="0"/>
      <w:marRight w:val="0"/>
      <w:marTop w:val="0"/>
      <w:marBottom w:val="0"/>
      <w:divBdr>
        <w:top w:val="none" w:sz="0" w:space="0" w:color="auto"/>
        <w:left w:val="none" w:sz="0" w:space="0" w:color="auto"/>
        <w:bottom w:val="none" w:sz="0" w:space="0" w:color="auto"/>
        <w:right w:val="none" w:sz="0" w:space="0" w:color="auto"/>
      </w:divBdr>
    </w:div>
    <w:div w:id="995576070">
      <w:bodyDiv w:val="1"/>
      <w:marLeft w:val="0"/>
      <w:marRight w:val="0"/>
      <w:marTop w:val="0"/>
      <w:marBottom w:val="0"/>
      <w:divBdr>
        <w:top w:val="none" w:sz="0" w:space="0" w:color="auto"/>
        <w:left w:val="none" w:sz="0" w:space="0" w:color="auto"/>
        <w:bottom w:val="none" w:sz="0" w:space="0" w:color="auto"/>
        <w:right w:val="none" w:sz="0" w:space="0" w:color="auto"/>
      </w:divBdr>
    </w:div>
    <w:div w:id="1049457213">
      <w:bodyDiv w:val="1"/>
      <w:marLeft w:val="0"/>
      <w:marRight w:val="0"/>
      <w:marTop w:val="0"/>
      <w:marBottom w:val="0"/>
      <w:divBdr>
        <w:top w:val="none" w:sz="0" w:space="0" w:color="auto"/>
        <w:left w:val="none" w:sz="0" w:space="0" w:color="auto"/>
        <w:bottom w:val="none" w:sz="0" w:space="0" w:color="auto"/>
        <w:right w:val="none" w:sz="0" w:space="0" w:color="auto"/>
      </w:divBdr>
    </w:div>
    <w:div w:id="1061518787">
      <w:bodyDiv w:val="1"/>
      <w:marLeft w:val="0"/>
      <w:marRight w:val="0"/>
      <w:marTop w:val="0"/>
      <w:marBottom w:val="0"/>
      <w:divBdr>
        <w:top w:val="none" w:sz="0" w:space="0" w:color="auto"/>
        <w:left w:val="none" w:sz="0" w:space="0" w:color="auto"/>
        <w:bottom w:val="none" w:sz="0" w:space="0" w:color="auto"/>
        <w:right w:val="none" w:sz="0" w:space="0" w:color="auto"/>
      </w:divBdr>
    </w:div>
    <w:div w:id="1071538985">
      <w:bodyDiv w:val="1"/>
      <w:marLeft w:val="0"/>
      <w:marRight w:val="0"/>
      <w:marTop w:val="0"/>
      <w:marBottom w:val="0"/>
      <w:divBdr>
        <w:top w:val="none" w:sz="0" w:space="0" w:color="auto"/>
        <w:left w:val="none" w:sz="0" w:space="0" w:color="auto"/>
        <w:bottom w:val="none" w:sz="0" w:space="0" w:color="auto"/>
        <w:right w:val="none" w:sz="0" w:space="0" w:color="auto"/>
      </w:divBdr>
    </w:div>
    <w:div w:id="1071544648">
      <w:bodyDiv w:val="1"/>
      <w:marLeft w:val="0"/>
      <w:marRight w:val="0"/>
      <w:marTop w:val="0"/>
      <w:marBottom w:val="0"/>
      <w:divBdr>
        <w:top w:val="none" w:sz="0" w:space="0" w:color="auto"/>
        <w:left w:val="none" w:sz="0" w:space="0" w:color="auto"/>
        <w:bottom w:val="none" w:sz="0" w:space="0" w:color="auto"/>
        <w:right w:val="none" w:sz="0" w:space="0" w:color="auto"/>
      </w:divBdr>
    </w:div>
    <w:div w:id="1109548212">
      <w:bodyDiv w:val="1"/>
      <w:marLeft w:val="0"/>
      <w:marRight w:val="0"/>
      <w:marTop w:val="0"/>
      <w:marBottom w:val="0"/>
      <w:divBdr>
        <w:top w:val="none" w:sz="0" w:space="0" w:color="auto"/>
        <w:left w:val="none" w:sz="0" w:space="0" w:color="auto"/>
        <w:bottom w:val="none" w:sz="0" w:space="0" w:color="auto"/>
        <w:right w:val="none" w:sz="0" w:space="0" w:color="auto"/>
      </w:divBdr>
    </w:div>
    <w:div w:id="1113598674">
      <w:bodyDiv w:val="1"/>
      <w:marLeft w:val="0"/>
      <w:marRight w:val="0"/>
      <w:marTop w:val="0"/>
      <w:marBottom w:val="0"/>
      <w:divBdr>
        <w:top w:val="none" w:sz="0" w:space="0" w:color="auto"/>
        <w:left w:val="none" w:sz="0" w:space="0" w:color="auto"/>
        <w:bottom w:val="none" w:sz="0" w:space="0" w:color="auto"/>
        <w:right w:val="none" w:sz="0" w:space="0" w:color="auto"/>
      </w:divBdr>
    </w:div>
    <w:div w:id="1115364088">
      <w:bodyDiv w:val="1"/>
      <w:marLeft w:val="0"/>
      <w:marRight w:val="0"/>
      <w:marTop w:val="0"/>
      <w:marBottom w:val="0"/>
      <w:divBdr>
        <w:top w:val="none" w:sz="0" w:space="0" w:color="auto"/>
        <w:left w:val="none" w:sz="0" w:space="0" w:color="auto"/>
        <w:bottom w:val="none" w:sz="0" w:space="0" w:color="auto"/>
        <w:right w:val="none" w:sz="0" w:space="0" w:color="auto"/>
      </w:divBdr>
    </w:div>
    <w:div w:id="1121149887">
      <w:bodyDiv w:val="1"/>
      <w:marLeft w:val="0"/>
      <w:marRight w:val="0"/>
      <w:marTop w:val="0"/>
      <w:marBottom w:val="0"/>
      <w:divBdr>
        <w:top w:val="none" w:sz="0" w:space="0" w:color="auto"/>
        <w:left w:val="none" w:sz="0" w:space="0" w:color="auto"/>
        <w:bottom w:val="none" w:sz="0" w:space="0" w:color="auto"/>
        <w:right w:val="none" w:sz="0" w:space="0" w:color="auto"/>
      </w:divBdr>
    </w:div>
    <w:div w:id="1150943525">
      <w:bodyDiv w:val="1"/>
      <w:marLeft w:val="0"/>
      <w:marRight w:val="0"/>
      <w:marTop w:val="0"/>
      <w:marBottom w:val="0"/>
      <w:divBdr>
        <w:top w:val="none" w:sz="0" w:space="0" w:color="auto"/>
        <w:left w:val="none" w:sz="0" w:space="0" w:color="auto"/>
        <w:bottom w:val="none" w:sz="0" w:space="0" w:color="auto"/>
        <w:right w:val="none" w:sz="0" w:space="0" w:color="auto"/>
      </w:divBdr>
    </w:div>
    <w:div w:id="1162740652">
      <w:bodyDiv w:val="1"/>
      <w:marLeft w:val="0"/>
      <w:marRight w:val="0"/>
      <w:marTop w:val="0"/>
      <w:marBottom w:val="0"/>
      <w:divBdr>
        <w:top w:val="none" w:sz="0" w:space="0" w:color="auto"/>
        <w:left w:val="none" w:sz="0" w:space="0" w:color="auto"/>
        <w:bottom w:val="none" w:sz="0" w:space="0" w:color="auto"/>
        <w:right w:val="none" w:sz="0" w:space="0" w:color="auto"/>
      </w:divBdr>
    </w:div>
    <w:div w:id="1203446597">
      <w:bodyDiv w:val="1"/>
      <w:marLeft w:val="0"/>
      <w:marRight w:val="0"/>
      <w:marTop w:val="0"/>
      <w:marBottom w:val="0"/>
      <w:divBdr>
        <w:top w:val="none" w:sz="0" w:space="0" w:color="auto"/>
        <w:left w:val="none" w:sz="0" w:space="0" w:color="auto"/>
        <w:bottom w:val="none" w:sz="0" w:space="0" w:color="auto"/>
        <w:right w:val="none" w:sz="0" w:space="0" w:color="auto"/>
      </w:divBdr>
    </w:div>
    <w:div w:id="1215046355">
      <w:bodyDiv w:val="1"/>
      <w:marLeft w:val="0"/>
      <w:marRight w:val="0"/>
      <w:marTop w:val="0"/>
      <w:marBottom w:val="0"/>
      <w:divBdr>
        <w:top w:val="none" w:sz="0" w:space="0" w:color="auto"/>
        <w:left w:val="none" w:sz="0" w:space="0" w:color="auto"/>
        <w:bottom w:val="none" w:sz="0" w:space="0" w:color="auto"/>
        <w:right w:val="none" w:sz="0" w:space="0" w:color="auto"/>
      </w:divBdr>
    </w:div>
    <w:div w:id="1236010885">
      <w:bodyDiv w:val="1"/>
      <w:marLeft w:val="0"/>
      <w:marRight w:val="0"/>
      <w:marTop w:val="0"/>
      <w:marBottom w:val="0"/>
      <w:divBdr>
        <w:top w:val="none" w:sz="0" w:space="0" w:color="auto"/>
        <w:left w:val="none" w:sz="0" w:space="0" w:color="auto"/>
        <w:bottom w:val="none" w:sz="0" w:space="0" w:color="auto"/>
        <w:right w:val="none" w:sz="0" w:space="0" w:color="auto"/>
      </w:divBdr>
    </w:div>
    <w:div w:id="1261403438">
      <w:bodyDiv w:val="1"/>
      <w:marLeft w:val="0"/>
      <w:marRight w:val="0"/>
      <w:marTop w:val="0"/>
      <w:marBottom w:val="0"/>
      <w:divBdr>
        <w:top w:val="none" w:sz="0" w:space="0" w:color="auto"/>
        <w:left w:val="none" w:sz="0" w:space="0" w:color="auto"/>
        <w:bottom w:val="none" w:sz="0" w:space="0" w:color="auto"/>
        <w:right w:val="none" w:sz="0" w:space="0" w:color="auto"/>
      </w:divBdr>
    </w:div>
    <w:div w:id="1269509258">
      <w:bodyDiv w:val="1"/>
      <w:marLeft w:val="0"/>
      <w:marRight w:val="0"/>
      <w:marTop w:val="0"/>
      <w:marBottom w:val="0"/>
      <w:divBdr>
        <w:top w:val="none" w:sz="0" w:space="0" w:color="auto"/>
        <w:left w:val="none" w:sz="0" w:space="0" w:color="auto"/>
        <w:bottom w:val="none" w:sz="0" w:space="0" w:color="auto"/>
        <w:right w:val="none" w:sz="0" w:space="0" w:color="auto"/>
      </w:divBdr>
    </w:div>
    <w:div w:id="1278950771">
      <w:bodyDiv w:val="1"/>
      <w:marLeft w:val="0"/>
      <w:marRight w:val="0"/>
      <w:marTop w:val="0"/>
      <w:marBottom w:val="0"/>
      <w:divBdr>
        <w:top w:val="none" w:sz="0" w:space="0" w:color="auto"/>
        <w:left w:val="none" w:sz="0" w:space="0" w:color="auto"/>
        <w:bottom w:val="none" w:sz="0" w:space="0" w:color="auto"/>
        <w:right w:val="none" w:sz="0" w:space="0" w:color="auto"/>
      </w:divBdr>
    </w:div>
    <w:div w:id="1306660771">
      <w:bodyDiv w:val="1"/>
      <w:marLeft w:val="0"/>
      <w:marRight w:val="0"/>
      <w:marTop w:val="0"/>
      <w:marBottom w:val="0"/>
      <w:divBdr>
        <w:top w:val="none" w:sz="0" w:space="0" w:color="auto"/>
        <w:left w:val="none" w:sz="0" w:space="0" w:color="auto"/>
        <w:bottom w:val="none" w:sz="0" w:space="0" w:color="auto"/>
        <w:right w:val="none" w:sz="0" w:space="0" w:color="auto"/>
      </w:divBdr>
    </w:div>
    <w:div w:id="1369644244">
      <w:bodyDiv w:val="1"/>
      <w:marLeft w:val="0"/>
      <w:marRight w:val="0"/>
      <w:marTop w:val="0"/>
      <w:marBottom w:val="0"/>
      <w:divBdr>
        <w:top w:val="none" w:sz="0" w:space="0" w:color="auto"/>
        <w:left w:val="none" w:sz="0" w:space="0" w:color="auto"/>
        <w:bottom w:val="none" w:sz="0" w:space="0" w:color="auto"/>
        <w:right w:val="none" w:sz="0" w:space="0" w:color="auto"/>
      </w:divBdr>
    </w:div>
    <w:div w:id="1379209650">
      <w:bodyDiv w:val="1"/>
      <w:marLeft w:val="0"/>
      <w:marRight w:val="0"/>
      <w:marTop w:val="0"/>
      <w:marBottom w:val="0"/>
      <w:divBdr>
        <w:top w:val="none" w:sz="0" w:space="0" w:color="auto"/>
        <w:left w:val="none" w:sz="0" w:space="0" w:color="auto"/>
        <w:bottom w:val="none" w:sz="0" w:space="0" w:color="auto"/>
        <w:right w:val="none" w:sz="0" w:space="0" w:color="auto"/>
      </w:divBdr>
    </w:div>
    <w:div w:id="1387337012">
      <w:bodyDiv w:val="1"/>
      <w:marLeft w:val="0"/>
      <w:marRight w:val="0"/>
      <w:marTop w:val="0"/>
      <w:marBottom w:val="0"/>
      <w:divBdr>
        <w:top w:val="none" w:sz="0" w:space="0" w:color="auto"/>
        <w:left w:val="none" w:sz="0" w:space="0" w:color="auto"/>
        <w:bottom w:val="none" w:sz="0" w:space="0" w:color="auto"/>
        <w:right w:val="none" w:sz="0" w:space="0" w:color="auto"/>
      </w:divBdr>
    </w:div>
    <w:div w:id="1403018063">
      <w:bodyDiv w:val="1"/>
      <w:marLeft w:val="0"/>
      <w:marRight w:val="0"/>
      <w:marTop w:val="0"/>
      <w:marBottom w:val="0"/>
      <w:divBdr>
        <w:top w:val="none" w:sz="0" w:space="0" w:color="auto"/>
        <w:left w:val="none" w:sz="0" w:space="0" w:color="auto"/>
        <w:bottom w:val="none" w:sz="0" w:space="0" w:color="auto"/>
        <w:right w:val="none" w:sz="0" w:space="0" w:color="auto"/>
      </w:divBdr>
    </w:div>
    <w:div w:id="1417021211">
      <w:bodyDiv w:val="1"/>
      <w:marLeft w:val="0"/>
      <w:marRight w:val="0"/>
      <w:marTop w:val="0"/>
      <w:marBottom w:val="0"/>
      <w:divBdr>
        <w:top w:val="none" w:sz="0" w:space="0" w:color="auto"/>
        <w:left w:val="none" w:sz="0" w:space="0" w:color="auto"/>
        <w:bottom w:val="none" w:sz="0" w:space="0" w:color="auto"/>
        <w:right w:val="none" w:sz="0" w:space="0" w:color="auto"/>
      </w:divBdr>
    </w:div>
    <w:div w:id="1440175064">
      <w:bodyDiv w:val="1"/>
      <w:marLeft w:val="0"/>
      <w:marRight w:val="0"/>
      <w:marTop w:val="0"/>
      <w:marBottom w:val="0"/>
      <w:divBdr>
        <w:top w:val="none" w:sz="0" w:space="0" w:color="auto"/>
        <w:left w:val="none" w:sz="0" w:space="0" w:color="auto"/>
        <w:bottom w:val="none" w:sz="0" w:space="0" w:color="auto"/>
        <w:right w:val="none" w:sz="0" w:space="0" w:color="auto"/>
      </w:divBdr>
      <w:divsChild>
        <w:div w:id="862860449">
          <w:marLeft w:val="0"/>
          <w:marRight w:val="0"/>
          <w:marTop w:val="0"/>
          <w:marBottom w:val="0"/>
          <w:divBdr>
            <w:top w:val="none" w:sz="0" w:space="0" w:color="auto"/>
            <w:left w:val="none" w:sz="0" w:space="0" w:color="auto"/>
            <w:bottom w:val="none" w:sz="0" w:space="0" w:color="auto"/>
            <w:right w:val="none" w:sz="0" w:space="0" w:color="auto"/>
          </w:divBdr>
        </w:div>
        <w:div w:id="449710867">
          <w:marLeft w:val="0"/>
          <w:marRight w:val="0"/>
          <w:marTop w:val="0"/>
          <w:marBottom w:val="0"/>
          <w:divBdr>
            <w:top w:val="none" w:sz="0" w:space="0" w:color="auto"/>
            <w:left w:val="none" w:sz="0" w:space="0" w:color="auto"/>
            <w:bottom w:val="none" w:sz="0" w:space="0" w:color="auto"/>
            <w:right w:val="none" w:sz="0" w:space="0" w:color="auto"/>
          </w:divBdr>
        </w:div>
      </w:divsChild>
    </w:div>
    <w:div w:id="1440874896">
      <w:bodyDiv w:val="1"/>
      <w:marLeft w:val="0"/>
      <w:marRight w:val="0"/>
      <w:marTop w:val="0"/>
      <w:marBottom w:val="0"/>
      <w:divBdr>
        <w:top w:val="none" w:sz="0" w:space="0" w:color="auto"/>
        <w:left w:val="none" w:sz="0" w:space="0" w:color="auto"/>
        <w:bottom w:val="none" w:sz="0" w:space="0" w:color="auto"/>
        <w:right w:val="none" w:sz="0" w:space="0" w:color="auto"/>
      </w:divBdr>
    </w:div>
    <w:div w:id="1454206927">
      <w:bodyDiv w:val="1"/>
      <w:marLeft w:val="0"/>
      <w:marRight w:val="0"/>
      <w:marTop w:val="0"/>
      <w:marBottom w:val="0"/>
      <w:divBdr>
        <w:top w:val="none" w:sz="0" w:space="0" w:color="auto"/>
        <w:left w:val="none" w:sz="0" w:space="0" w:color="auto"/>
        <w:bottom w:val="none" w:sz="0" w:space="0" w:color="auto"/>
        <w:right w:val="none" w:sz="0" w:space="0" w:color="auto"/>
      </w:divBdr>
    </w:div>
    <w:div w:id="1499619041">
      <w:bodyDiv w:val="1"/>
      <w:marLeft w:val="0"/>
      <w:marRight w:val="0"/>
      <w:marTop w:val="0"/>
      <w:marBottom w:val="0"/>
      <w:divBdr>
        <w:top w:val="none" w:sz="0" w:space="0" w:color="auto"/>
        <w:left w:val="none" w:sz="0" w:space="0" w:color="auto"/>
        <w:bottom w:val="none" w:sz="0" w:space="0" w:color="auto"/>
        <w:right w:val="none" w:sz="0" w:space="0" w:color="auto"/>
      </w:divBdr>
      <w:divsChild>
        <w:div w:id="461114164">
          <w:marLeft w:val="0"/>
          <w:marRight w:val="0"/>
          <w:marTop w:val="0"/>
          <w:marBottom w:val="0"/>
          <w:divBdr>
            <w:top w:val="none" w:sz="0" w:space="0" w:color="auto"/>
            <w:left w:val="none" w:sz="0" w:space="0" w:color="auto"/>
            <w:bottom w:val="none" w:sz="0" w:space="0" w:color="auto"/>
            <w:right w:val="none" w:sz="0" w:space="0" w:color="auto"/>
          </w:divBdr>
          <w:divsChild>
            <w:div w:id="399249663">
              <w:marLeft w:val="0"/>
              <w:marRight w:val="0"/>
              <w:marTop w:val="0"/>
              <w:marBottom w:val="0"/>
              <w:divBdr>
                <w:top w:val="none" w:sz="0" w:space="0" w:color="auto"/>
                <w:left w:val="none" w:sz="0" w:space="0" w:color="auto"/>
                <w:bottom w:val="none" w:sz="0" w:space="0" w:color="auto"/>
                <w:right w:val="none" w:sz="0" w:space="0" w:color="auto"/>
              </w:divBdr>
              <w:divsChild>
                <w:div w:id="480973422">
                  <w:marLeft w:val="0"/>
                  <w:marRight w:val="0"/>
                  <w:marTop w:val="0"/>
                  <w:marBottom w:val="0"/>
                  <w:divBdr>
                    <w:top w:val="none" w:sz="0" w:space="0" w:color="auto"/>
                    <w:left w:val="none" w:sz="0" w:space="0" w:color="auto"/>
                    <w:bottom w:val="none" w:sz="0" w:space="0" w:color="auto"/>
                    <w:right w:val="none" w:sz="0" w:space="0" w:color="auto"/>
                  </w:divBdr>
                  <w:divsChild>
                    <w:div w:id="2064332434">
                      <w:marLeft w:val="0"/>
                      <w:marRight w:val="0"/>
                      <w:marTop w:val="0"/>
                      <w:marBottom w:val="0"/>
                      <w:divBdr>
                        <w:top w:val="none" w:sz="0" w:space="0" w:color="auto"/>
                        <w:left w:val="none" w:sz="0" w:space="0" w:color="auto"/>
                        <w:bottom w:val="none" w:sz="0" w:space="0" w:color="auto"/>
                        <w:right w:val="none" w:sz="0" w:space="0" w:color="auto"/>
                      </w:divBdr>
                      <w:divsChild>
                        <w:div w:id="136355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786695">
      <w:bodyDiv w:val="1"/>
      <w:marLeft w:val="0"/>
      <w:marRight w:val="0"/>
      <w:marTop w:val="0"/>
      <w:marBottom w:val="0"/>
      <w:divBdr>
        <w:top w:val="none" w:sz="0" w:space="0" w:color="auto"/>
        <w:left w:val="none" w:sz="0" w:space="0" w:color="auto"/>
        <w:bottom w:val="none" w:sz="0" w:space="0" w:color="auto"/>
        <w:right w:val="none" w:sz="0" w:space="0" w:color="auto"/>
      </w:divBdr>
    </w:div>
    <w:div w:id="1564486764">
      <w:bodyDiv w:val="1"/>
      <w:marLeft w:val="0"/>
      <w:marRight w:val="0"/>
      <w:marTop w:val="0"/>
      <w:marBottom w:val="0"/>
      <w:divBdr>
        <w:top w:val="none" w:sz="0" w:space="0" w:color="auto"/>
        <w:left w:val="none" w:sz="0" w:space="0" w:color="auto"/>
        <w:bottom w:val="none" w:sz="0" w:space="0" w:color="auto"/>
        <w:right w:val="none" w:sz="0" w:space="0" w:color="auto"/>
      </w:divBdr>
    </w:div>
    <w:div w:id="1565024501">
      <w:bodyDiv w:val="1"/>
      <w:marLeft w:val="0"/>
      <w:marRight w:val="0"/>
      <w:marTop w:val="0"/>
      <w:marBottom w:val="0"/>
      <w:divBdr>
        <w:top w:val="none" w:sz="0" w:space="0" w:color="auto"/>
        <w:left w:val="none" w:sz="0" w:space="0" w:color="auto"/>
        <w:bottom w:val="none" w:sz="0" w:space="0" w:color="auto"/>
        <w:right w:val="none" w:sz="0" w:space="0" w:color="auto"/>
      </w:divBdr>
    </w:div>
    <w:div w:id="1614556257">
      <w:bodyDiv w:val="1"/>
      <w:marLeft w:val="0"/>
      <w:marRight w:val="0"/>
      <w:marTop w:val="0"/>
      <w:marBottom w:val="0"/>
      <w:divBdr>
        <w:top w:val="none" w:sz="0" w:space="0" w:color="auto"/>
        <w:left w:val="none" w:sz="0" w:space="0" w:color="auto"/>
        <w:bottom w:val="none" w:sz="0" w:space="0" w:color="auto"/>
        <w:right w:val="none" w:sz="0" w:space="0" w:color="auto"/>
      </w:divBdr>
    </w:div>
    <w:div w:id="1615477069">
      <w:bodyDiv w:val="1"/>
      <w:marLeft w:val="0"/>
      <w:marRight w:val="0"/>
      <w:marTop w:val="0"/>
      <w:marBottom w:val="0"/>
      <w:divBdr>
        <w:top w:val="none" w:sz="0" w:space="0" w:color="auto"/>
        <w:left w:val="none" w:sz="0" w:space="0" w:color="auto"/>
        <w:bottom w:val="none" w:sz="0" w:space="0" w:color="auto"/>
        <w:right w:val="none" w:sz="0" w:space="0" w:color="auto"/>
      </w:divBdr>
    </w:div>
    <w:div w:id="1643929351">
      <w:bodyDiv w:val="1"/>
      <w:marLeft w:val="0"/>
      <w:marRight w:val="0"/>
      <w:marTop w:val="0"/>
      <w:marBottom w:val="0"/>
      <w:divBdr>
        <w:top w:val="none" w:sz="0" w:space="0" w:color="auto"/>
        <w:left w:val="none" w:sz="0" w:space="0" w:color="auto"/>
        <w:bottom w:val="none" w:sz="0" w:space="0" w:color="auto"/>
        <w:right w:val="none" w:sz="0" w:space="0" w:color="auto"/>
      </w:divBdr>
    </w:div>
    <w:div w:id="1703286595">
      <w:bodyDiv w:val="1"/>
      <w:marLeft w:val="0"/>
      <w:marRight w:val="0"/>
      <w:marTop w:val="0"/>
      <w:marBottom w:val="0"/>
      <w:divBdr>
        <w:top w:val="none" w:sz="0" w:space="0" w:color="auto"/>
        <w:left w:val="none" w:sz="0" w:space="0" w:color="auto"/>
        <w:bottom w:val="none" w:sz="0" w:space="0" w:color="auto"/>
        <w:right w:val="none" w:sz="0" w:space="0" w:color="auto"/>
      </w:divBdr>
    </w:div>
    <w:div w:id="1768230405">
      <w:bodyDiv w:val="1"/>
      <w:marLeft w:val="0"/>
      <w:marRight w:val="0"/>
      <w:marTop w:val="0"/>
      <w:marBottom w:val="0"/>
      <w:divBdr>
        <w:top w:val="none" w:sz="0" w:space="0" w:color="auto"/>
        <w:left w:val="none" w:sz="0" w:space="0" w:color="auto"/>
        <w:bottom w:val="none" w:sz="0" w:space="0" w:color="auto"/>
        <w:right w:val="none" w:sz="0" w:space="0" w:color="auto"/>
      </w:divBdr>
    </w:div>
    <w:div w:id="1770616745">
      <w:bodyDiv w:val="1"/>
      <w:marLeft w:val="0"/>
      <w:marRight w:val="0"/>
      <w:marTop w:val="0"/>
      <w:marBottom w:val="0"/>
      <w:divBdr>
        <w:top w:val="none" w:sz="0" w:space="0" w:color="auto"/>
        <w:left w:val="none" w:sz="0" w:space="0" w:color="auto"/>
        <w:bottom w:val="none" w:sz="0" w:space="0" w:color="auto"/>
        <w:right w:val="none" w:sz="0" w:space="0" w:color="auto"/>
      </w:divBdr>
    </w:div>
    <w:div w:id="1793865034">
      <w:bodyDiv w:val="1"/>
      <w:marLeft w:val="0"/>
      <w:marRight w:val="0"/>
      <w:marTop w:val="0"/>
      <w:marBottom w:val="0"/>
      <w:divBdr>
        <w:top w:val="none" w:sz="0" w:space="0" w:color="auto"/>
        <w:left w:val="none" w:sz="0" w:space="0" w:color="auto"/>
        <w:bottom w:val="none" w:sz="0" w:space="0" w:color="auto"/>
        <w:right w:val="none" w:sz="0" w:space="0" w:color="auto"/>
      </w:divBdr>
    </w:div>
    <w:div w:id="1824079745">
      <w:bodyDiv w:val="1"/>
      <w:marLeft w:val="0"/>
      <w:marRight w:val="0"/>
      <w:marTop w:val="0"/>
      <w:marBottom w:val="0"/>
      <w:divBdr>
        <w:top w:val="none" w:sz="0" w:space="0" w:color="auto"/>
        <w:left w:val="none" w:sz="0" w:space="0" w:color="auto"/>
        <w:bottom w:val="none" w:sz="0" w:space="0" w:color="auto"/>
        <w:right w:val="none" w:sz="0" w:space="0" w:color="auto"/>
      </w:divBdr>
    </w:div>
    <w:div w:id="1828664743">
      <w:bodyDiv w:val="1"/>
      <w:marLeft w:val="0"/>
      <w:marRight w:val="0"/>
      <w:marTop w:val="0"/>
      <w:marBottom w:val="0"/>
      <w:divBdr>
        <w:top w:val="none" w:sz="0" w:space="0" w:color="auto"/>
        <w:left w:val="none" w:sz="0" w:space="0" w:color="auto"/>
        <w:bottom w:val="none" w:sz="0" w:space="0" w:color="auto"/>
        <w:right w:val="none" w:sz="0" w:space="0" w:color="auto"/>
      </w:divBdr>
    </w:div>
    <w:div w:id="1922250216">
      <w:bodyDiv w:val="1"/>
      <w:marLeft w:val="0"/>
      <w:marRight w:val="0"/>
      <w:marTop w:val="0"/>
      <w:marBottom w:val="0"/>
      <w:divBdr>
        <w:top w:val="none" w:sz="0" w:space="0" w:color="auto"/>
        <w:left w:val="none" w:sz="0" w:space="0" w:color="auto"/>
        <w:bottom w:val="none" w:sz="0" w:space="0" w:color="auto"/>
        <w:right w:val="none" w:sz="0" w:space="0" w:color="auto"/>
      </w:divBdr>
    </w:div>
    <w:div w:id="1943802409">
      <w:bodyDiv w:val="1"/>
      <w:marLeft w:val="0"/>
      <w:marRight w:val="0"/>
      <w:marTop w:val="0"/>
      <w:marBottom w:val="0"/>
      <w:divBdr>
        <w:top w:val="none" w:sz="0" w:space="0" w:color="auto"/>
        <w:left w:val="none" w:sz="0" w:space="0" w:color="auto"/>
        <w:bottom w:val="none" w:sz="0" w:space="0" w:color="auto"/>
        <w:right w:val="none" w:sz="0" w:space="0" w:color="auto"/>
      </w:divBdr>
    </w:div>
    <w:div w:id="2023778524">
      <w:bodyDiv w:val="1"/>
      <w:marLeft w:val="0"/>
      <w:marRight w:val="0"/>
      <w:marTop w:val="0"/>
      <w:marBottom w:val="0"/>
      <w:divBdr>
        <w:top w:val="none" w:sz="0" w:space="0" w:color="auto"/>
        <w:left w:val="none" w:sz="0" w:space="0" w:color="auto"/>
        <w:bottom w:val="none" w:sz="0" w:space="0" w:color="auto"/>
        <w:right w:val="none" w:sz="0" w:space="0" w:color="auto"/>
      </w:divBdr>
    </w:div>
    <w:div w:id="2038238619">
      <w:bodyDiv w:val="1"/>
      <w:marLeft w:val="0"/>
      <w:marRight w:val="0"/>
      <w:marTop w:val="0"/>
      <w:marBottom w:val="0"/>
      <w:divBdr>
        <w:top w:val="none" w:sz="0" w:space="0" w:color="auto"/>
        <w:left w:val="none" w:sz="0" w:space="0" w:color="auto"/>
        <w:bottom w:val="none" w:sz="0" w:space="0" w:color="auto"/>
        <w:right w:val="none" w:sz="0" w:space="0" w:color="auto"/>
      </w:divBdr>
    </w:div>
    <w:div w:id="2057778047">
      <w:bodyDiv w:val="1"/>
      <w:marLeft w:val="0"/>
      <w:marRight w:val="0"/>
      <w:marTop w:val="0"/>
      <w:marBottom w:val="0"/>
      <w:divBdr>
        <w:top w:val="none" w:sz="0" w:space="0" w:color="auto"/>
        <w:left w:val="none" w:sz="0" w:space="0" w:color="auto"/>
        <w:bottom w:val="none" w:sz="0" w:space="0" w:color="auto"/>
        <w:right w:val="none" w:sz="0" w:space="0" w:color="auto"/>
      </w:divBdr>
    </w:div>
    <w:div w:id="2070953091">
      <w:bodyDiv w:val="1"/>
      <w:marLeft w:val="0"/>
      <w:marRight w:val="0"/>
      <w:marTop w:val="0"/>
      <w:marBottom w:val="0"/>
      <w:divBdr>
        <w:top w:val="none" w:sz="0" w:space="0" w:color="auto"/>
        <w:left w:val="none" w:sz="0" w:space="0" w:color="auto"/>
        <w:bottom w:val="none" w:sz="0" w:space="0" w:color="auto"/>
        <w:right w:val="none" w:sz="0" w:space="0" w:color="auto"/>
      </w:divBdr>
    </w:div>
    <w:div w:id="2077968321">
      <w:bodyDiv w:val="1"/>
      <w:marLeft w:val="0"/>
      <w:marRight w:val="0"/>
      <w:marTop w:val="0"/>
      <w:marBottom w:val="0"/>
      <w:divBdr>
        <w:top w:val="none" w:sz="0" w:space="0" w:color="auto"/>
        <w:left w:val="none" w:sz="0" w:space="0" w:color="auto"/>
        <w:bottom w:val="none" w:sz="0" w:space="0" w:color="auto"/>
        <w:right w:val="none" w:sz="0" w:space="0" w:color="auto"/>
      </w:divBdr>
    </w:div>
    <w:div w:id="2092769514">
      <w:bodyDiv w:val="1"/>
      <w:marLeft w:val="0"/>
      <w:marRight w:val="0"/>
      <w:marTop w:val="0"/>
      <w:marBottom w:val="0"/>
      <w:divBdr>
        <w:top w:val="none" w:sz="0" w:space="0" w:color="auto"/>
        <w:left w:val="none" w:sz="0" w:space="0" w:color="auto"/>
        <w:bottom w:val="none" w:sz="0" w:space="0" w:color="auto"/>
        <w:right w:val="none" w:sz="0" w:space="0" w:color="auto"/>
      </w:divBdr>
    </w:div>
    <w:div w:id="2117827189">
      <w:bodyDiv w:val="1"/>
      <w:marLeft w:val="0"/>
      <w:marRight w:val="0"/>
      <w:marTop w:val="0"/>
      <w:marBottom w:val="0"/>
      <w:divBdr>
        <w:top w:val="none" w:sz="0" w:space="0" w:color="auto"/>
        <w:left w:val="none" w:sz="0" w:space="0" w:color="auto"/>
        <w:bottom w:val="none" w:sz="0" w:space="0" w:color="auto"/>
        <w:right w:val="none" w:sz="0" w:space="0" w:color="auto"/>
      </w:divBdr>
    </w:div>
    <w:div w:id="2124228265">
      <w:bodyDiv w:val="1"/>
      <w:marLeft w:val="0"/>
      <w:marRight w:val="0"/>
      <w:marTop w:val="0"/>
      <w:marBottom w:val="0"/>
      <w:divBdr>
        <w:top w:val="none" w:sz="0" w:space="0" w:color="auto"/>
        <w:left w:val="none" w:sz="0" w:space="0" w:color="auto"/>
        <w:bottom w:val="none" w:sz="0" w:space="0" w:color="auto"/>
        <w:right w:val="none" w:sz="0" w:space="0" w:color="auto"/>
      </w:divBdr>
    </w:div>
    <w:div w:id="2125416656">
      <w:bodyDiv w:val="1"/>
      <w:marLeft w:val="0"/>
      <w:marRight w:val="0"/>
      <w:marTop w:val="0"/>
      <w:marBottom w:val="0"/>
      <w:divBdr>
        <w:top w:val="none" w:sz="0" w:space="0" w:color="auto"/>
        <w:left w:val="none" w:sz="0" w:space="0" w:color="auto"/>
        <w:bottom w:val="none" w:sz="0" w:space="0" w:color="auto"/>
        <w:right w:val="none" w:sz="0" w:space="0" w:color="auto"/>
      </w:divBdr>
    </w:div>
    <w:div w:id="2141486025">
      <w:bodyDiv w:val="1"/>
      <w:marLeft w:val="0"/>
      <w:marRight w:val="0"/>
      <w:marTop w:val="0"/>
      <w:marBottom w:val="0"/>
      <w:divBdr>
        <w:top w:val="none" w:sz="0" w:space="0" w:color="auto"/>
        <w:left w:val="none" w:sz="0" w:space="0" w:color="auto"/>
        <w:bottom w:val="none" w:sz="0" w:space="0" w:color="auto"/>
        <w:right w:val="none" w:sz="0" w:space="0" w:color="auto"/>
      </w:divBdr>
    </w:div>
    <w:div w:id="214245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369A9-2CAE-4C6A-AE67-0A1F397D7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14563</Words>
  <Characters>8302</Characters>
  <Application>Microsoft Office Word</Application>
  <DocSecurity>0</DocSecurity>
  <Lines>69</Lines>
  <Paragraphs>45</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Company>
  <LinksUpToDate>false</LinksUpToDate>
  <CharactersWithSpaces>22820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gringo</dc:creator>
  <cp:lastModifiedBy>Ilze Ieva Vilne</cp:lastModifiedBy>
  <cp:revision>15</cp:revision>
  <cp:lastPrinted>2019-03-11T13:23:00Z</cp:lastPrinted>
  <dcterms:created xsi:type="dcterms:W3CDTF">2022-01-18T11:26:00Z</dcterms:created>
  <dcterms:modified xsi:type="dcterms:W3CDTF">2026-08-25T13:03:00Z</dcterms:modified>
</cp:coreProperties>
</file>