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D6A5A" w14:textId="77777777" w:rsidR="000D5348" w:rsidRPr="000B6961" w:rsidRDefault="000D5348" w:rsidP="004E0387">
      <w:pPr>
        <w:pStyle w:val="NoSpacing"/>
        <w:rPr>
          <w:rFonts w:asciiTheme="minorHAnsi" w:hAnsiTheme="minorHAnsi" w:cstheme="minorHAnsi"/>
        </w:rPr>
      </w:pPr>
    </w:p>
    <w:p w14:paraId="5947126F" w14:textId="77777777" w:rsidR="005B2A05" w:rsidRPr="000B6961" w:rsidRDefault="005B2A05" w:rsidP="005B2A05">
      <w:pPr>
        <w:pStyle w:val="Heading1"/>
        <w:rPr>
          <w:rFonts w:asciiTheme="minorHAnsi" w:hAnsiTheme="minorHAnsi" w:cstheme="minorHAnsi"/>
          <w:b/>
          <w:bCs/>
          <w:sz w:val="22"/>
          <w:szCs w:val="22"/>
        </w:rPr>
      </w:pPr>
      <w:r w:rsidRPr="000B6961">
        <w:rPr>
          <w:rFonts w:asciiTheme="minorHAnsi" w:hAnsiTheme="minorHAnsi" w:cstheme="minorHAnsi"/>
          <w:b/>
          <w:bCs/>
          <w:sz w:val="22"/>
          <w:szCs w:val="22"/>
        </w:rPr>
        <w:t>Sabiedrība ar ierobežotu atbildību “LIEPĀJAS REĢIONĀLĀ SLIMNĪCA”</w:t>
      </w:r>
    </w:p>
    <w:p w14:paraId="169B01AC" w14:textId="6880C3A8" w:rsidR="005B2A05" w:rsidRPr="000B6961" w:rsidRDefault="005B2A05" w:rsidP="005B2A05">
      <w:pPr>
        <w:jc w:val="center"/>
        <w:rPr>
          <w:rFonts w:asciiTheme="minorHAnsi" w:hAnsiTheme="minorHAnsi" w:cstheme="minorHAnsi"/>
          <w:b/>
          <w:bCs/>
          <w:sz w:val="22"/>
          <w:szCs w:val="22"/>
        </w:rPr>
      </w:pPr>
      <w:r w:rsidRPr="000B6961">
        <w:rPr>
          <w:rFonts w:asciiTheme="minorHAnsi" w:hAnsiTheme="minorHAnsi" w:cstheme="minorHAnsi"/>
          <w:b/>
          <w:bCs/>
          <w:sz w:val="22"/>
          <w:szCs w:val="22"/>
        </w:rPr>
        <w:t>Iepirkuma “</w:t>
      </w:r>
      <w:r w:rsidR="004B03BA" w:rsidRPr="000B6961">
        <w:rPr>
          <w:rFonts w:asciiTheme="minorHAnsi" w:hAnsiTheme="minorHAnsi" w:cstheme="minorHAnsi"/>
          <w:b/>
          <w:bCs/>
          <w:sz w:val="22"/>
          <w:szCs w:val="22"/>
        </w:rPr>
        <w:t>Magnētiskās rezonanses iekārtas piegāde SIA “Liepājas reģionālā slimnīca” vajadzībām</w:t>
      </w:r>
      <w:r w:rsidRPr="000B6961">
        <w:rPr>
          <w:rFonts w:asciiTheme="minorHAnsi" w:hAnsiTheme="minorHAnsi" w:cstheme="minorHAnsi"/>
          <w:b/>
          <w:bCs/>
          <w:sz w:val="22"/>
          <w:szCs w:val="22"/>
        </w:rPr>
        <w:t xml:space="preserve">”, </w:t>
      </w:r>
      <w:proofErr w:type="spellStart"/>
      <w:r w:rsidRPr="000B6961">
        <w:rPr>
          <w:rFonts w:asciiTheme="minorHAnsi" w:hAnsiTheme="minorHAnsi" w:cstheme="minorHAnsi"/>
          <w:b/>
          <w:bCs/>
          <w:sz w:val="22"/>
          <w:szCs w:val="22"/>
        </w:rPr>
        <w:t>Id</w:t>
      </w:r>
      <w:proofErr w:type="spellEnd"/>
      <w:r w:rsidRPr="000B6961">
        <w:rPr>
          <w:rFonts w:asciiTheme="minorHAnsi" w:hAnsiTheme="minorHAnsi" w:cstheme="minorHAnsi"/>
          <w:b/>
          <w:bCs/>
          <w:sz w:val="22"/>
          <w:szCs w:val="22"/>
        </w:rPr>
        <w:t>. Nr. LRS 202</w:t>
      </w:r>
      <w:r w:rsidR="004B03BA" w:rsidRPr="000B6961">
        <w:rPr>
          <w:rFonts w:asciiTheme="minorHAnsi" w:hAnsiTheme="minorHAnsi" w:cstheme="minorHAnsi"/>
          <w:b/>
          <w:bCs/>
          <w:sz w:val="22"/>
          <w:szCs w:val="22"/>
        </w:rPr>
        <w:t>6</w:t>
      </w:r>
      <w:r w:rsidRPr="000B6961">
        <w:rPr>
          <w:rFonts w:asciiTheme="minorHAnsi" w:hAnsiTheme="minorHAnsi" w:cstheme="minorHAnsi"/>
          <w:b/>
          <w:bCs/>
          <w:sz w:val="22"/>
          <w:szCs w:val="22"/>
        </w:rPr>
        <w:t>/1</w:t>
      </w:r>
      <w:r w:rsidR="004B03BA" w:rsidRPr="000B6961">
        <w:rPr>
          <w:rFonts w:asciiTheme="minorHAnsi" w:hAnsiTheme="minorHAnsi" w:cstheme="minorHAnsi"/>
          <w:b/>
          <w:bCs/>
          <w:sz w:val="22"/>
          <w:szCs w:val="22"/>
        </w:rPr>
        <w:t>6</w:t>
      </w:r>
      <w:r w:rsidRPr="000B6961">
        <w:rPr>
          <w:rFonts w:asciiTheme="minorHAnsi" w:hAnsiTheme="minorHAnsi" w:cstheme="minorHAnsi"/>
          <w:b/>
          <w:bCs/>
          <w:sz w:val="22"/>
          <w:szCs w:val="22"/>
        </w:rPr>
        <w:t>,</w:t>
      </w:r>
    </w:p>
    <w:p w14:paraId="032C9E80" w14:textId="28E88C0C" w:rsidR="000D5348" w:rsidRPr="000B6961" w:rsidRDefault="000D5348" w:rsidP="000D5348">
      <w:pPr>
        <w:keepLines/>
        <w:jc w:val="center"/>
        <w:rPr>
          <w:rFonts w:asciiTheme="minorHAnsi" w:hAnsiTheme="minorHAnsi" w:cstheme="minorHAnsi"/>
          <w:b/>
          <w:bCs/>
          <w:sz w:val="22"/>
          <w:szCs w:val="22"/>
          <w:u w:val="single"/>
        </w:rPr>
      </w:pPr>
      <w:r w:rsidRPr="000B6961">
        <w:rPr>
          <w:rFonts w:asciiTheme="minorHAnsi" w:hAnsiTheme="minorHAnsi" w:cstheme="minorHAnsi"/>
          <w:b/>
          <w:bCs/>
          <w:sz w:val="22"/>
          <w:szCs w:val="22"/>
          <w:u w:val="single"/>
        </w:rPr>
        <w:t>Jautājumi, atbildes un skaidrojumi</w:t>
      </w:r>
      <w:r w:rsidR="00386E75">
        <w:rPr>
          <w:rFonts w:asciiTheme="minorHAnsi" w:hAnsiTheme="minorHAnsi" w:cstheme="minorHAnsi"/>
          <w:b/>
          <w:bCs/>
          <w:sz w:val="22"/>
          <w:szCs w:val="22"/>
          <w:u w:val="single"/>
        </w:rPr>
        <w:t xml:space="preserve"> I</w:t>
      </w:r>
    </w:p>
    <w:p w14:paraId="61C93F48" w14:textId="77777777" w:rsidR="000D5348" w:rsidRPr="000B6961" w:rsidRDefault="000D5348" w:rsidP="000D5348">
      <w:pPr>
        <w:jc w:val="center"/>
        <w:rPr>
          <w:rFonts w:asciiTheme="minorHAnsi" w:hAnsiTheme="minorHAnsi" w:cstheme="minorHAnsi"/>
          <w:b/>
          <w:sz w:val="22"/>
          <w:szCs w:val="22"/>
        </w:rPr>
      </w:pPr>
    </w:p>
    <w:p w14:paraId="4B0012A5" w14:textId="67B22312" w:rsidR="00CC24D6" w:rsidRPr="000B6961" w:rsidRDefault="00CC24D6" w:rsidP="00DD1E60">
      <w:pPr>
        <w:jc w:val="right"/>
        <w:rPr>
          <w:rFonts w:asciiTheme="minorHAnsi" w:hAnsiTheme="minorHAnsi" w:cstheme="minorHAnsi"/>
          <w:color w:val="C00000"/>
          <w:sz w:val="22"/>
          <w:szCs w:val="22"/>
        </w:rPr>
      </w:pPr>
      <w:r w:rsidRPr="000B6961">
        <w:rPr>
          <w:rFonts w:asciiTheme="minorHAnsi" w:hAnsiTheme="minorHAnsi" w:cstheme="minorHAnsi"/>
          <w:color w:val="C00000"/>
          <w:sz w:val="22"/>
          <w:szCs w:val="22"/>
        </w:rPr>
        <w:t>202</w:t>
      </w:r>
      <w:r w:rsidR="004B03BA" w:rsidRPr="000B6961">
        <w:rPr>
          <w:rFonts w:asciiTheme="minorHAnsi" w:hAnsiTheme="minorHAnsi" w:cstheme="minorHAnsi"/>
          <w:color w:val="C00000"/>
          <w:sz w:val="22"/>
          <w:szCs w:val="22"/>
        </w:rPr>
        <w:t>6</w:t>
      </w:r>
      <w:r w:rsidRPr="000B6961">
        <w:rPr>
          <w:rFonts w:asciiTheme="minorHAnsi" w:hAnsiTheme="minorHAnsi" w:cstheme="minorHAnsi"/>
          <w:color w:val="C00000"/>
          <w:sz w:val="22"/>
          <w:szCs w:val="22"/>
        </w:rPr>
        <w:t xml:space="preserve">. gada </w:t>
      </w:r>
      <w:r w:rsidR="000B6961" w:rsidRPr="000B6961">
        <w:rPr>
          <w:rFonts w:asciiTheme="minorHAnsi" w:hAnsiTheme="minorHAnsi" w:cstheme="minorHAnsi"/>
          <w:color w:val="C00000"/>
          <w:sz w:val="22"/>
          <w:szCs w:val="22"/>
        </w:rPr>
        <w:t>12</w:t>
      </w:r>
      <w:r w:rsidRPr="000B6961">
        <w:rPr>
          <w:rFonts w:asciiTheme="minorHAnsi" w:hAnsiTheme="minorHAnsi" w:cstheme="minorHAnsi"/>
          <w:color w:val="C00000"/>
          <w:sz w:val="22"/>
          <w:szCs w:val="22"/>
        </w:rPr>
        <w:t xml:space="preserve">. </w:t>
      </w:r>
      <w:r w:rsidR="004B03BA" w:rsidRPr="000B6961">
        <w:rPr>
          <w:rFonts w:asciiTheme="minorHAnsi" w:hAnsiTheme="minorHAnsi" w:cstheme="minorHAnsi"/>
          <w:color w:val="C00000"/>
          <w:sz w:val="22"/>
          <w:szCs w:val="22"/>
        </w:rPr>
        <w:t>augustā</w:t>
      </w:r>
    </w:p>
    <w:p w14:paraId="51CC5F1A" w14:textId="77777777" w:rsidR="00CC24D6" w:rsidRPr="000B6961" w:rsidRDefault="00CC24D6" w:rsidP="00DD1E60">
      <w:pPr>
        <w:jc w:val="right"/>
        <w:rPr>
          <w:rFonts w:asciiTheme="minorHAnsi" w:hAnsiTheme="minorHAnsi" w:cstheme="minorHAnsi"/>
          <w:color w:val="C00000"/>
          <w:sz w:val="22"/>
          <w:szCs w:val="22"/>
        </w:rPr>
      </w:pPr>
    </w:p>
    <w:p w14:paraId="565988E6" w14:textId="0B17CDD9" w:rsidR="00FB06D2" w:rsidRPr="000B6961" w:rsidRDefault="00CC24D6" w:rsidP="001324D7">
      <w:pPr>
        <w:jc w:val="both"/>
        <w:rPr>
          <w:rFonts w:asciiTheme="minorHAnsi" w:hAnsiTheme="minorHAnsi" w:cstheme="minorHAnsi"/>
          <w:b/>
          <w:sz w:val="22"/>
          <w:szCs w:val="22"/>
          <w:u w:val="single"/>
        </w:rPr>
      </w:pPr>
      <w:bookmarkStart w:id="0" w:name="_Hlk189224023"/>
      <w:r w:rsidRPr="000B6961">
        <w:rPr>
          <w:rFonts w:asciiTheme="minorHAnsi" w:hAnsiTheme="minorHAnsi" w:cstheme="minorHAnsi"/>
          <w:b/>
          <w:sz w:val="22"/>
          <w:szCs w:val="22"/>
          <w:u w:val="single"/>
        </w:rPr>
        <w:t>1. j</w:t>
      </w:r>
      <w:r w:rsidR="00FB06D2" w:rsidRPr="000B6961">
        <w:rPr>
          <w:rFonts w:asciiTheme="minorHAnsi" w:hAnsiTheme="minorHAnsi" w:cstheme="minorHAnsi"/>
          <w:b/>
          <w:sz w:val="22"/>
          <w:szCs w:val="22"/>
          <w:u w:val="single"/>
        </w:rPr>
        <w:t>autājums:</w:t>
      </w:r>
    </w:p>
    <w:bookmarkEnd w:id="0"/>
    <w:p w14:paraId="6B46BE38" w14:textId="5999F4F7" w:rsidR="000B6961" w:rsidRPr="000B6961" w:rsidRDefault="000B6961" w:rsidP="000B6961">
      <w:pPr>
        <w:rPr>
          <w:rFonts w:asciiTheme="minorHAnsi" w:hAnsiTheme="minorHAnsi" w:cstheme="minorHAnsi"/>
          <w:b/>
          <w:bCs/>
          <w:sz w:val="22"/>
          <w:szCs w:val="22"/>
        </w:rPr>
      </w:pPr>
      <w:r w:rsidRPr="000B6961">
        <w:rPr>
          <w:rFonts w:asciiTheme="minorHAnsi" w:hAnsiTheme="minorHAnsi" w:cstheme="minorHAnsi"/>
          <w:b/>
          <w:bCs/>
          <w:sz w:val="22"/>
          <w:szCs w:val="22"/>
        </w:rPr>
        <w:t>Jautājums par Nolikuma p. 17.1.2</w:t>
      </w:r>
    </w:p>
    <w:tbl>
      <w:tblPr>
        <w:tblW w:w="120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8505"/>
      </w:tblGrid>
      <w:tr w:rsidR="000B6961" w:rsidRPr="000B6961" w14:paraId="7A9BD74D" w14:textId="77777777" w:rsidTr="000B6961">
        <w:trPr>
          <w:trHeight w:val="1170"/>
        </w:trPr>
        <w:tc>
          <w:tcPr>
            <w:tcW w:w="3574" w:type="dxa"/>
            <w:tcBorders>
              <w:top w:val="single" w:sz="4" w:space="0" w:color="auto"/>
              <w:left w:val="single" w:sz="4" w:space="0" w:color="auto"/>
              <w:bottom w:val="single" w:sz="4" w:space="0" w:color="auto"/>
              <w:right w:val="single" w:sz="4" w:space="0" w:color="auto"/>
            </w:tcBorders>
            <w:hideMark/>
          </w:tcPr>
          <w:p w14:paraId="535A0828" w14:textId="77777777" w:rsidR="000B6961" w:rsidRPr="000B6961" w:rsidRDefault="000B6961" w:rsidP="00541A79">
            <w:pPr>
              <w:pStyle w:val="NoSpacing"/>
              <w:jc w:val="both"/>
              <w:rPr>
                <w:rFonts w:asciiTheme="minorHAnsi" w:eastAsia="Helvetica" w:hAnsiTheme="minorHAnsi" w:cstheme="minorHAnsi"/>
              </w:rPr>
            </w:pPr>
            <w:r w:rsidRPr="000B6961">
              <w:rPr>
                <w:rFonts w:asciiTheme="minorHAnsi" w:hAnsiTheme="minorHAnsi" w:cstheme="minorHAnsi"/>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8505" w:type="dxa"/>
            <w:tcBorders>
              <w:top w:val="single" w:sz="4" w:space="0" w:color="auto"/>
              <w:left w:val="single" w:sz="4" w:space="0" w:color="auto"/>
              <w:bottom w:val="single" w:sz="4" w:space="0" w:color="auto"/>
              <w:right w:val="single" w:sz="4" w:space="0" w:color="auto"/>
            </w:tcBorders>
            <w:vAlign w:val="center"/>
            <w:hideMark/>
          </w:tcPr>
          <w:p w14:paraId="3FF7D414"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Pretendents norāda informāciju par personu, uz kuras iespējām tas balstās, un tai nododamo iepirkuma līguma daļu pieteikumā dalībai Atklātā konkursā (Nolikuma 1. pielikums).</w:t>
            </w:r>
          </w:p>
          <w:p w14:paraId="218FCC2C" w14:textId="77777777" w:rsidR="000B6961" w:rsidRPr="000B6961" w:rsidRDefault="000B6961" w:rsidP="00541A79">
            <w:pPr>
              <w:pStyle w:val="NoSpacing"/>
              <w:jc w:val="both"/>
              <w:rPr>
                <w:rFonts w:asciiTheme="minorHAnsi" w:hAnsiTheme="minorHAnsi" w:cstheme="minorHAnsi"/>
              </w:rPr>
            </w:pPr>
            <w:r w:rsidRPr="000B6961">
              <w:rPr>
                <w:rFonts w:asciiTheme="minorHAnsi" w:hAnsiTheme="minorHAnsi" w:cstheme="minorHAnsi"/>
              </w:rPr>
              <w:t xml:space="preserve">Pēc nepieciešamības: </w:t>
            </w:r>
          </w:p>
          <w:p w14:paraId="249883B6"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Ja pretendents balstās uz citas personas iespējām, iesniedz apliecinājumu vai vienošanos par sadarbību konkrētā līguma izpildei, apliecinājumā norādot nododamo pakalpojumu sarakstu.</w:t>
            </w:r>
          </w:p>
          <w:p w14:paraId="0A019AC9"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Ja pretendents, iesniedzot piedāvājumu, balstās uz citas personas tehniskajām un profesionālajām spējām, iesniedz apliecinājumu vai vienošanos par nepieciešamo resursu nodošanu pretendenta rīcībā.</w:t>
            </w:r>
          </w:p>
        </w:tc>
      </w:tr>
    </w:tbl>
    <w:p w14:paraId="479F8D59" w14:textId="77777777" w:rsidR="000B6961" w:rsidRPr="000B6961" w:rsidRDefault="000B6961" w:rsidP="000B6961">
      <w:pPr>
        <w:jc w:val="both"/>
        <w:rPr>
          <w:rFonts w:asciiTheme="minorHAnsi" w:eastAsia="Siemens Sans Global" w:hAnsiTheme="minorHAnsi" w:cstheme="minorHAnsi"/>
          <w:sz w:val="22"/>
          <w:szCs w:val="22"/>
        </w:rPr>
      </w:pPr>
    </w:p>
    <w:p w14:paraId="1100E033" w14:textId="15AF14CD" w:rsidR="005B2A05" w:rsidRPr="000B6961" w:rsidRDefault="000B6961" w:rsidP="000B6961">
      <w:pPr>
        <w:jc w:val="both"/>
        <w:rPr>
          <w:rFonts w:asciiTheme="minorHAnsi" w:hAnsiTheme="minorHAnsi" w:cstheme="minorHAnsi"/>
          <w:sz w:val="22"/>
          <w:szCs w:val="22"/>
        </w:rPr>
      </w:pPr>
      <w:r w:rsidRPr="000B6961">
        <w:rPr>
          <w:rFonts w:asciiTheme="minorHAnsi" w:eastAsia="Siemens Sans Global" w:hAnsiTheme="minorHAnsi" w:cstheme="minorHAnsi"/>
          <w:sz w:val="22"/>
          <w:szCs w:val="22"/>
        </w:rPr>
        <w:t xml:space="preserve">Publicētā Tehniskā specifikācija - </w:t>
      </w:r>
      <w:r w:rsidRPr="000B6961">
        <w:rPr>
          <w:rFonts w:asciiTheme="minorHAnsi" w:eastAsia="Siemens Sans Global" w:hAnsiTheme="minorHAnsi" w:cstheme="minorHAnsi"/>
          <w:i/>
          <w:iCs/>
          <w:sz w:val="22"/>
          <w:szCs w:val="22"/>
        </w:rPr>
        <w:t xml:space="preserve">02_1_Tehniskā </w:t>
      </w:r>
      <w:proofErr w:type="spellStart"/>
      <w:r w:rsidRPr="000B6961">
        <w:rPr>
          <w:rFonts w:asciiTheme="minorHAnsi" w:eastAsia="Siemens Sans Global" w:hAnsiTheme="minorHAnsi" w:cstheme="minorHAnsi"/>
          <w:i/>
          <w:iCs/>
          <w:sz w:val="22"/>
          <w:szCs w:val="22"/>
        </w:rPr>
        <w:t>specifikācija_tehniskais</w:t>
      </w:r>
      <w:proofErr w:type="spellEnd"/>
      <w:r w:rsidRPr="000B6961">
        <w:rPr>
          <w:rFonts w:asciiTheme="minorHAnsi" w:eastAsia="Siemens Sans Global" w:hAnsiTheme="minorHAnsi" w:cstheme="minorHAnsi"/>
          <w:i/>
          <w:iCs/>
          <w:sz w:val="22"/>
          <w:szCs w:val="22"/>
        </w:rPr>
        <w:t xml:space="preserve"> piedāvājums_LRS_2026_16 MR iekārta_1 (1)</w:t>
      </w:r>
      <w:r w:rsidRPr="000B6961">
        <w:rPr>
          <w:rFonts w:asciiTheme="minorHAnsi" w:eastAsia="Siemens Sans Global" w:hAnsiTheme="minorHAnsi" w:cstheme="minorHAnsi"/>
          <w:sz w:val="22"/>
          <w:szCs w:val="22"/>
        </w:rPr>
        <w:t xml:space="preserve"> nosaka veselu iekārtu un pakalpojumu kompleksu – </w:t>
      </w:r>
      <w:r w:rsidRPr="000B6961">
        <w:rPr>
          <w:rFonts w:asciiTheme="minorHAnsi" w:eastAsia="Siemens Sans Global" w:hAnsiTheme="minorHAnsi" w:cstheme="minorHAnsi"/>
          <w:i/>
          <w:iCs/>
          <w:sz w:val="22"/>
          <w:szCs w:val="22"/>
        </w:rPr>
        <w:t xml:space="preserve">Magnētiskās rezonanses iekārta (1) , tās programmatūra, Papildu aprīkojums (1.19 – fantoms, </w:t>
      </w:r>
      <w:proofErr w:type="spellStart"/>
      <w:r w:rsidRPr="000B6961">
        <w:rPr>
          <w:rFonts w:asciiTheme="minorHAnsi" w:eastAsia="Siemens Sans Global" w:hAnsiTheme="minorHAnsi" w:cstheme="minorHAnsi"/>
          <w:i/>
          <w:iCs/>
          <w:sz w:val="22"/>
          <w:szCs w:val="22"/>
        </w:rPr>
        <w:t>specilaizētā</w:t>
      </w:r>
      <w:proofErr w:type="spellEnd"/>
      <w:r w:rsidRPr="000B6961">
        <w:rPr>
          <w:rFonts w:asciiTheme="minorHAnsi" w:eastAsia="Siemens Sans Global" w:hAnsiTheme="minorHAnsi" w:cstheme="minorHAnsi"/>
          <w:i/>
          <w:iCs/>
          <w:sz w:val="22"/>
          <w:szCs w:val="22"/>
        </w:rPr>
        <w:t xml:space="preserve"> RT virsma u.c.) , Ārējo lāzeru sistēma (1.20), Attēlu apskates un apstrādes programmas(1.22), </w:t>
      </w:r>
      <w:proofErr w:type="spellStart"/>
      <w:r w:rsidRPr="000B6961">
        <w:rPr>
          <w:rFonts w:asciiTheme="minorHAnsi" w:eastAsia="Siemens Sans Global" w:hAnsiTheme="minorHAnsi" w:cstheme="minorHAnsi"/>
          <w:i/>
          <w:iCs/>
          <w:sz w:val="22"/>
          <w:szCs w:val="22"/>
        </w:rPr>
        <w:t>Sēdrati</w:t>
      </w:r>
      <w:proofErr w:type="spellEnd"/>
      <w:r w:rsidRPr="000B6961">
        <w:rPr>
          <w:rFonts w:asciiTheme="minorHAnsi" w:eastAsia="Siemens Sans Global" w:hAnsiTheme="minorHAnsi" w:cstheme="minorHAnsi"/>
          <w:i/>
          <w:iCs/>
          <w:sz w:val="22"/>
          <w:szCs w:val="22"/>
        </w:rPr>
        <w:t xml:space="preserve"> (1.23.10 ), dzesēšanas un ventilācijas sistēma (1.25), Kodolmagnētiskās rezonanses izmeklēšanas un palīgtelpu pielāgošanas darbi (3), Ar piedāvāto iekārtu saderīgs šļirces tipa </w:t>
      </w:r>
      <w:proofErr w:type="spellStart"/>
      <w:r w:rsidRPr="000B6961">
        <w:rPr>
          <w:rFonts w:asciiTheme="minorHAnsi" w:eastAsia="Siemens Sans Global" w:hAnsiTheme="minorHAnsi" w:cstheme="minorHAnsi"/>
          <w:i/>
          <w:iCs/>
          <w:sz w:val="22"/>
          <w:szCs w:val="22"/>
        </w:rPr>
        <w:t>injektors</w:t>
      </w:r>
      <w:proofErr w:type="spellEnd"/>
      <w:r w:rsidRPr="000B6961">
        <w:rPr>
          <w:rFonts w:asciiTheme="minorHAnsi" w:eastAsia="Siemens Sans Global" w:hAnsiTheme="minorHAnsi" w:cstheme="minorHAnsi"/>
          <w:i/>
          <w:iCs/>
          <w:sz w:val="22"/>
          <w:szCs w:val="22"/>
        </w:rPr>
        <w:t xml:space="preserve"> (4), u.c.,</w:t>
      </w:r>
      <w:r w:rsidRPr="000B6961">
        <w:rPr>
          <w:rFonts w:asciiTheme="minorHAnsi" w:eastAsia="Siemens Sans Global" w:hAnsiTheme="minorHAnsi" w:cstheme="minorHAnsi"/>
          <w:sz w:val="22"/>
          <w:szCs w:val="22"/>
        </w:rPr>
        <w:t xml:space="preserve">  kuru izpildei, iespējams, Pretendents tieši vai formāli balstās uz citas personas iespējām. Pamatojoties uz to, ka Iepirkuma priekšmets ir </w:t>
      </w:r>
      <w:r w:rsidRPr="000B6961">
        <w:rPr>
          <w:rFonts w:asciiTheme="minorHAnsi" w:eastAsia="Siemens Sans Global" w:hAnsiTheme="minorHAnsi" w:cstheme="minorHAnsi"/>
          <w:b/>
          <w:bCs/>
          <w:i/>
          <w:iCs/>
          <w:sz w:val="22"/>
          <w:szCs w:val="22"/>
        </w:rPr>
        <w:t>Magnētiskās rezonanses iekārtas piegāde SIA “Liepājas reģionālā slimnīca” vajadzībām</w:t>
      </w:r>
      <w:r w:rsidRPr="000B6961">
        <w:rPr>
          <w:rFonts w:asciiTheme="minorHAnsi" w:eastAsia="Siemens Sans Global" w:hAnsiTheme="minorHAnsi" w:cstheme="minorHAnsi"/>
          <w:sz w:val="22"/>
          <w:szCs w:val="22"/>
        </w:rPr>
        <w:t xml:space="preserve">, un to, ka </w:t>
      </w:r>
      <w:r w:rsidRPr="000B6961">
        <w:rPr>
          <w:rFonts w:asciiTheme="minorHAnsi" w:eastAsia="Siemens Sans Global" w:hAnsiTheme="minorHAnsi" w:cstheme="minorHAnsi"/>
          <w:b/>
          <w:bCs/>
          <w:i/>
          <w:iCs/>
          <w:sz w:val="22"/>
          <w:szCs w:val="22"/>
        </w:rPr>
        <w:t>Magnētiskās rezonanses iekārtas piegāde SIA “Liepājas reģionālā slimnīca” vajadzībām</w:t>
      </w:r>
      <w:r w:rsidRPr="000B6961">
        <w:rPr>
          <w:rFonts w:asciiTheme="minorHAnsi" w:eastAsia="Siemens Sans Global" w:hAnsiTheme="minorHAnsi" w:cstheme="minorHAnsi"/>
          <w:sz w:val="22"/>
          <w:szCs w:val="22"/>
        </w:rPr>
        <w:t xml:space="preserve"> nav būvniecības darbi, uz kuriem parasti ir attiecināma šāda veida prasība,  lūdzam skaidrot, vai par tām iepirkuma daļām, kurās Piegādātājs tieši vai formāli balstās uz citas personas tehniskajām un profesionālajām spējām, ir jānorāda informāciju par personu, uz kuras iespējām tas balstās, un tai nododamo iepirkuma līguma daļu pieteikumā dalībai Atklātā konkursā (Nolikuma 1. pielikums). </w:t>
      </w:r>
      <w:r w:rsidRPr="000B6961">
        <w:rPr>
          <w:rFonts w:asciiTheme="minorHAnsi" w:eastAsia="Siemens Sans Global" w:hAnsiTheme="minorHAnsi" w:cstheme="minorHAnsi"/>
          <w:b/>
          <w:bCs/>
          <w:sz w:val="22"/>
          <w:szCs w:val="22"/>
        </w:rPr>
        <w:t>Lūdzam arī nosaukt tieši  tās iepirkuma daļas, uz kurām šī Nolikuma prasība ir attiecināma</w:t>
      </w:r>
      <w:r w:rsidRPr="000B6961">
        <w:rPr>
          <w:rFonts w:asciiTheme="minorHAnsi" w:eastAsia="Siemens Sans Global" w:hAnsiTheme="minorHAnsi" w:cstheme="minorHAnsi"/>
          <w:sz w:val="22"/>
          <w:szCs w:val="22"/>
        </w:rPr>
        <w:t>, pretējā gadījumā var rasties domstarpības par piedāvājumu atbilstību Nolikumam.</w:t>
      </w:r>
    </w:p>
    <w:p w14:paraId="323BC2A1" w14:textId="77777777" w:rsidR="00CB265C" w:rsidRPr="000B6961" w:rsidRDefault="00CB265C" w:rsidP="001324D7">
      <w:pPr>
        <w:jc w:val="both"/>
        <w:rPr>
          <w:rFonts w:asciiTheme="minorHAnsi" w:hAnsiTheme="minorHAnsi" w:cstheme="minorHAnsi"/>
          <w:sz w:val="22"/>
          <w:szCs w:val="22"/>
        </w:rPr>
      </w:pPr>
    </w:p>
    <w:p w14:paraId="47A8194C" w14:textId="3F760401" w:rsidR="00FB06D2" w:rsidRPr="000B6961" w:rsidRDefault="004B03BA" w:rsidP="001324D7">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1. a</w:t>
      </w:r>
      <w:r w:rsidR="00FB06D2" w:rsidRPr="000B6961">
        <w:rPr>
          <w:rFonts w:asciiTheme="minorHAnsi" w:hAnsiTheme="minorHAnsi" w:cstheme="minorHAnsi"/>
          <w:b/>
          <w:color w:val="003399"/>
          <w:sz w:val="22"/>
          <w:szCs w:val="22"/>
          <w:u w:val="single"/>
        </w:rPr>
        <w:t>tbilde:</w:t>
      </w:r>
    </w:p>
    <w:p w14:paraId="6C4F8F78" w14:textId="1AC19230"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Pretendents pats izvērtē, kādā veidā tas nodrošinās iepirkuma līguma pilnvērtīgu un prasībām atbilstošu izpildi, tostarp, vai līguma izpildei nepieciešamos resursus, tehniskās un profesionālās spējas nodrošinās pats, vai piesaistīs citas personas.</w:t>
      </w:r>
    </w:p>
    <w:p w14:paraId="433FDF36" w14:textId="608CFFA2"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Vienlaikus vēršam uzmanību, ka atbilstoši atklāta konkursa nolikuma 17.1.2. apakšpunktam pretendents var balstīties uz citas personas iespējām, ja tas nepieciešams konkrētā iepirkuma līguma izpildei. Šādā gadījumā pretendentam jānorāda persona, uz kuras iespējām tas balstās, kā arī attiecīgā iepirkuma līguma daļa, kuras izpildei šīs personas iespējas tiek izmantotas, un jāiesniedz atklāta konkursa nolikuma 17.1.2. apakšpunktā paredzētie dokumenti, kas apliecina šo nepieciešamo resursu pieejamību. Minētā prasība nav attiecināma uz katru personu, kuru pretendents līguma izpildē varētu piesaistīt, bet gan uz personu, uz kuras iespējām pretendents faktiski balstās, lai apliecinātu atbilstību atklāta konkursa nolikumā noteiktajām kvalifikācijas prasībām, vai nodrošinātu konkrētā līguma izpildei nepieciešamās tehniskās un profesionālās spējas.</w:t>
      </w:r>
    </w:p>
    <w:p w14:paraId="0462F4C3"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Ņemot vērā, ka iepirkuma priekšmets ietver ne tikai magnētiskās rezonanses iekārtas piegādi, bet arī tās uzstādīšanu, telpu pielāgošanu un ar iekārtas nodošanu ekspluatācijā saistītus darbus, iepirkuma līguma izpildē var būt nepieciešama tādu personu iesaiste, kurām ir konkrētā darba veikšanai nepieciešamā kompetence, kvalifikācija, tiesības vai tehniskie resursi.</w:t>
      </w:r>
    </w:p>
    <w:p w14:paraId="63547DA8"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Tādējādi, piemēram, ja pretendents pats nav autorizēts piegādāt iepirkuma dokumentācijā ietvertās iekārtas vai veikt konkrēta ražotāja noteiktus darbus, vai nodrošināt iekārtas uzstādīšanas vai nodošanas ekspluatācijā posmu, un šī iemesla dēļ balstās uz citas personas tehniskajām vai profesionālajām spējām, šāda persona norādāma atbilstoši atklāta konkursa nolikuma 17.1.2. apakšpunktam. Tāpat prasība ir attiecināma uz gadījumiem, kad līguma izpildē paredzēti būvdarbi vai citi reglamentētie darbi, kuru veikšanai nepieciešama atbilstoša profesionālā kompetence vai reģistrācija normatīvajos aktos noteiktajā kārtībā. Būvdarbu veicējam ir jāatbilst būvniecības reglamentējošo normatīvo aktu prasībām – Būvniecības likums būvdarbu veicēju definē kā būvkomersantu, kas veic būvdarbus, un Būvniecības likumā paredzēta būvkomersanta reģistrācija Būvkomersantu reģistrā.</w:t>
      </w:r>
    </w:p>
    <w:p w14:paraId="3B65854D" w14:textId="1C37C50B"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Vienlaikus norādām, ka atklāta konkursa nolikuma 17.1.2. apakšpunkts pats par sevi nenozīmē, ka Pasūtītājs iepriekš nosaka konkrētas personas, kuras pretendentam obligāti jāpiesaista. Pretendentam ir tiesības izvēlēties līguma izpildes organizācijas veidu, ievērojot</w:t>
      </w:r>
      <w:r w:rsidRPr="000B6961">
        <w:rPr>
          <w:rFonts w:asciiTheme="minorHAnsi" w:hAnsiTheme="minorHAnsi" w:cstheme="minorHAnsi"/>
          <w:color w:val="003399"/>
          <w:sz w:val="22"/>
          <w:szCs w:val="22"/>
        </w:rPr>
        <w:t xml:space="preserve"> </w:t>
      </w:r>
      <w:r w:rsidRPr="000B6961">
        <w:rPr>
          <w:rFonts w:asciiTheme="minorHAnsi" w:eastAsia="Siemens Sans Global" w:hAnsiTheme="minorHAnsi" w:cstheme="minorHAnsi"/>
          <w:color w:val="003399"/>
          <w:sz w:val="22"/>
          <w:szCs w:val="22"/>
        </w:rPr>
        <w:t xml:space="preserve">atklāta konkursa nolikuma un normatīvo aktu prasības. Līdz ar to Pasūtītājs atsevišķi nenosauc visas iespējamās iepirkuma līguma izpildes </w:t>
      </w:r>
      <w:proofErr w:type="spellStart"/>
      <w:r w:rsidRPr="000B6961">
        <w:rPr>
          <w:rFonts w:asciiTheme="minorHAnsi" w:eastAsia="Siemens Sans Global" w:hAnsiTheme="minorHAnsi" w:cstheme="minorHAnsi"/>
          <w:color w:val="003399"/>
          <w:sz w:val="22"/>
          <w:szCs w:val="22"/>
        </w:rPr>
        <w:t>apakšsadaļas</w:t>
      </w:r>
      <w:proofErr w:type="spellEnd"/>
      <w:r w:rsidRPr="000B6961">
        <w:rPr>
          <w:rFonts w:asciiTheme="minorHAnsi" w:eastAsia="Siemens Sans Global" w:hAnsiTheme="minorHAnsi" w:cstheme="minorHAnsi"/>
          <w:color w:val="003399"/>
          <w:sz w:val="22"/>
          <w:szCs w:val="22"/>
        </w:rPr>
        <w:t>, kuru izpildes nodrošināšanai pretendents varētu piesaistīt citu personu. Pretendentam, sagatavojot piedāvājumu, ir pienākums izvērtēt visu iepirkuma dokumentāciju un noteikt līguma izpildei nepieciešamos resursus, kompetences un piesaistāmās personas, ievērojot atklāta konkursa nolikuma 17. punktā definētās prasības.</w:t>
      </w:r>
    </w:p>
    <w:p w14:paraId="40B7AAB2"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Publisko iepirkumu likuma 46. panta ceturtā daļa paredz, ka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 Ņemot vērā minēto, pretendents piedāvājumā norāda informāciju par personu, uz kuras iespējām tas balstās, un tai nododamo līguma daļu tādā apjomā, kāds nepieciešams, lai nepārprotami apliecinātu attiecīgo spēju un resursu pieejamību līguma izpildei.</w:t>
      </w:r>
    </w:p>
    <w:p w14:paraId="50CAD0DD" w14:textId="6BCE819F" w:rsidR="00A16D3D" w:rsidRPr="000B6961" w:rsidRDefault="00A16D3D" w:rsidP="000B6961">
      <w:pPr>
        <w:jc w:val="both"/>
        <w:rPr>
          <w:rFonts w:asciiTheme="minorHAnsi" w:hAnsiTheme="minorHAnsi" w:cstheme="minorHAnsi"/>
          <w:color w:val="0070C0"/>
          <w:sz w:val="22"/>
          <w:szCs w:val="22"/>
        </w:rPr>
      </w:pPr>
    </w:p>
    <w:p w14:paraId="601951E0" w14:textId="77777777" w:rsidR="000B6961" w:rsidRPr="000B6961" w:rsidRDefault="000B6961" w:rsidP="000B6961">
      <w:pPr>
        <w:jc w:val="both"/>
        <w:rPr>
          <w:rFonts w:asciiTheme="minorHAnsi" w:hAnsiTheme="minorHAnsi" w:cstheme="minorHAnsi"/>
          <w:color w:val="0070C0"/>
          <w:sz w:val="22"/>
          <w:szCs w:val="22"/>
        </w:rPr>
      </w:pPr>
    </w:p>
    <w:p w14:paraId="14463072" w14:textId="77777777"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sz w:val="22"/>
          <w:szCs w:val="22"/>
          <w:u w:val="single"/>
        </w:rPr>
        <w:t>2. jautājums:</w:t>
      </w:r>
    </w:p>
    <w:p w14:paraId="2DAD53BF" w14:textId="15C3D16E"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bCs/>
          <w:sz w:val="22"/>
          <w:szCs w:val="22"/>
        </w:rPr>
        <w:t>Jautājums par Nolikuma p. 17.1.3</w:t>
      </w:r>
    </w:p>
    <w:tbl>
      <w:tblPr>
        <w:tblW w:w="120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3"/>
        <w:gridCol w:w="10206"/>
      </w:tblGrid>
      <w:tr w:rsidR="000B6961" w:rsidRPr="000B6961" w14:paraId="3B1D5811" w14:textId="77777777" w:rsidTr="000B6961">
        <w:trPr>
          <w:trHeight w:val="1755"/>
        </w:trPr>
        <w:tc>
          <w:tcPr>
            <w:tcW w:w="1873" w:type="dxa"/>
            <w:tcBorders>
              <w:top w:val="single" w:sz="4" w:space="0" w:color="auto"/>
              <w:left w:val="single" w:sz="4" w:space="0" w:color="auto"/>
              <w:right w:val="single" w:sz="4" w:space="0" w:color="auto"/>
            </w:tcBorders>
          </w:tcPr>
          <w:p w14:paraId="616E2342" w14:textId="77777777" w:rsidR="000B6961" w:rsidRPr="000B6961" w:rsidRDefault="000B6961" w:rsidP="00541A79">
            <w:pPr>
              <w:pStyle w:val="NoSpacing"/>
              <w:tabs>
                <w:tab w:val="left" w:pos="318"/>
                <w:tab w:val="left" w:pos="460"/>
              </w:tabs>
              <w:jc w:val="both"/>
              <w:rPr>
                <w:rFonts w:asciiTheme="minorHAnsi" w:hAnsiTheme="minorHAnsi" w:cstheme="minorHAnsi"/>
              </w:rPr>
            </w:pPr>
            <w:r w:rsidRPr="000B6961">
              <w:rPr>
                <w:rFonts w:asciiTheme="minorHAnsi" w:hAnsiTheme="minorHAnsi" w:cstheme="minorHAnsi"/>
              </w:rPr>
              <w:t xml:space="preserve">Ja pretendents ir paredzējis līguma izpildei piesaistīt apakšuzņēmēju, kura sniedzamo pakalpojumu vērtība ir vismaz 10 000 EUR (desmit tūkstoši </w:t>
            </w:r>
            <w:proofErr w:type="spellStart"/>
            <w:r w:rsidRPr="000B6961">
              <w:rPr>
                <w:rFonts w:asciiTheme="minorHAnsi" w:hAnsiTheme="minorHAnsi" w:cstheme="minorHAnsi"/>
                <w:i/>
                <w:iCs/>
              </w:rPr>
              <w:t>euro</w:t>
            </w:r>
            <w:proofErr w:type="spellEnd"/>
            <w:r w:rsidRPr="000B6961">
              <w:rPr>
                <w:rFonts w:asciiTheme="minorHAnsi" w:hAnsiTheme="minorHAnsi" w:cstheme="minorHAnsi"/>
                <w:i/>
                <w:iCs/>
              </w:rPr>
              <w:t>)</w:t>
            </w:r>
            <w:r w:rsidRPr="000B6961">
              <w:rPr>
                <w:rFonts w:asciiTheme="minorHAnsi" w:hAnsiTheme="minorHAnsi" w:cstheme="minorHAnsi"/>
              </w:rPr>
              <w:t xml:space="preserve"> no kopējās līguma vērtības </w:t>
            </w:r>
            <w:r w:rsidRPr="000B6961">
              <w:rPr>
                <w:rFonts w:asciiTheme="minorHAnsi" w:hAnsiTheme="minorHAnsi" w:cstheme="minorHAnsi"/>
              </w:rPr>
              <w:lastRenderedPageBreak/>
              <w:t>(turpmāk – apakšuzņēmējs).</w:t>
            </w:r>
          </w:p>
        </w:tc>
        <w:tc>
          <w:tcPr>
            <w:tcW w:w="10206" w:type="dxa"/>
            <w:tcBorders>
              <w:top w:val="single" w:sz="4" w:space="0" w:color="auto"/>
              <w:left w:val="single" w:sz="4" w:space="0" w:color="auto"/>
              <w:bottom w:val="single" w:sz="4" w:space="0" w:color="auto"/>
              <w:right w:val="single" w:sz="4" w:space="0" w:color="auto"/>
            </w:tcBorders>
          </w:tcPr>
          <w:p w14:paraId="594B8500"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lastRenderedPageBreak/>
              <w:t>Pretendents norāda informāciju par apakšuzņēmēju un tam nododamo iepirkuma līguma daļu pieteikumā dalībai Atklātā konkursā (Nolikuma 1. pielikums).</w:t>
            </w:r>
          </w:p>
          <w:p w14:paraId="413A2BAA" w14:textId="77777777" w:rsidR="000B6961" w:rsidRPr="000B6961" w:rsidRDefault="000B6961" w:rsidP="00541A79">
            <w:pPr>
              <w:pStyle w:val="NoSpacing"/>
              <w:contextualSpacing/>
              <w:jc w:val="both"/>
              <w:rPr>
                <w:rFonts w:asciiTheme="minorHAnsi" w:hAnsiTheme="minorHAnsi" w:cstheme="minorHAnsi"/>
              </w:rPr>
            </w:pPr>
            <w:r w:rsidRPr="000B6961">
              <w:rPr>
                <w:rFonts w:asciiTheme="minorHAnsi" w:hAnsiTheme="minorHAnsi" w:cstheme="minorHAnsi"/>
              </w:rPr>
              <w:t>Piedāvājumā jāiekļauj piegādātāja un katra apakšuzņēmēja parakstīta vienošanās, kas ietver:</w:t>
            </w:r>
          </w:p>
          <w:p w14:paraId="6FA9EA5A" w14:textId="77777777" w:rsidR="000B6961" w:rsidRPr="000B6961" w:rsidRDefault="000B6961" w:rsidP="000B6961">
            <w:pPr>
              <w:pStyle w:val="NoSpacing"/>
              <w:widowControl w:val="0"/>
              <w:numPr>
                <w:ilvl w:val="0"/>
                <w:numId w:val="51"/>
              </w:numPr>
              <w:autoSpaceDE w:val="0"/>
              <w:autoSpaceDN w:val="0"/>
              <w:contextualSpacing/>
              <w:jc w:val="both"/>
              <w:rPr>
                <w:rFonts w:asciiTheme="minorHAnsi" w:hAnsiTheme="minorHAnsi" w:cstheme="minorHAnsi"/>
              </w:rPr>
            </w:pPr>
            <w:r w:rsidRPr="000B6961">
              <w:rPr>
                <w:rFonts w:asciiTheme="minorHAnsi" w:hAnsiTheme="minorHAnsi" w:cstheme="minorHAnsi"/>
              </w:rPr>
              <w:t>piegādātāja un apakšuzņēmēja vienošanos par sadarbību nākotnē iepirkuma līguma izpildē;</w:t>
            </w:r>
          </w:p>
          <w:p w14:paraId="6490777A" w14:textId="77777777" w:rsidR="000B6961" w:rsidRPr="000B6961" w:rsidRDefault="000B6961" w:rsidP="000B6961">
            <w:pPr>
              <w:pStyle w:val="NoSpacing"/>
              <w:widowControl w:val="0"/>
              <w:numPr>
                <w:ilvl w:val="0"/>
                <w:numId w:val="51"/>
              </w:numPr>
              <w:autoSpaceDE w:val="0"/>
              <w:autoSpaceDN w:val="0"/>
              <w:contextualSpacing/>
              <w:jc w:val="both"/>
              <w:rPr>
                <w:rFonts w:asciiTheme="minorHAnsi" w:hAnsiTheme="minorHAnsi" w:cstheme="minorHAnsi"/>
              </w:rPr>
            </w:pPr>
            <w:r w:rsidRPr="000B6961">
              <w:rPr>
                <w:rFonts w:asciiTheme="minorHAnsi" w:hAnsiTheme="minorHAnsi" w:cstheme="minorHAnsi"/>
              </w:rPr>
              <w:t xml:space="preserve">darbus, kas iepirkuma līguma ietvaros tiks nodoti apakšuzņēmējam; </w:t>
            </w:r>
          </w:p>
          <w:p w14:paraId="15447C08" w14:textId="77777777" w:rsidR="000B6961" w:rsidRPr="000B6961" w:rsidRDefault="000B6961" w:rsidP="000B6961">
            <w:pPr>
              <w:pStyle w:val="NoSpacing"/>
              <w:widowControl w:val="0"/>
              <w:numPr>
                <w:ilvl w:val="0"/>
                <w:numId w:val="51"/>
              </w:numPr>
              <w:autoSpaceDE w:val="0"/>
              <w:autoSpaceDN w:val="0"/>
              <w:spacing w:after="120"/>
              <w:ind w:left="714" w:hanging="357"/>
              <w:jc w:val="both"/>
              <w:rPr>
                <w:rFonts w:asciiTheme="minorHAnsi" w:hAnsiTheme="minorHAnsi" w:cstheme="minorHAnsi"/>
              </w:rPr>
            </w:pPr>
            <w:r w:rsidRPr="000B6961">
              <w:rPr>
                <w:rFonts w:asciiTheme="minorHAnsi" w:hAnsiTheme="minorHAnsi" w:cstheme="minorHAnsi"/>
              </w:rPr>
              <w:t xml:space="preserve">nododamo darbu apmēru EUR bez PVN.  </w:t>
            </w:r>
          </w:p>
          <w:p w14:paraId="7F570A48"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 xml:space="preserve">Ja apakšuzņēmējs nav reģistrēts Latvijas Republikā, pretendents iesniedz apakšuzņēmēja reģistrācijas apliecības kopiju vai līdzvērtīgu dokumentu, kas ir atbilstošs reģistrācijas valsts normatīvo aktu prasībām. </w:t>
            </w:r>
          </w:p>
          <w:p w14:paraId="49326205"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lastRenderedPageBreak/>
              <w:t>Ja reģistrācijas valsts normatīvo aktu regulējums neparedz iepriekš minēto dokumentu izdošanu, tad iesniedz informāciju par apakšuzņēmēja reģistrācijas Nr. un reģistrācijas laiku, kā arī norāda kompetento iestādi reģistrācijas valstī, kas nepieciešamības gadījumā var apliecināt reģistrācijas faktu.</w:t>
            </w:r>
          </w:p>
          <w:p w14:paraId="2CE72904"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Ārvalstu pretendents reģistrāciju var apliecināt arī, norādot publiski pieejamu reģistru (piemēram, tīmekļvietnes adresi), kurā pasūtītājs var patstāvīgi pārliecināties par attiecīgās juridiskās personas reģistrācijas faktu.</w:t>
            </w:r>
          </w:p>
        </w:tc>
      </w:tr>
    </w:tbl>
    <w:p w14:paraId="6FC8674E" w14:textId="77777777" w:rsidR="000B6961" w:rsidRPr="000B6961" w:rsidRDefault="000B6961" w:rsidP="000B6961">
      <w:pPr>
        <w:pStyle w:val="ListParagraph"/>
        <w:rPr>
          <w:rFonts w:cstheme="minorHAnsi"/>
        </w:rPr>
      </w:pPr>
    </w:p>
    <w:p w14:paraId="76300116" w14:textId="77777777" w:rsidR="000B6961" w:rsidRPr="000B6961" w:rsidRDefault="000B6961" w:rsidP="000B6961">
      <w:pPr>
        <w:pStyle w:val="ListParagraph"/>
        <w:spacing w:line="240" w:lineRule="auto"/>
        <w:ind w:left="0"/>
        <w:rPr>
          <w:rFonts w:eastAsia="Siemens Sans Global" w:cstheme="minorHAnsi"/>
        </w:rPr>
      </w:pPr>
      <w:r w:rsidRPr="000B6961">
        <w:rPr>
          <w:rFonts w:eastAsia="Siemens Sans Global" w:cstheme="minorHAnsi"/>
        </w:rPr>
        <w:t xml:space="preserve">Publicētā Tehniskā specifikācija - </w:t>
      </w:r>
      <w:r w:rsidRPr="000B6961">
        <w:rPr>
          <w:rFonts w:eastAsia="Siemens Sans Global" w:cstheme="minorHAnsi"/>
          <w:i/>
          <w:iCs/>
        </w:rPr>
        <w:t xml:space="preserve">02_1_Tehniskā </w:t>
      </w:r>
      <w:proofErr w:type="spellStart"/>
      <w:r w:rsidRPr="000B6961">
        <w:rPr>
          <w:rFonts w:eastAsia="Siemens Sans Global" w:cstheme="minorHAnsi"/>
          <w:i/>
          <w:iCs/>
        </w:rPr>
        <w:t>specifikācija_tehniskais</w:t>
      </w:r>
      <w:proofErr w:type="spellEnd"/>
      <w:r w:rsidRPr="000B6961">
        <w:rPr>
          <w:rFonts w:eastAsia="Siemens Sans Global" w:cstheme="minorHAnsi"/>
          <w:i/>
          <w:iCs/>
        </w:rPr>
        <w:t xml:space="preserve"> piedāvājums_LRS_2026_16 MR iekārta_1 (1)</w:t>
      </w:r>
      <w:r w:rsidRPr="000B6961">
        <w:rPr>
          <w:rFonts w:eastAsia="Siemens Sans Global" w:cstheme="minorHAnsi"/>
        </w:rPr>
        <w:t xml:space="preserve"> nosaka veselu iekārtu un pakalpojumu kompleksu – </w:t>
      </w:r>
      <w:r w:rsidRPr="000B6961">
        <w:rPr>
          <w:rFonts w:eastAsia="Siemens Sans Global" w:cstheme="minorHAnsi"/>
          <w:i/>
          <w:iCs/>
        </w:rPr>
        <w:t xml:space="preserve">Magnētiskās rezonanses iekārta (1) , tās programmatūra, Papildu aprīkojums (1.19 – fantoms, </w:t>
      </w:r>
      <w:proofErr w:type="spellStart"/>
      <w:r w:rsidRPr="000B6961">
        <w:rPr>
          <w:rFonts w:eastAsia="Siemens Sans Global" w:cstheme="minorHAnsi"/>
          <w:i/>
          <w:iCs/>
        </w:rPr>
        <w:t>specilaizētā</w:t>
      </w:r>
      <w:proofErr w:type="spellEnd"/>
      <w:r w:rsidRPr="000B6961">
        <w:rPr>
          <w:rFonts w:eastAsia="Siemens Sans Global" w:cstheme="minorHAnsi"/>
          <w:i/>
          <w:iCs/>
        </w:rPr>
        <w:t xml:space="preserve"> RT virsma u.c.) , Ārējo lāzeru sistēma (1.20), Attēlu apskates un apstrādes programmas(1.22), </w:t>
      </w:r>
      <w:proofErr w:type="spellStart"/>
      <w:r w:rsidRPr="000B6961">
        <w:rPr>
          <w:rFonts w:eastAsia="Siemens Sans Global" w:cstheme="minorHAnsi"/>
          <w:i/>
          <w:iCs/>
        </w:rPr>
        <w:t>Sēdrati</w:t>
      </w:r>
      <w:proofErr w:type="spellEnd"/>
      <w:r w:rsidRPr="000B6961">
        <w:rPr>
          <w:rFonts w:eastAsia="Siemens Sans Global" w:cstheme="minorHAnsi"/>
          <w:i/>
          <w:iCs/>
        </w:rPr>
        <w:t xml:space="preserve"> (1.23.10 ), dzesēšanas un ventilācijas sistēma (1.25), Kodolmagnētiskās rezonanses izmeklēšanas un palīgtelpu pielāgošanas darbi (3), Ar piedāvāto iekārtu saderīgs šļirces tipa </w:t>
      </w:r>
      <w:proofErr w:type="spellStart"/>
      <w:r w:rsidRPr="000B6961">
        <w:rPr>
          <w:rFonts w:eastAsia="Siemens Sans Global" w:cstheme="minorHAnsi"/>
          <w:i/>
          <w:iCs/>
        </w:rPr>
        <w:t>injektors</w:t>
      </w:r>
      <w:proofErr w:type="spellEnd"/>
      <w:r w:rsidRPr="000B6961">
        <w:rPr>
          <w:rFonts w:eastAsia="Siemens Sans Global" w:cstheme="minorHAnsi"/>
          <w:i/>
          <w:iCs/>
        </w:rPr>
        <w:t xml:space="preserve"> (4), u.c.,</w:t>
      </w:r>
      <w:r w:rsidRPr="000B6961">
        <w:rPr>
          <w:rFonts w:eastAsia="Siemens Sans Global" w:cstheme="minorHAnsi"/>
        </w:rPr>
        <w:t xml:space="preserve">  kuru izpildei, iespējams, Pretendents tieši vai formāli balstās uz citas personas iespējām. Pamatojoties uz to, ka Iepirkuma priekšmets ir </w:t>
      </w:r>
      <w:r w:rsidRPr="000B6961">
        <w:rPr>
          <w:rFonts w:eastAsia="Siemens Sans Global" w:cstheme="minorHAnsi"/>
          <w:b/>
          <w:bCs/>
          <w:i/>
          <w:iCs/>
        </w:rPr>
        <w:t>Magnētiskās rezonanses iekārtas piegāde SIA “Liepājas reģionālā slimnīca” vajadzībām</w:t>
      </w:r>
      <w:r w:rsidRPr="000B6961">
        <w:rPr>
          <w:rFonts w:eastAsia="Siemens Sans Global" w:cstheme="minorHAnsi"/>
        </w:rPr>
        <w:t xml:space="preserve">, un to, ka </w:t>
      </w:r>
      <w:r w:rsidRPr="000B6961">
        <w:rPr>
          <w:rFonts w:eastAsia="Siemens Sans Global" w:cstheme="minorHAnsi"/>
          <w:b/>
          <w:bCs/>
          <w:i/>
          <w:iCs/>
        </w:rPr>
        <w:t>Magnētiskās rezonanses iekārtas piegāde SIA “Liepājas reģionālā slimnīca” vajadzībām</w:t>
      </w:r>
      <w:r w:rsidRPr="000B6961">
        <w:rPr>
          <w:rFonts w:eastAsia="Siemens Sans Global" w:cstheme="minorHAnsi"/>
        </w:rPr>
        <w:t xml:space="preserve"> nav būvniecības darbi, uz kuriem parasti ir attiecināma šāda veida prasība,  lūdzam skaidrot, vai par tām iepirkuma daļām, kurās Piegādātājs tieši vai formāli balstās uz citas personas tehniskajām un profesionālajām spējām, ir jānorāda informācija par apakšuzņēmēju un tam nododamo iepirkuma līguma daļu (jāiekļauj piegādātāja un katra apakšuzņēmēja parakstīta vienošanās, kas ietver: • piegādātāja un apakšuzņēmēja vienošanos par sadarbību nākotnē iepirkuma līguma izpildē; •</w:t>
      </w:r>
      <w:r w:rsidRPr="000B6961">
        <w:rPr>
          <w:rFonts w:eastAsia="Siemens Sans Global" w:cstheme="minorHAnsi"/>
        </w:rPr>
        <w:tab/>
        <w:t>darbus, kas iepirkuma līguma ietvaros tiks nodoti apakšuzņēmējam; •</w:t>
      </w:r>
      <w:r w:rsidRPr="000B6961">
        <w:rPr>
          <w:rFonts w:eastAsia="Siemens Sans Global" w:cstheme="minorHAnsi"/>
        </w:rPr>
        <w:tab/>
        <w:t xml:space="preserve">nododamo darbu apmēru EUR bez PVN)  pieteikumā dalībai Atklātā konkursā. </w:t>
      </w:r>
      <w:r w:rsidRPr="000B6961">
        <w:rPr>
          <w:rFonts w:eastAsia="Siemens Sans Global" w:cstheme="minorHAnsi"/>
          <w:b/>
          <w:bCs/>
        </w:rPr>
        <w:t>Lūdzam arī nosaukt tieši tās iepirkuma daļas, uz kurām šī Nolikuma prasība ir attiecināma</w:t>
      </w:r>
      <w:r w:rsidRPr="000B6961">
        <w:rPr>
          <w:rFonts w:eastAsia="Siemens Sans Global" w:cstheme="minorHAnsi"/>
        </w:rPr>
        <w:t xml:space="preserve">, pretējā gadījumā var rasties domstarpības par piedāvājumu atbilstību Nolikumam, jo īpaši tādēļ, ka piegādājamās iekārtas un pakalpojumu komplektācijā ir visai daudz elementu, kuras tiešā veidā nepieder iepirkuma priekšmetam - </w:t>
      </w:r>
      <w:r w:rsidRPr="000B6961">
        <w:rPr>
          <w:rFonts w:eastAsia="Siemens Sans Global" w:cstheme="minorHAnsi"/>
          <w:b/>
          <w:bCs/>
          <w:i/>
          <w:iCs/>
        </w:rPr>
        <w:t xml:space="preserve">Magnētiskās rezonanses iekārtas piegādei SIA “Liepājas reģionālā slimnīca” vajadzībām, </w:t>
      </w:r>
      <w:r w:rsidRPr="000B6961">
        <w:rPr>
          <w:rFonts w:eastAsia="Siemens Sans Global" w:cstheme="minorHAnsi"/>
        </w:rPr>
        <w:t xml:space="preserve">savukārt specializētā MR telpu </w:t>
      </w:r>
      <w:proofErr w:type="spellStart"/>
      <w:r w:rsidRPr="000B6961">
        <w:rPr>
          <w:rFonts w:eastAsia="Siemens Sans Global" w:cstheme="minorHAnsi"/>
        </w:rPr>
        <w:t>ekranēšanas</w:t>
      </w:r>
      <w:proofErr w:type="spellEnd"/>
      <w:r w:rsidRPr="000B6961">
        <w:rPr>
          <w:rFonts w:eastAsia="Siemens Sans Global" w:cstheme="minorHAnsi"/>
        </w:rPr>
        <w:t xml:space="preserve"> sadaļa jeb </w:t>
      </w:r>
      <w:proofErr w:type="spellStart"/>
      <w:r w:rsidRPr="000B6961">
        <w:rPr>
          <w:rFonts w:eastAsia="Siemens Sans Global" w:cstheme="minorHAnsi"/>
        </w:rPr>
        <w:t>Faradeja</w:t>
      </w:r>
      <w:proofErr w:type="spellEnd"/>
      <w:r w:rsidRPr="000B6961">
        <w:rPr>
          <w:rFonts w:eastAsia="Siemens Sans Global" w:cstheme="minorHAnsi"/>
        </w:rPr>
        <w:t xml:space="preserve"> / MR kabīne, bez kuras MR iekārta nav ekspluatējama, tehniskajā dokumentācijā un Tehniskajā specifikācijā atsevišķi nav izdalīta.”</w:t>
      </w:r>
    </w:p>
    <w:p w14:paraId="6565C1EE" w14:textId="77777777" w:rsidR="000B6961" w:rsidRPr="000B6961" w:rsidRDefault="000B6961" w:rsidP="000B6961">
      <w:pPr>
        <w:jc w:val="both"/>
        <w:rPr>
          <w:rFonts w:asciiTheme="minorHAnsi" w:hAnsiTheme="minorHAnsi" w:cstheme="minorHAnsi"/>
          <w:sz w:val="22"/>
          <w:szCs w:val="22"/>
        </w:rPr>
      </w:pPr>
    </w:p>
    <w:p w14:paraId="0BCDA713" w14:textId="6EFEE4E9" w:rsidR="000B6961" w:rsidRPr="000B6961" w:rsidRDefault="000B6961" w:rsidP="000B6961">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2. atbilde:</w:t>
      </w:r>
    </w:p>
    <w:p w14:paraId="107469E5" w14:textId="57495054" w:rsidR="000B6961" w:rsidRPr="000B6961" w:rsidRDefault="000B6961" w:rsidP="000B6961">
      <w:pPr>
        <w:ind w:firstLine="720"/>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Arī attiecībā uz apakšuzņēmēja piesaisti pretendents pats izvērtē līguma izpildei nepieciešamo darbu apjomu un nosaka, vai un kurus darbus tas nodos apakšuzņēmējam.</w:t>
      </w:r>
    </w:p>
    <w:p w14:paraId="5D0F386D" w14:textId="1FBAF34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hAnsiTheme="minorHAnsi" w:cstheme="minorHAnsi"/>
          <w:color w:val="003399"/>
          <w:sz w:val="22"/>
          <w:szCs w:val="22"/>
        </w:rPr>
        <w:t>Vienlaikus norādām, ka atklāta konkursa nolikuma 17.1.2. un 17.1.3. apakšpunktā regulētās situācijas nav savstarpēji identiskas.</w:t>
      </w:r>
      <w:r w:rsidRPr="000B6961">
        <w:rPr>
          <w:rFonts w:asciiTheme="minorHAnsi" w:hAnsiTheme="minorHAnsi" w:cstheme="minorHAnsi"/>
          <w:i/>
          <w:iCs/>
          <w:color w:val="003399"/>
          <w:sz w:val="22"/>
          <w:szCs w:val="22"/>
        </w:rPr>
        <w:t xml:space="preserve"> </w:t>
      </w:r>
      <w:r w:rsidRPr="000B6961">
        <w:rPr>
          <w:rFonts w:asciiTheme="minorHAnsi" w:hAnsiTheme="minorHAnsi" w:cstheme="minorHAnsi"/>
          <w:color w:val="003399"/>
          <w:sz w:val="22"/>
          <w:szCs w:val="22"/>
        </w:rPr>
        <w:t>A</w:t>
      </w:r>
      <w:r w:rsidRPr="000B6961">
        <w:rPr>
          <w:rFonts w:asciiTheme="minorHAnsi" w:eastAsia="Siemens Sans Global" w:hAnsiTheme="minorHAnsi" w:cstheme="minorHAnsi"/>
          <w:color w:val="003399"/>
          <w:sz w:val="22"/>
          <w:szCs w:val="22"/>
        </w:rPr>
        <w:t>tklāta konkursa nolikuma 17.1.2. apakšpunkts attiecas uz gadījumu, kad pretendents balstās uz citas personas iespējām, lai apliecinātu savu atbilstību izvirzītajām tehniskajām vai profesionālajām kvalifikācijas prasībām un nodrošinātu līguma izpildei nepieciešamos resursus. Savukārt atklāta konkursa nolikuma 17.1.3. apakšpunkts regulē gadījumu, kad pretendents līguma izpildei piesaista apakšuzņēmēju.</w:t>
      </w:r>
    </w:p>
    <w:p w14:paraId="2BF49D51"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Atbilstoši atklāta konkursa nolikuma 17.1.3. apakšpunktam un Publisko iepirkumu likuma 1. panta 1. punktam par apakšuzņēmēju uzskatāma pretendenta nolīgta persona vai savukārt tās nolīgta persona, kura veic būvdarbus vai pakalpojumus iepirkuma līguma izpildei vismaz 10 000 EUR apmērā no kopējās līguma vērtības. Šādā gadījumā piedāvājumā jānorāda informācija par apakšuzņēmēju un tam nododamo iepirkuma līguma daļu, kā arī jāiesniedz atklāta konkursa nolikuma 17.1.3. apakšpunktā paredzētā pretendenta un apakšuzņēmēja parakstītā vienošanās. Tādējādi vērtējams ir tieši apakšuzņēmējam nododamo būvdarbu vai pakalpojumu apjoms, nevis tas, vai konkrētais darbs ir vai nav tieši nosaukts kā atsevišķa pozīcija tehniskajā specifikācijā, finanšu piedāvājuma formā vai tāmē. Līdz ar to tas, ka konkrētais MR telpas </w:t>
      </w:r>
      <w:proofErr w:type="spellStart"/>
      <w:r w:rsidRPr="000B6961">
        <w:rPr>
          <w:rFonts w:asciiTheme="minorHAnsi" w:eastAsia="Siemens Sans Global" w:hAnsiTheme="minorHAnsi" w:cstheme="minorHAnsi"/>
          <w:color w:val="003399"/>
          <w:sz w:val="22"/>
          <w:szCs w:val="22"/>
        </w:rPr>
        <w:t>ekranēšanas</w:t>
      </w:r>
      <w:proofErr w:type="spellEnd"/>
      <w:r w:rsidRPr="000B6961">
        <w:rPr>
          <w:rFonts w:asciiTheme="minorHAnsi" w:eastAsia="Siemens Sans Global" w:hAnsiTheme="minorHAnsi" w:cstheme="minorHAnsi"/>
          <w:color w:val="003399"/>
          <w:sz w:val="22"/>
          <w:szCs w:val="22"/>
        </w:rPr>
        <w:t xml:space="preserve"> vai tehnoloģiskais risinājums nav izdalīts kā atsevišķa iepirkuma priekšmeta pozīcija, pats par sevi nenozīmē, ka pretendents to drīkst neparedzēt piedāvājumā. Pretendentam ir jānodrošina iepirkuma priekšmeta pilnīga un funkcionējoša izpilde atbilstoši iepirkuma dokumentācijai, ražotāja prasībām un piemērojamiem normatīvajiem aktiem.</w:t>
      </w:r>
    </w:p>
    <w:p w14:paraId="6243FF98" w14:textId="77D9932D"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Attiecībā uz jautājumā minēto </w:t>
      </w:r>
      <w:proofErr w:type="spellStart"/>
      <w:r w:rsidRPr="000B6961">
        <w:rPr>
          <w:rFonts w:asciiTheme="minorHAnsi" w:eastAsia="Siemens Sans Global" w:hAnsiTheme="minorHAnsi" w:cstheme="minorHAnsi"/>
          <w:color w:val="003399"/>
          <w:sz w:val="22"/>
          <w:szCs w:val="22"/>
        </w:rPr>
        <w:t>faradeja</w:t>
      </w:r>
      <w:proofErr w:type="spellEnd"/>
      <w:r w:rsidRPr="000B6961">
        <w:rPr>
          <w:rFonts w:asciiTheme="minorHAnsi" w:eastAsia="Siemens Sans Global" w:hAnsiTheme="minorHAnsi" w:cstheme="minorHAnsi"/>
          <w:color w:val="003399"/>
          <w:sz w:val="22"/>
          <w:szCs w:val="22"/>
        </w:rPr>
        <w:t xml:space="preserve"> / MR kabīnes izbūvi un citiem MR iekārtas uzstādīšanai un ekspluatācijai nepieciešamajiem darbiem norādām, ka šādi darbi ir ietverti iepirkuma dokumentācijā. Piemēram, saskaņā ar projekta dokumentāciju (atklāta konkursa nolikuma 2.2. pielikums), tostarp, lapu AR-5, telpā 062-10 paredzēta tehnoloģiski MRI telpai atbilstošas sienas izbūve, un attiecīgais apjoms ir ietverts atklāta konkursa nolikuma 3.1. pielikuma lokālajā tāmē Nr. 3 “Iekštelpu apdare” pozīcijā Nr. 6.</w:t>
      </w:r>
    </w:p>
    <w:p w14:paraId="65B15BE2"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Ja pretendents šādu darbu izpildi paredz nodot apakšuzņēmējam un nododamo būvdarbu vai pakalpojumu vērtība sasniedz 10 000 EUR slieksni, pretendents par attiecīgo apakšuzņēmēju iesniedz atklāta konkursa nolikuma 17.1.3. apakšpunktā prasīto informāciju un dokumentus. Savukārt, ja pretendents uz konkrētā apakšuzņēmēja tehniskajām vai profesionālajām spējām vienlaikus balstās, lai apliecinātu atbilstību atklāta konkursa nolikumā izvirzītajām kvalifikācijas prasībām, piemērojamas arī atklāta konkursa nolikuma 17.1.2. apakšpunkta prasības. Šādā gadījumā attiecīgā persona ir norādāma arī kā persona, uz kuras iespējām pretendents balstās, un jāiesniedz attiecīgie dokumenti, kas apliecina nepieciešamo resursu pieejamību.</w:t>
      </w:r>
    </w:p>
    <w:p w14:paraId="601EDBFE"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Pretendentiem ir pienākums iepazīties ar visu iepirkuma dokumentāciju un piedāvājumā paredzēt visas izmaksas, risinājumus, materiālus un darbus, kas nepieciešami pilnīgai un funkcionējošai magnētiskās rezonanses iekārtas uzstādīšanai un ekspluatācijai, tostarp tos risinājumus, kurus konkrētās iekārtas ražotājs paredz kā obligātos. Tas attiecas arī uz pilnībā funkcionējošu </w:t>
      </w:r>
      <w:proofErr w:type="spellStart"/>
      <w:r w:rsidRPr="000B6961">
        <w:rPr>
          <w:rFonts w:asciiTheme="minorHAnsi" w:eastAsia="Siemens Sans Global" w:hAnsiTheme="minorHAnsi" w:cstheme="minorHAnsi"/>
          <w:color w:val="003399"/>
          <w:sz w:val="22"/>
          <w:szCs w:val="22"/>
        </w:rPr>
        <w:t>kriogēnā</w:t>
      </w:r>
      <w:proofErr w:type="spellEnd"/>
      <w:r w:rsidRPr="000B6961">
        <w:rPr>
          <w:rFonts w:asciiTheme="minorHAnsi" w:eastAsia="Siemens Sans Global" w:hAnsiTheme="minorHAnsi" w:cstheme="minorHAnsi"/>
          <w:color w:val="003399"/>
          <w:sz w:val="22"/>
          <w:szCs w:val="22"/>
        </w:rPr>
        <w:t xml:space="preserve"> hēlija novadcaurules </w:t>
      </w:r>
      <w:r w:rsidRPr="000B6961">
        <w:rPr>
          <w:rFonts w:asciiTheme="minorHAnsi" w:eastAsia="Siemens Sans Global" w:hAnsiTheme="minorHAnsi" w:cstheme="minorHAnsi"/>
          <w:i/>
          <w:iCs/>
          <w:color w:val="003399"/>
          <w:sz w:val="22"/>
          <w:szCs w:val="22"/>
        </w:rPr>
        <w:t>(</w:t>
      </w:r>
      <w:proofErr w:type="spellStart"/>
      <w:r w:rsidRPr="000B6961">
        <w:rPr>
          <w:rFonts w:asciiTheme="minorHAnsi" w:eastAsia="Siemens Sans Global" w:hAnsiTheme="minorHAnsi" w:cstheme="minorHAnsi"/>
          <w:i/>
          <w:iCs/>
          <w:color w:val="003399"/>
          <w:sz w:val="22"/>
          <w:szCs w:val="22"/>
        </w:rPr>
        <w:t>quench</w:t>
      </w:r>
      <w:proofErr w:type="spellEnd"/>
      <w:r w:rsidRPr="000B6961">
        <w:rPr>
          <w:rFonts w:asciiTheme="minorHAnsi" w:eastAsia="Siemens Sans Global" w:hAnsiTheme="minorHAnsi" w:cstheme="minorHAnsi"/>
          <w:i/>
          <w:iCs/>
          <w:color w:val="003399"/>
          <w:sz w:val="22"/>
          <w:szCs w:val="22"/>
        </w:rPr>
        <w:t xml:space="preserve"> </w:t>
      </w:r>
      <w:proofErr w:type="spellStart"/>
      <w:r w:rsidRPr="000B6961">
        <w:rPr>
          <w:rFonts w:asciiTheme="minorHAnsi" w:eastAsia="Siemens Sans Global" w:hAnsiTheme="minorHAnsi" w:cstheme="minorHAnsi"/>
          <w:i/>
          <w:iCs/>
          <w:color w:val="003399"/>
          <w:sz w:val="22"/>
          <w:szCs w:val="22"/>
        </w:rPr>
        <w:t>pipe</w:t>
      </w:r>
      <w:proofErr w:type="spellEnd"/>
      <w:r w:rsidRPr="000B6961">
        <w:rPr>
          <w:rFonts w:asciiTheme="minorHAnsi" w:eastAsia="Siemens Sans Global" w:hAnsiTheme="minorHAnsi" w:cstheme="minorHAnsi"/>
          <w:i/>
          <w:iCs/>
          <w:color w:val="003399"/>
          <w:sz w:val="22"/>
          <w:szCs w:val="22"/>
        </w:rPr>
        <w:t>)</w:t>
      </w:r>
      <w:r w:rsidRPr="000B6961">
        <w:rPr>
          <w:rFonts w:asciiTheme="minorHAnsi" w:eastAsia="Siemens Sans Global" w:hAnsiTheme="minorHAnsi" w:cstheme="minorHAnsi"/>
          <w:color w:val="003399"/>
          <w:sz w:val="22"/>
          <w:szCs w:val="22"/>
        </w:rPr>
        <w:t xml:space="preserve"> risinājumu, ja ražotājs tādu paredz konkrētajam piedāvājumā iekļautajam iekārtas modelim, kā arī citiem ražotāja noteiktajiem drošības un uzstādīšanas risinājumiem.</w:t>
      </w:r>
    </w:p>
    <w:p w14:paraId="1AEA98E2" w14:textId="77777777" w:rsidR="000B6961" w:rsidRPr="000B6961" w:rsidRDefault="000B6961" w:rsidP="000B6961">
      <w:pPr>
        <w:ind w:firstLine="720"/>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Līdz ar to Pasūtītājs nenosaka konkrētu apakšuzņēmēju loku, kuru pretendentam obligāti jāpiesaista. Pretendentam pašam ir jāizvērtē piedāvātās magnētiskās rezonanses iekārtas tehnoloģija, ražotāja uzstādīšanas prasības, iepirkuma dokumentācija un piemērojamie normatīvie akti, un atbilstoši tam jānosaka nepieciešamais darbu izpildes modelis.</w:t>
      </w:r>
    </w:p>
    <w:p w14:paraId="77866DD7" w14:textId="77777777" w:rsidR="000B6961" w:rsidRPr="000B6961" w:rsidRDefault="000B6961" w:rsidP="000B6961">
      <w:pPr>
        <w:jc w:val="both"/>
        <w:rPr>
          <w:rFonts w:asciiTheme="minorHAnsi" w:hAnsiTheme="minorHAnsi" w:cstheme="minorHAnsi"/>
          <w:color w:val="0070C0"/>
          <w:sz w:val="22"/>
          <w:szCs w:val="22"/>
        </w:rPr>
      </w:pPr>
    </w:p>
    <w:p w14:paraId="365010B6" w14:textId="1C45301D"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sz w:val="22"/>
          <w:szCs w:val="22"/>
          <w:u w:val="single"/>
        </w:rPr>
        <w:t>3. jautājums:</w:t>
      </w:r>
    </w:p>
    <w:p w14:paraId="12B126A0" w14:textId="77777777" w:rsidR="000B6961" w:rsidRPr="000B6961" w:rsidRDefault="000B6961" w:rsidP="000B6961">
      <w:pPr>
        <w:rPr>
          <w:rFonts w:asciiTheme="minorHAnsi" w:hAnsiTheme="minorHAnsi" w:cstheme="minorHAnsi"/>
          <w:sz w:val="22"/>
          <w:szCs w:val="22"/>
        </w:rPr>
      </w:pPr>
      <w:r w:rsidRPr="000B6961">
        <w:rPr>
          <w:rFonts w:asciiTheme="minorHAnsi" w:hAnsiTheme="minorHAnsi" w:cstheme="minorHAnsi"/>
          <w:b/>
          <w:bCs/>
          <w:sz w:val="22"/>
          <w:szCs w:val="22"/>
        </w:rPr>
        <w:t>Lūgums mainīt Iepirkuma Tehniskā specifikācijas p. 1.10.6 formulējumu:</w:t>
      </w:r>
    </w:p>
    <w:tbl>
      <w:tblPr>
        <w:tblW w:w="11761" w:type="dxa"/>
        <w:tblLook w:val="04A0" w:firstRow="1" w:lastRow="0" w:firstColumn="1" w:lastColumn="0" w:noHBand="0" w:noVBand="1"/>
      </w:tblPr>
      <w:tblGrid>
        <w:gridCol w:w="1060"/>
        <w:gridCol w:w="10701"/>
      </w:tblGrid>
      <w:tr w:rsidR="000B6961" w:rsidRPr="000B6961" w14:paraId="05D2EC80" w14:textId="77777777" w:rsidTr="000B6961">
        <w:trPr>
          <w:trHeight w:val="265"/>
        </w:trPr>
        <w:tc>
          <w:tcPr>
            <w:tcW w:w="1060" w:type="dxa"/>
            <w:tcBorders>
              <w:top w:val="single" w:sz="4" w:space="0" w:color="auto"/>
              <w:left w:val="single" w:sz="4" w:space="0" w:color="auto"/>
              <w:bottom w:val="single" w:sz="4" w:space="0" w:color="auto"/>
              <w:right w:val="single" w:sz="4" w:space="0" w:color="auto"/>
            </w:tcBorders>
            <w:vAlign w:val="center"/>
            <w:hideMark/>
          </w:tcPr>
          <w:p w14:paraId="312386C4" w14:textId="77777777" w:rsidR="000B6961" w:rsidRPr="000B6961" w:rsidRDefault="000B6961" w:rsidP="000B6961">
            <w:pPr>
              <w:jc w:val="right"/>
              <w:rPr>
                <w:rFonts w:asciiTheme="minorHAnsi" w:hAnsiTheme="minorHAnsi" w:cstheme="minorHAnsi"/>
                <w:sz w:val="22"/>
                <w:szCs w:val="22"/>
              </w:rPr>
            </w:pPr>
            <w:r w:rsidRPr="000B6961">
              <w:rPr>
                <w:rFonts w:asciiTheme="minorHAnsi" w:hAnsiTheme="minorHAnsi" w:cstheme="minorHAnsi"/>
                <w:sz w:val="22"/>
                <w:szCs w:val="22"/>
              </w:rPr>
              <w:t>1.10.6</w:t>
            </w:r>
          </w:p>
        </w:tc>
        <w:tc>
          <w:tcPr>
            <w:tcW w:w="10701" w:type="dxa"/>
            <w:tcBorders>
              <w:top w:val="single" w:sz="4" w:space="0" w:color="auto"/>
              <w:left w:val="nil"/>
              <w:bottom w:val="single" w:sz="4" w:space="0" w:color="auto"/>
              <w:right w:val="single" w:sz="4" w:space="0" w:color="auto"/>
            </w:tcBorders>
            <w:vAlign w:val="center"/>
            <w:hideMark/>
          </w:tcPr>
          <w:p w14:paraId="3AF5E159" w14:textId="77777777" w:rsidR="000B6961" w:rsidRPr="000B6961" w:rsidRDefault="000B6961" w:rsidP="000B6961">
            <w:pPr>
              <w:rPr>
                <w:rFonts w:asciiTheme="minorHAnsi" w:hAnsiTheme="minorHAnsi" w:cstheme="minorHAnsi"/>
                <w:color w:val="000000"/>
                <w:sz w:val="22"/>
                <w:szCs w:val="22"/>
              </w:rPr>
            </w:pPr>
            <w:r w:rsidRPr="000B6961">
              <w:rPr>
                <w:rFonts w:asciiTheme="minorHAnsi" w:hAnsiTheme="minorHAnsi" w:cstheme="minorHAnsi"/>
                <w:color w:val="000000"/>
                <w:sz w:val="22"/>
                <w:szCs w:val="22"/>
              </w:rPr>
              <w:t>Programma uzlabotai izmeklējamo audu viendabīgai tauku nospiešanai ar automātisko segmentāciju</w:t>
            </w:r>
          </w:p>
        </w:tc>
      </w:tr>
    </w:tbl>
    <w:p w14:paraId="5ECD114C" w14:textId="3649468C" w:rsidR="000B6961" w:rsidRPr="000B6961" w:rsidRDefault="000B6961" w:rsidP="000B6961">
      <w:pPr>
        <w:jc w:val="both"/>
        <w:rPr>
          <w:rFonts w:asciiTheme="minorHAnsi" w:eastAsia="Siemens Sans Global" w:hAnsiTheme="minorHAnsi" w:cstheme="minorHAnsi"/>
          <w:color w:val="000000"/>
          <w:sz w:val="22"/>
          <w:szCs w:val="22"/>
        </w:rPr>
      </w:pPr>
      <w:r>
        <w:rPr>
          <w:rFonts w:asciiTheme="minorHAnsi" w:eastAsia="Siemens Sans Global" w:hAnsiTheme="minorHAnsi" w:cstheme="minorHAnsi"/>
          <w:sz w:val="22"/>
          <w:szCs w:val="22"/>
        </w:rPr>
        <w:t>[</w:t>
      </w:r>
      <w:r w:rsidR="00F12C58">
        <w:rPr>
          <w:rFonts w:asciiTheme="minorHAnsi" w:eastAsia="Siemens Sans Global" w:hAnsiTheme="minorHAnsi" w:cstheme="minorHAnsi"/>
          <w:sz w:val="22"/>
          <w:szCs w:val="22"/>
        </w:rPr>
        <w:t>..</w:t>
      </w:r>
      <w:r>
        <w:rPr>
          <w:rFonts w:asciiTheme="minorHAnsi" w:eastAsia="Siemens Sans Global" w:hAnsiTheme="minorHAnsi" w:cstheme="minorHAnsi"/>
          <w:sz w:val="22"/>
          <w:szCs w:val="22"/>
        </w:rPr>
        <w:t>]</w:t>
      </w:r>
    </w:p>
    <w:p w14:paraId="7C1D7C94" w14:textId="77777777" w:rsidR="000B6961" w:rsidRPr="000B6961" w:rsidRDefault="000B6961" w:rsidP="000B6961">
      <w:pPr>
        <w:rPr>
          <w:rFonts w:asciiTheme="minorHAnsi" w:eastAsia="Siemens Sans Global" w:hAnsiTheme="minorHAnsi" w:cstheme="minorHAnsi"/>
          <w:sz w:val="22"/>
          <w:szCs w:val="22"/>
        </w:rPr>
      </w:pPr>
      <w:r w:rsidRPr="000B6961">
        <w:rPr>
          <w:rFonts w:asciiTheme="minorHAnsi" w:eastAsia="Siemens Sans Global" w:hAnsiTheme="minorHAnsi" w:cstheme="minorHAnsi"/>
          <w:color w:val="000000"/>
          <w:sz w:val="22"/>
          <w:szCs w:val="22"/>
        </w:rPr>
        <w:t>Lūdzam mainīt p. 1.10.6 formulējumu šādā veidā:</w:t>
      </w:r>
    </w:p>
    <w:tbl>
      <w:tblPr>
        <w:tblW w:w="11619" w:type="dxa"/>
        <w:tblLook w:val="04A0" w:firstRow="1" w:lastRow="0" w:firstColumn="1" w:lastColumn="0" w:noHBand="0" w:noVBand="1"/>
      </w:tblPr>
      <w:tblGrid>
        <w:gridCol w:w="1060"/>
        <w:gridCol w:w="10559"/>
      </w:tblGrid>
      <w:tr w:rsidR="000B6961" w:rsidRPr="000B6961" w14:paraId="7CD6F8EA" w14:textId="77777777" w:rsidTr="000B6961">
        <w:trPr>
          <w:trHeight w:val="273"/>
        </w:trPr>
        <w:tc>
          <w:tcPr>
            <w:tcW w:w="1060" w:type="dxa"/>
            <w:tcBorders>
              <w:top w:val="single" w:sz="4" w:space="0" w:color="auto"/>
              <w:left w:val="single" w:sz="4" w:space="0" w:color="auto"/>
              <w:bottom w:val="single" w:sz="4" w:space="0" w:color="auto"/>
              <w:right w:val="single" w:sz="4" w:space="0" w:color="auto"/>
            </w:tcBorders>
            <w:vAlign w:val="center"/>
            <w:hideMark/>
          </w:tcPr>
          <w:p w14:paraId="12413028" w14:textId="77777777" w:rsidR="000B6961" w:rsidRPr="000B6961" w:rsidRDefault="000B6961" w:rsidP="00541A79">
            <w:pPr>
              <w:jc w:val="right"/>
              <w:rPr>
                <w:rFonts w:asciiTheme="minorHAnsi" w:hAnsiTheme="minorHAnsi" w:cstheme="minorHAnsi"/>
                <w:sz w:val="22"/>
                <w:szCs w:val="22"/>
              </w:rPr>
            </w:pPr>
            <w:r w:rsidRPr="000B6961">
              <w:rPr>
                <w:rFonts w:asciiTheme="minorHAnsi" w:hAnsiTheme="minorHAnsi" w:cstheme="minorHAnsi"/>
                <w:sz w:val="22"/>
                <w:szCs w:val="22"/>
              </w:rPr>
              <w:t>1.10.6</w:t>
            </w:r>
          </w:p>
        </w:tc>
        <w:tc>
          <w:tcPr>
            <w:tcW w:w="10559" w:type="dxa"/>
            <w:tcBorders>
              <w:top w:val="single" w:sz="4" w:space="0" w:color="auto"/>
              <w:left w:val="nil"/>
              <w:bottom w:val="single" w:sz="4" w:space="0" w:color="auto"/>
              <w:right w:val="single" w:sz="4" w:space="0" w:color="auto"/>
            </w:tcBorders>
            <w:vAlign w:val="center"/>
            <w:hideMark/>
          </w:tcPr>
          <w:p w14:paraId="69E121B4" w14:textId="77777777" w:rsidR="000B6961" w:rsidRPr="000B6961" w:rsidRDefault="000B6961" w:rsidP="00541A79">
            <w:pPr>
              <w:rPr>
                <w:rFonts w:asciiTheme="minorHAnsi" w:hAnsiTheme="minorHAnsi" w:cstheme="minorHAnsi"/>
                <w:color w:val="000000"/>
                <w:sz w:val="22"/>
                <w:szCs w:val="22"/>
              </w:rPr>
            </w:pPr>
            <w:r w:rsidRPr="000B6961">
              <w:rPr>
                <w:rFonts w:asciiTheme="minorHAnsi" w:hAnsiTheme="minorHAnsi" w:cstheme="minorHAnsi"/>
                <w:color w:val="000000"/>
                <w:sz w:val="22"/>
                <w:szCs w:val="22"/>
              </w:rPr>
              <w:t xml:space="preserve">Programma uzlabotai izmeklējamo audu viendabīgai tauku nospiešanai </w:t>
            </w:r>
          </w:p>
        </w:tc>
      </w:tr>
    </w:tbl>
    <w:p w14:paraId="4787363C" w14:textId="77777777" w:rsidR="000B6961" w:rsidRPr="000B6961" w:rsidRDefault="000B6961" w:rsidP="000B6961">
      <w:pPr>
        <w:jc w:val="both"/>
        <w:rPr>
          <w:rFonts w:asciiTheme="minorHAnsi" w:hAnsiTheme="minorHAnsi" w:cstheme="minorHAnsi"/>
          <w:color w:val="0070C0"/>
          <w:sz w:val="22"/>
          <w:szCs w:val="22"/>
        </w:rPr>
      </w:pPr>
    </w:p>
    <w:p w14:paraId="41564C3D" w14:textId="6BEC6B8F" w:rsidR="000B6961" w:rsidRPr="000B6961" w:rsidRDefault="000B6961" w:rsidP="000B6961">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3. atbilde:</w:t>
      </w:r>
    </w:p>
    <w:p w14:paraId="78932F6F" w14:textId="19079637" w:rsidR="000B6961" w:rsidRPr="000B6961" w:rsidRDefault="000B6961" w:rsidP="000B6961">
      <w:pPr>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 xml:space="preserve">Nolūkā samazināt atšķirīgas prasības interpretācijas iespējas, </w:t>
      </w:r>
      <w:r>
        <w:rPr>
          <w:rFonts w:asciiTheme="minorHAnsi" w:hAnsiTheme="minorHAnsi" w:cstheme="minorHAnsi"/>
          <w:color w:val="003399"/>
          <w:sz w:val="22"/>
          <w:szCs w:val="22"/>
        </w:rPr>
        <w:t xml:space="preserve">nesašaurinot potenciālo pretendentu loku, </w:t>
      </w:r>
      <w:r w:rsidRPr="000B6961">
        <w:rPr>
          <w:rFonts w:asciiTheme="minorHAnsi" w:hAnsiTheme="minorHAnsi" w:cstheme="minorHAnsi"/>
          <w:color w:val="003399"/>
          <w:sz w:val="22"/>
          <w:szCs w:val="22"/>
        </w:rPr>
        <w:t>prasība tiks izteik</w:t>
      </w:r>
      <w:r>
        <w:rPr>
          <w:rFonts w:asciiTheme="minorHAnsi" w:hAnsiTheme="minorHAnsi" w:cstheme="minorHAnsi"/>
          <w:color w:val="003399"/>
          <w:sz w:val="22"/>
          <w:szCs w:val="22"/>
        </w:rPr>
        <w:t>t</w:t>
      </w:r>
      <w:r w:rsidRPr="000B6961">
        <w:rPr>
          <w:rFonts w:asciiTheme="minorHAnsi" w:hAnsiTheme="minorHAnsi" w:cstheme="minorHAnsi"/>
          <w:color w:val="003399"/>
          <w:sz w:val="22"/>
          <w:szCs w:val="22"/>
        </w:rPr>
        <w:t xml:space="preserve">a </w:t>
      </w:r>
      <w:r>
        <w:rPr>
          <w:rFonts w:asciiTheme="minorHAnsi" w:hAnsiTheme="minorHAnsi" w:cstheme="minorHAnsi"/>
          <w:color w:val="003399"/>
          <w:sz w:val="22"/>
          <w:szCs w:val="22"/>
        </w:rPr>
        <w:t>šādā</w:t>
      </w:r>
      <w:r w:rsidRPr="000B6961">
        <w:rPr>
          <w:rFonts w:asciiTheme="minorHAnsi" w:hAnsiTheme="minorHAnsi" w:cstheme="minorHAnsi"/>
          <w:color w:val="003399"/>
          <w:sz w:val="22"/>
          <w:szCs w:val="22"/>
        </w:rPr>
        <w:t xml:space="preserve"> redakcijā: “Programma uzlabotai izmeklējamo audu viendabīgai tauku nospiešanai”.</w:t>
      </w:r>
    </w:p>
    <w:p w14:paraId="3838C974" w14:textId="77777777" w:rsidR="000B6961" w:rsidRPr="000B6961" w:rsidRDefault="000B6961" w:rsidP="000B6961">
      <w:pPr>
        <w:jc w:val="both"/>
        <w:rPr>
          <w:rFonts w:asciiTheme="minorHAnsi" w:hAnsiTheme="minorHAnsi" w:cstheme="minorHAnsi"/>
          <w:color w:val="003399"/>
          <w:sz w:val="22"/>
          <w:szCs w:val="22"/>
        </w:rPr>
      </w:pPr>
    </w:p>
    <w:p w14:paraId="786C600D" w14:textId="77777777" w:rsidR="000B6961" w:rsidRPr="000B6961" w:rsidRDefault="000B6961" w:rsidP="000B6961">
      <w:pPr>
        <w:jc w:val="both"/>
        <w:rPr>
          <w:rFonts w:asciiTheme="minorHAnsi" w:hAnsiTheme="minorHAnsi" w:cstheme="minorHAnsi"/>
          <w:b/>
          <w:bCs/>
          <w:color w:val="003399"/>
          <w:sz w:val="22"/>
          <w:szCs w:val="22"/>
        </w:rPr>
      </w:pPr>
    </w:p>
    <w:p w14:paraId="77537E75" w14:textId="6E7B583E" w:rsidR="000B6961" w:rsidRPr="000B6961" w:rsidRDefault="000B6961" w:rsidP="00386E75">
      <w:pPr>
        <w:jc w:val="center"/>
        <w:rPr>
          <w:rFonts w:asciiTheme="minorHAnsi" w:hAnsiTheme="minorHAnsi" w:cstheme="minorHAnsi"/>
          <w:b/>
          <w:bCs/>
          <w:color w:val="003399"/>
          <w:sz w:val="22"/>
          <w:szCs w:val="22"/>
          <w:u w:val="single"/>
        </w:rPr>
      </w:pPr>
      <w:r w:rsidRPr="000B6961">
        <w:rPr>
          <w:rFonts w:asciiTheme="minorHAnsi" w:hAnsiTheme="minorHAnsi" w:cstheme="minorHAnsi"/>
          <w:b/>
          <w:bCs/>
          <w:color w:val="003399"/>
          <w:sz w:val="22"/>
          <w:szCs w:val="22"/>
          <w:u w:val="single"/>
        </w:rPr>
        <w:t xml:space="preserve">Vēršam uzmanību, ka iepirkuma dokumentācijā tiks veikti grozījumi. Aicinām </w:t>
      </w:r>
      <w:proofErr w:type="spellStart"/>
      <w:r w:rsidRPr="000B6961">
        <w:rPr>
          <w:rFonts w:asciiTheme="minorHAnsi" w:hAnsiTheme="minorHAnsi" w:cstheme="minorHAnsi"/>
          <w:b/>
          <w:bCs/>
          <w:color w:val="003399"/>
          <w:sz w:val="22"/>
          <w:szCs w:val="22"/>
          <w:u w:val="single"/>
        </w:rPr>
        <w:t>ieinterešetos</w:t>
      </w:r>
      <w:proofErr w:type="spellEnd"/>
      <w:r w:rsidRPr="000B6961">
        <w:rPr>
          <w:rFonts w:asciiTheme="minorHAnsi" w:hAnsiTheme="minorHAnsi" w:cstheme="minorHAnsi"/>
          <w:b/>
          <w:bCs/>
          <w:color w:val="003399"/>
          <w:sz w:val="22"/>
          <w:szCs w:val="22"/>
          <w:u w:val="single"/>
        </w:rPr>
        <w:t xml:space="preserve"> piegādātājus sekot līdzi aktuālajai informācijai un iepirkuma dokumentācijai Elektronisko iepirkumu sistēmā </w:t>
      </w:r>
      <w:hyperlink r:id="rId8" w:history="1">
        <w:r w:rsidRPr="000B6961">
          <w:rPr>
            <w:rStyle w:val="Hyperlink"/>
            <w:rFonts w:asciiTheme="minorHAnsi" w:hAnsiTheme="minorHAnsi" w:cstheme="minorHAnsi"/>
            <w:b/>
            <w:bCs/>
            <w:sz w:val="22"/>
            <w:szCs w:val="22"/>
          </w:rPr>
          <w:t>www.eis.gov.lv</w:t>
        </w:r>
      </w:hyperlink>
      <w:r w:rsidRPr="000B6961">
        <w:rPr>
          <w:rFonts w:asciiTheme="minorHAnsi" w:hAnsiTheme="minorHAnsi" w:cstheme="minorHAnsi"/>
          <w:b/>
          <w:bCs/>
          <w:color w:val="003399"/>
          <w:sz w:val="22"/>
          <w:szCs w:val="22"/>
          <w:u w:val="single"/>
        </w:rPr>
        <w:t xml:space="preserve"> pie iepirkuma.</w:t>
      </w:r>
    </w:p>
    <w:sectPr w:rsidR="000B6961" w:rsidRPr="000B6961" w:rsidSect="00AE2C11">
      <w:headerReference w:type="default" r:id="rId9"/>
      <w:footerReference w:type="default" r:id="rId10"/>
      <w:pgSz w:w="16838" w:h="23811" w:code="8"/>
      <w:pgMar w:top="1077" w:right="2580" w:bottom="1418" w:left="2580" w:header="720" w:footer="85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1986" w14:textId="77777777" w:rsidR="000D5348" w:rsidRDefault="000D5348" w:rsidP="00F7738E">
      <w:r>
        <w:separator/>
      </w:r>
    </w:p>
  </w:endnote>
  <w:endnote w:type="continuationSeparator" w:id="0">
    <w:p w14:paraId="0B9B821E" w14:textId="77777777" w:rsidR="000D5348" w:rsidRDefault="000D5348" w:rsidP="00F77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ookman Old Style">
    <w:panose1 w:val="02050604050505020204"/>
    <w:charset w:val="BA"/>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Siemens Sans Global">
    <w:altName w:val="Yu Gothic"/>
    <w:charset w:val="80"/>
    <w:family w:val="auto"/>
    <w:pitch w:val="variable"/>
    <w:sig w:usb0="A580AEAF" w:usb1="99DFFFFF" w:usb2="0000001A"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C79C" w14:textId="3A5933C3" w:rsidR="000D5348" w:rsidRDefault="000D5348" w:rsidP="00F7738E">
    <w:pPr>
      <w:pStyle w:val="Footer"/>
      <w:ind w:left="284" w:hanging="284"/>
    </w:pPr>
    <w:r>
      <w:rPr>
        <w:noProof/>
        <w:lang w:val="lv-LV" w:eastAsia="lv-LV"/>
      </w:rPr>
      <w:drawing>
        <wp:anchor distT="0" distB="0" distL="114300" distR="114300" simplePos="0" relativeHeight="251657216" behindDoc="1" locked="0" layoutInCell="1" allowOverlap="1" wp14:anchorId="698867EA" wp14:editId="0B238F91">
          <wp:simplePos x="0" y="0"/>
          <wp:positionH relativeFrom="column">
            <wp:posOffset>-12065</wp:posOffset>
          </wp:positionH>
          <wp:positionV relativeFrom="paragraph">
            <wp:posOffset>1277315</wp:posOffset>
          </wp:positionV>
          <wp:extent cx="5937885" cy="1139825"/>
          <wp:effectExtent l="0" t="0" r="5715" b="3175"/>
          <wp:wrapNone/>
          <wp:docPr id="17" name="Рисунок 1" descr="\\Server-pc\work\VELVE\GRAPH\PRINTFILES\VEIDLAPAS\veidlapas_velve_CURV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pc\work\VELVE\GRAPH\PRINTFILES\VEIDLAPAS\veidlapas_velve_CURVES-0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37885" cy="11398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9C773" w14:textId="77777777" w:rsidR="000D5348" w:rsidRDefault="000D5348" w:rsidP="00F7738E">
      <w:r>
        <w:separator/>
      </w:r>
    </w:p>
  </w:footnote>
  <w:footnote w:type="continuationSeparator" w:id="0">
    <w:p w14:paraId="0F56ADE0" w14:textId="77777777" w:rsidR="000D5348" w:rsidRDefault="000D5348" w:rsidP="00F77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B3987" w14:textId="77777777" w:rsidR="000D5348" w:rsidRDefault="000D5348">
    <w:pPr>
      <w:pStyle w:val="Header"/>
    </w:pPr>
  </w:p>
  <w:p w14:paraId="709AD771" w14:textId="77777777" w:rsidR="000D5348" w:rsidRDefault="000D5348" w:rsidP="00F7738E">
    <w:pPr>
      <w:pStyle w:val="Header"/>
      <w:ind w:left="284"/>
    </w:pPr>
    <w:r>
      <w:rPr>
        <w:noProof/>
        <w:lang w:val="lv-LV" w:eastAsia="ru-RU"/>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D78"/>
    <w:multiLevelType w:val="hybridMultilevel"/>
    <w:tmpl w:val="7A2EC51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94D7D9F"/>
    <w:multiLevelType w:val="multilevel"/>
    <w:tmpl w:val="3A6E1980"/>
    <w:lvl w:ilvl="0">
      <w:start w:val="1"/>
      <w:numFmt w:val="decimal"/>
      <w:lvlText w:val="%1."/>
      <w:lvlJc w:val="left"/>
      <w:pPr>
        <w:ind w:left="495" w:hanging="495"/>
      </w:pPr>
      <w:rPr>
        <w:b/>
        <w:sz w:val="22"/>
      </w:rPr>
    </w:lvl>
    <w:lvl w:ilvl="1">
      <w:start w:val="1"/>
      <w:numFmt w:val="decimal"/>
      <w:lvlText w:val="%1.%2."/>
      <w:lvlJc w:val="left"/>
      <w:pPr>
        <w:ind w:left="921" w:hanging="495"/>
      </w:pPr>
      <w:rPr>
        <w:b w:val="0"/>
        <w:i w:val="0"/>
        <w:iCs/>
        <w:sz w:val="22"/>
        <w:szCs w:val="22"/>
      </w:rPr>
    </w:lvl>
    <w:lvl w:ilvl="2">
      <w:start w:val="1"/>
      <w:numFmt w:val="decimal"/>
      <w:lvlText w:val="%1.%2.%3."/>
      <w:lvlJc w:val="left"/>
      <w:pPr>
        <w:ind w:left="720" w:hanging="720"/>
      </w:pPr>
      <w:rPr>
        <w:b w:val="0"/>
        <w:i w:val="0"/>
        <w:sz w:val="22"/>
        <w:szCs w:val="22"/>
      </w:rPr>
    </w:lvl>
    <w:lvl w:ilvl="3">
      <w:start w:val="1"/>
      <w:numFmt w:val="lowerLetter"/>
      <w:lvlText w:val="(%4)"/>
      <w:lvlJc w:val="left"/>
      <w:pPr>
        <w:ind w:left="1854" w:hanging="720"/>
      </w:pPr>
      <w:rPr>
        <w:rFonts w:ascii="Times New Roman" w:eastAsia="Times New Roman" w:hAnsi="Times New Roman" w:cs="Times New Roman"/>
        <w:b w:val="0"/>
        <w:i w:val="0"/>
        <w:sz w:val="24"/>
        <w:szCs w:val="24"/>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2" w15:restartNumberingAfterBreak="0">
    <w:nsid w:val="0E5B712D"/>
    <w:multiLevelType w:val="hybridMultilevel"/>
    <w:tmpl w:val="1A6AB97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0F77752E"/>
    <w:multiLevelType w:val="hybridMultilevel"/>
    <w:tmpl w:val="3A8EEA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814E83"/>
    <w:multiLevelType w:val="hybridMultilevel"/>
    <w:tmpl w:val="9574049C"/>
    <w:lvl w:ilvl="0" w:tplc="60A62884">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 w15:restartNumberingAfterBreak="0">
    <w:nsid w:val="1AAD08C1"/>
    <w:multiLevelType w:val="hybridMultilevel"/>
    <w:tmpl w:val="0E9E2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B07812"/>
    <w:multiLevelType w:val="hybridMultilevel"/>
    <w:tmpl w:val="4C189840"/>
    <w:lvl w:ilvl="0" w:tplc="B70A9A70">
      <w:start w:val="1"/>
      <w:numFmt w:val="decimal"/>
      <w:lvlText w:val="%1."/>
      <w:lvlJc w:val="left"/>
      <w:pPr>
        <w:ind w:left="76" w:hanging="360"/>
      </w:pPr>
      <w:rPr>
        <w:rFonts w:hint="default"/>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7" w15:restartNumberingAfterBreak="0">
    <w:nsid w:val="1C1A4AC6"/>
    <w:multiLevelType w:val="hybridMultilevel"/>
    <w:tmpl w:val="31143D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2584932"/>
    <w:multiLevelType w:val="hybridMultilevel"/>
    <w:tmpl w:val="91A63060"/>
    <w:lvl w:ilvl="0" w:tplc="E58259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2A416C6"/>
    <w:multiLevelType w:val="multilevel"/>
    <w:tmpl w:val="94BC9C26"/>
    <w:lvl w:ilvl="0">
      <w:start w:val="1"/>
      <w:numFmt w:val="decimal"/>
      <w:lvlText w:val="%1."/>
      <w:lvlJc w:val="left"/>
      <w:pPr>
        <w:ind w:left="1080" w:hanging="360"/>
      </w:pPr>
      <w:rPr>
        <w:rFonts w:hint="default"/>
        <w:b/>
        <w:bCs/>
      </w:rPr>
    </w:lvl>
    <w:lvl w:ilvl="1">
      <w:start w:val="1"/>
      <w:numFmt w:val="decimal"/>
      <w:lvlText w:val="%1.%2."/>
      <w:lvlJc w:val="left"/>
      <w:pPr>
        <w:ind w:left="1512" w:hanging="432"/>
      </w:pPr>
      <w:rPr>
        <w:b/>
        <w:bCs/>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0" w15:restartNumberingAfterBreak="0">
    <w:nsid w:val="26937DCD"/>
    <w:multiLevelType w:val="hybridMultilevel"/>
    <w:tmpl w:val="F8D23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AEE1F94"/>
    <w:multiLevelType w:val="hybridMultilevel"/>
    <w:tmpl w:val="D5386A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2A323D"/>
    <w:multiLevelType w:val="hybridMultilevel"/>
    <w:tmpl w:val="B746A452"/>
    <w:lvl w:ilvl="0" w:tplc="40821A3C">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13" w15:restartNumberingAfterBreak="0">
    <w:nsid w:val="2F8F3A10"/>
    <w:multiLevelType w:val="hybridMultilevel"/>
    <w:tmpl w:val="3E021C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F97707A"/>
    <w:multiLevelType w:val="hybridMultilevel"/>
    <w:tmpl w:val="DF56AAD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0AF717B"/>
    <w:multiLevelType w:val="hybridMultilevel"/>
    <w:tmpl w:val="5B846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A11301"/>
    <w:multiLevelType w:val="hybridMultilevel"/>
    <w:tmpl w:val="B89E21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DB26C8"/>
    <w:multiLevelType w:val="hybridMultilevel"/>
    <w:tmpl w:val="FB42A4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5647188"/>
    <w:multiLevelType w:val="hybridMultilevel"/>
    <w:tmpl w:val="6C1CCE44"/>
    <w:lvl w:ilvl="0" w:tplc="3FC60C22">
      <w:start w:val="1"/>
      <w:numFmt w:val="decimal"/>
      <w:lvlText w:val="%1."/>
      <w:lvlJc w:val="left"/>
      <w:pPr>
        <w:ind w:left="720" w:hanging="360"/>
      </w:pPr>
      <w:rPr>
        <w:rFonts w:ascii="Calibri" w:hAnsi="Calibri" w:cs="Calibri"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5897883"/>
    <w:multiLevelType w:val="hybridMultilevel"/>
    <w:tmpl w:val="F8D23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C76300"/>
    <w:multiLevelType w:val="hybridMultilevel"/>
    <w:tmpl w:val="7B3A078E"/>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1" w15:restartNumberingAfterBreak="0">
    <w:nsid w:val="4603274D"/>
    <w:multiLevelType w:val="hybridMultilevel"/>
    <w:tmpl w:val="AD08AC74"/>
    <w:lvl w:ilvl="0" w:tplc="2E8C1E9C">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77F27C0"/>
    <w:multiLevelType w:val="hybridMultilevel"/>
    <w:tmpl w:val="6282A46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47EB3E5A"/>
    <w:multiLevelType w:val="multilevel"/>
    <w:tmpl w:val="6562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0FD359D"/>
    <w:multiLevelType w:val="multilevel"/>
    <w:tmpl w:val="04208F1E"/>
    <w:lvl w:ilvl="0">
      <w:start w:val="1"/>
      <w:numFmt w:val="decimal"/>
      <w:lvlText w:val="%1."/>
      <w:lvlJc w:val="left"/>
      <w:pPr>
        <w:ind w:left="360" w:hanging="360"/>
      </w:pPr>
      <w:rPr>
        <w:b/>
        <w:bCs/>
        <w:i w:val="0"/>
        <w:iCs/>
        <w:sz w:val="22"/>
        <w:szCs w:val="22"/>
      </w:rPr>
    </w:lvl>
    <w:lvl w:ilvl="1">
      <w:start w:val="1"/>
      <w:numFmt w:val="decimal"/>
      <w:lvlText w:val="%1.%2."/>
      <w:lvlJc w:val="left"/>
      <w:pPr>
        <w:ind w:left="792" w:hanging="432"/>
      </w:pPr>
      <w:rPr>
        <w:rFonts w:ascii="Calibri" w:hAnsi="Calibri" w:cs="Calibri" w:hint="default"/>
        <w:b/>
        <w:bCs/>
        <w:i w:val="0"/>
        <w:iCs/>
        <w:strike w:val="0"/>
        <w:color w:val="auto"/>
        <w:sz w:val="22"/>
        <w:szCs w:val="22"/>
      </w:rPr>
    </w:lvl>
    <w:lvl w:ilvl="2">
      <w:start w:val="1"/>
      <w:numFmt w:val="decimal"/>
      <w:lvlText w:val="%1.%2.%3."/>
      <w:lvlJc w:val="left"/>
      <w:pPr>
        <w:ind w:left="1071" w:hanging="504"/>
      </w:pPr>
      <w:rPr>
        <w:b w:val="0"/>
        <w:bCs/>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15E401A"/>
    <w:multiLevelType w:val="hybridMultilevel"/>
    <w:tmpl w:val="CDDE4B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5FE2DF3"/>
    <w:multiLevelType w:val="hybridMultilevel"/>
    <w:tmpl w:val="A274AE6C"/>
    <w:lvl w:ilvl="0" w:tplc="027EF894">
      <w:numFmt w:val="bullet"/>
      <w:lvlText w:val="-"/>
      <w:lvlJc w:val="left"/>
      <w:pPr>
        <w:ind w:left="1069" w:hanging="360"/>
      </w:pPr>
      <w:rPr>
        <w:rFonts w:ascii="Times New Roman" w:eastAsia="Times New Roman" w:hAnsi="Times New Roman" w:cs="Times New Roman" w:hint="default"/>
      </w:rPr>
    </w:lvl>
    <w:lvl w:ilvl="1" w:tplc="04260003">
      <w:start w:val="1"/>
      <w:numFmt w:val="bullet"/>
      <w:lvlText w:val="o"/>
      <w:lvlJc w:val="left"/>
      <w:pPr>
        <w:ind w:left="1789" w:hanging="360"/>
      </w:pPr>
      <w:rPr>
        <w:rFonts w:ascii="Courier New" w:hAnsi="Courier New" w:cs="Courier New" w:hint="default"/>
      </w:rPr>
    </w:lvl>
    <w:lvl w:ilvl="2" w:tplc="04260005">
      <w:start w:val="1"/>
      <w:numFmt w:val="bullet"/>
      <w:lvlText w:val=""/>
      <w:lvlJc w:val="left"/>
      <w:pPr>
        <w:ind w:left="2509" w:hanging="360"/>
      </w:pPr>
      <w:rPr>
        <w:rFonts w:ascii="Wingdings" w:hAnsi="Wingdings" w:hint="default"/>
      </w:rPr>
    </w:lvl>
    <w:lvl w:ilvl="3" w:tplc="04260001">
      <w:start w:val="1"/>
      <w:numFmt w:val="bullet"/>
      <w:lvlText w:val=""/>
      <w:lvlJc w:val="left"/>
      <w:pPr>
        <w:ind w:left="3229" w:hanging="360"/>
      </w:pPr>
      <w:rPr>
        <w:rFonts w:ascii="Symbol" w:hAnsi="Symbol" w:hint="default"/>
      </w:rPr>
    </w:lvl>
    <w:lvl w:ilvl="4" w:tplc="04260003">
      <w:start w:val="1"/>
      <w:numFmt w:val="bullet"/>
      <w:lvlText w:val="o"/>
      <w:lvlJc w:val="left"/>
      <w:pPr>
        <w:ind w:left="3949" w:hanging="360"/>
      </w:pPr>
      <w:rPr>
        <w:rFonts w:ascii="Courier New" w:hAnsi="Courier New" w:cs="Courier New" w:hint="default"/>
      </w:rPr>
    </w:lvl>
    <w:lvl w:ilvl="5" w:tplc="04260005">
      <w:start w:val="1"/>
      <w:numFmt w:val="bullet"/>
      <w:lvlText w:val=""/>
      <w:lvlJc w:val="left"/>
      <w:pPr>
        <w:ind w:left="4669" w:hanging="360"/>
      </w:pPr>
      <w:rPr>
        <w:rFonts w:ascii="Wingdings" w:hAnsi="Wingdings" w:hint="default"/>
      </w:rPr>
    </w:lvl>
    <w:lvl w:ilvl="6" w:tplc="04260001">
      <w:start w:val="1"/>
      <w:numFmt w:val="bullet"/>
      <w:lvlText w:val=""/>
      <w:lvlJc w:val="left"/>
      <w:pPr>
        <w:ind w:left="5389" w:hanging="360"/>
      </w:pPr>
      <w:rPr>
        <w:rFonts w:ascii="Symbol" w:hAnsi="Symbol" w:hint="default"/>
      </w:rPr>
    </w:lvl>
    <w:lvl w:ilvl="7" w:tplc="04260003">
      <w:start w:val="1"/>
      <w:numFmt w:val="bullet"/>
      <w:lvlText w:val="o"/>
      <w:lvlJc w:val="left"/>
      <w:pPr>
        <w:ind w:left="6109" w:hanging="360"/>
      </w:pPr>
      <w:rPr>
        <w:rFonts w:ascii="Courier New" w:hAnsi="Courier New" w:cs="Courier New" w:hint="default"/>
      </w:rPr>
    </w:lvl>
    <w:lvl w:ilvl="8" w:tplc="04260005">
      <w:start w:val="1"/>
      <w:numFmt w:val="bullet"/>
      <w:lvlText w:val=""/>
      <w:lvlJc w:val="left"/>
      <w:pPr>
        <w:ind w:left="6829" w:hanging="360"/>
      </w:pPr>
      <w:rPr>
        <w:rFonts w:ascii="Wingdings" w:hAnsi="Wingdings" w:hint="default"/>
      </w:rPr>
    </w:lvl>
  </w:abstractNum>
  <w:abstractNum w:abstractNumId="27" w15:restartNumberingAfterBreak="0">
    <w:nsid w:val="585E5E3A"/>
    <w:multiLevelType w:val="hybridMultilevel"/>
    <w:tmpl w:val="2AEC0D90"/>
    <w:lvl w:ilvl="0" w:tplc="790C2CAC">
      <w:start w:val="6"/>
      <w:numFmt w:val="bullet"/>
      <w:lvlText w:val="-"/>
      <w:lvlJc w:val="left"/>
      <w:pPr>
        <w:ind w:left="720" w:hanging="360"/>
      </w:pPr>
      <w:rPr>
        <w:rFonts w:ascii="Calibri Light" w:eastAsia="Times New Roman" w:hAnsi="Calibri Light" w:cs="Calibri Ligh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4444616"/>
    <w:multiLevelType w:val="hybridMultilevel"/>
    <w:tmpl w:val="B3AC7F1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4EE568A"/>
    <w:multiLevelType w:val="hybridMultilevel"/>
    <w:tmpl w:val="4AAAA9BE"/>
    <w:lvl w:ilvl="0" w:tplc="68527600">
      <w:start w:val="1"/>
      <w:numFmt w:val="lowerLetter"/>
      <w:lvlText w:val="%1)"/>
      <w:lvlJc w:val="left"/>
      <w:pPr>
        <w:ind w:left="720" w:hanging="360"/>
      </w:pPr>
      <w:rPr>
        <w:rFonts w:ascii="Times New Roman" w:eastAsia="Arial"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651D45F0"/>
    <w:multiLevelType w:val="multilevel"/>
    <w:tmpl w:val="A908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5262EAA"/>
    <w:multiLevelType w:val="hybridMultilevel"/>
    <w:tmpl w:val="3FF06174"/>
    <w:lvl w:ilvl="0" w:tplc="3064EC50">
      <w:start w:val="1"/>
      <w:numFmt w:val="decimal"/>
      <w:lvlText w:val="%1)"/>
      <w:lvlJc w:val="left"/>
      <w:pPr>
        <w:ind w:left="1437" w:hanging="360"/>
      </w:pPr>
      <w:rPr>
        <w:u w:val="single"/>
      </w:rPr>
    </w:lvl>
    <w:lvl w:ilvl="1" w:tplc="04260019">
      <w:start w:val="1"/>
      <w:numFmt w:val="lowerLetter"/>
      <w:lvlText w:val="%2."/>
      <w:lvlJc w:val="left"/>
      <w:pPr>
        <w:ind w:left="2157" w:hanging="360"/>
      </w:pPr>
    </w:lvl>
    <w:lvl w:ilvl="2" w:tplc="0426001B">
      <w:start w:val="1"/>
      <w:numFmt w:val="lowerRoman"/>
      <w:lvlText w:val="%3."/>
      <w:lvlJc w:val="right"/>
      <w:pPr>
        <w:ind w:left="2877" w:hanging="180"/>
      </w:pPr>
    </w:lvl>
    <w:lvl w:ilvl="3" w:tplc="0426000F">
      <w:start w:val="1"/>
      <w:numFmt w:val="decimal"/>
      <w:lvlText w:val="%4."/>
      <w:lvlJc w:val="left"/>
      <w:pPr>
        <w:ind w:left="3597" w:hanging="360"/>
      </w:pPr>
    </w:lvl>
    <w:lvl w:ilvl="4" w:tplc="04260019">
      <w:start w:val="1"/>
      <w:numFmt w:val="lowerLetter"/>
      <w:lvlText w:val="%5."/>
      <w:lvlJc w:val="left"/>
      <w:pPr>
        <w:ind w:left="4317" w:hanging="360"/>
      </w:pPr>
    </w:lvl>
    <w:lvl w:ilvl="5" w:tplc="0426001B">
      <w:start w:val="1"/>
      <w:numFmt w:val="lowerRoman"/>
      <w:lvlText w:val="%6."/>
      <w:lvlJc w:val="right"/>
      <w:pPr>
        <w:ind w:left="5037" w:hanging="180"/>
      </w:pPr>
    </w:lvl>
    <w:lvl w:ilvl="6" w:tplc="0426000F">
      <w:start w:val="1"/>
      <w:numFmt w:val="decimal"/>
      <w:lvlText w:val="%7."/>
      <w:lvlJc w:val="left"/>
      <w:pPr>
        <w:ind w:left="5757" w:hanging="360"/>
      </w:pPr>
    </w:lvl>
    <w:lvl w:ilvl="7" w:tplc="04260019">
      <w:start w:val="1"/>
      <w:numFmt w:val="lowerLetter"/>
      <w:lvlText w:val="%8."/>
      <w:lvlJc w:val="left"/>
      <w:pPr>
        <w:ind w:left="6477" w:hanging="360"/>
      </w:pPr>
    </w:lvl>
    <w:lvl w:ilvl="8" w:tplc="0426001B">
      <w:start w:val="1"/>
      <w:numFmt w:val="lowerRoman"/>
      <w:lvlText w:val="%9."/>
      <w:lvlJc w:val="right"/>
      <w:pPr>
        <w:ind w:left="7197" w:hanging="180"/>
      </w:pPr>
    </w:lvl>
  </w:abstractNum>
  <w:abstractNum w:abstractNumId="32" w15:restartNumberingAfterBreak="0">
    <w:nsid w:val="678B07C7"/>
    <w:multiLevelType w:val="hybridMultilevel"/>
    <w:tmpl w:val="666A55D6"/>
    <w:lvl w:ilvl="0" w:tplc="216A3242">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A49475A"/>
    <w:multiLevelType w:val="hybridMultilevel"/>
    <w:tmpl w:val="9AF2E2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B6258EA"/>
    <w:multiLevelType w:val="hybridMultilevel"/>
    <w:tmpl w:val="CF6AB2EE"/>
    <w:lvl w:ilvl="0" w:tplc="1090D4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6CDF054E"/>
    <w:multiLevelType w:val="hybridMultilevel"/>
    <w:tmpl w:val="3A8EEA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187198A"/>
    <w:multiLevelType w:val="hybridMultilevel"/>
    <w:tmpl w:val="D99E2E0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3B94989"/>
    <w:multiLevelType w:val="hybridMultilevel"/>
    <w:tmpl w:val="C1824D1E"/>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38" w15:restartNumberingAfterBreak="0">
    <w:nsid w:val="742C1777"/>
    <w:multiLevelType w:val="hybridMultilevel"/>
    <w:tmpl w:val="9E9A20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98297D"/>
    <w:multiLevelType w:val="hybridMultilevel"/>
    <w:tmpl w:val="AFA4973E"/>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B67603D"/>
    <w:multiLevelType w:val="hybridMultilevel"/>
    <w:tmpl w:val="FEA80960"/>
    <w:lvl w:ilvl="0" w:tplc="35347B34">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42" w15:restartNumberingAfterBreak="0">
    <w:nsid w:val="7DC00800"/>
    <w:multiLevelType w:val="hybridMultilevel"/>
    <w:tmpl w:val="3AA8C30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ECE7C3D"/>
    <w:multiLevelType w:val="hybridMultilevel"/>
    <w:tmpl w:val="F968BE30"/>
    <w:lvl w:ilvl="0" w:tplc="0426000F">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16cid:durableId="1175683034">
    <w:abstractNumId w:val="13"/>
  </w:num>
  <w:num w:numId="2" w16cid:durableId="575942959">
    <w:abstractNumId w:val="11"/>
  </w:num>
  <w:num w:numId="3" w16cid:durableId="606041815">
    <w:abstractNumId w:val="2"/>
  </w:num>
  <w:num w:numId="4" w16cid:durableId="735130767">
    <w:abstractNumId w:val="34"/>
  </w:num>
  <w:num w:numId="5" w16cid:durableId="16922245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8853102">
    <w:abstractNumId w:val="27"/>
  </w:num>
  <w:num w:numId="7" w16cid:durableId="230043361">
    <w:abstractNumId w:val="27"/>
  </w:num>
  <w:num w:numId="8" w16cid:durableId="4176739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2088118">
    <w:abstractNumId w:val="37"/>
  </w:num>
  <w:num w:numId="10" w16cid:durableId="1898735746">
    <w:abstractNumId w:val="17"/>
  </w:num>
  <w:num w:numId="11" w16cid:durableId="458228921">
    <w:abstractNumId w:val="37"/>
  </w:num>
  <w:num w:numId="12" w16cid:durableId="884177589">
    <w:abstractNumId w:val="37"/>
  </w:num>
  <w:num w:numId="13" w16cid:durableId="3014285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5232929">
    <w:abstractNumId w:val="37"/>
  </w:num>
  <w:num w:numId="15" w16cid:durableId="1614437096">
    <w:abstractNumId w:val="43"/>
  </w:num>
  <w:num w:numId="16" w16cid:durableId="225998904">
    <w:abstractNumId w:val="22"/>
  </w:num>
  <w:num w:numId="17" w16cid:durableId="1222330396">
    <w:abstractNumId w:val="6"/>
  </w:num>
  <w:num w:numId="18" w16cid:durableId="201680729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3236679">
    <w:abstractNumId w:val="7"/>
  </w:num>
  <w:num w:numId="20" w16cid:durableId="1140422871">
    <w:abstractNumId w:val="37"/>
  </w:num>
  <w:num w:numId="21" w16cid:durableId="1225988576">
    <w:abstractNumId w:val="22"/>
  </w:num>
  <w:num w:numId="22" w16cid:durableId="10966337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68568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58206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7758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39915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7801708">
    <w:abstractNumId w:val="26"/>
  </w:num>
  <w:num w:numId="28" w16cid:durableId="1287420580">
    <w:abstractNumId w:val="33"/>
  </w:num>
  <w:num w:numId="29" w16cid:durableId="13220052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83108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1443515">
    <w:abstractNumId w:val="32"/>
  </w:num>
  <w:num w:numId="32" w16cid:durableId="557783943">
    <w:abstractNumId w:val="36"/>
  </w:num>
  <w:num w:numId="33" w16cid:durableId="19550358">
    <w:abstractNumId w:val="3"/>
  </w:num>
  <w:num w:numId="34" w16cid:durableId="673264882">
    <w:abstractNumId w:val="40"/>
  </w:num>
  <w:num w:numId="35" w16cid:durableId="2032610453">
    <w:abstractNumId w:val="35"/>
  </w:num>
  <w:num w:numId="36" w16cid:durableId="1377125879">
    <w:abstractNumId w:val="0"/>
  </w:num>
  <w:num w:numId="37" w16cid:durableId="344289842">
    <w:abstractNumId w:val="8"/>
  </w:num>
  <w:num w:numId="38" w16cid:durableId="1338196102">
    <w:abstractNumId w:val="30"/>
  </w:num>
  <w:num w:numId="39" w16cid:durableId="234439569">
    <w:abstractNumId w:val="23"/>
  </w:num>
  <w:num w:numId="40" w16cid:durableId="1683125251">
    <w:abstractNumId w:val="14"/>
  </w:num>
  <w:num w:numId="41" w16cid:durableId="1633946741">
    <w:abstractNumId w:val="19"/>
  </w:num>
  <w:num w:numId="42" w16cid:durableId="1215115411">
    <w:abstractNumId w:val="10"/>
  </w:num>
  <w:num w:numId="43" w16cid:durableId="605969404">
    <w:abstractNumId w:val="29"/>
    <w:lvlOverride w:ilvl="0">
      <w:startOverride w:val="1"/>
    </w:lvlOverride>
    <w:lvlOverride w:ilvl="1"/>
    <w:lvlOverride w:ilvl="2"/>
    <w:lvlOverride w:ilvl="3"/>
    <w:lvlOverride w:ilvl="4"/>
    <w:lvlOverride w:ilvl="5"/>
    <w:lvlOverride w:ilvl="6"/>
    <w:lvlOverride w:ilvl="7"/>
    <w:lvlOverride w:ilvl="8"/>
  </w:num>
  <w:num w:numId="44" w16cid:durableId="2025092670">
    <w:abstractNumId w:val="38"/>
  </w:num>
  <w:num w:numId="45" w16cid:durableId="764768610">
    <w:abstractNumId w:val="16"/>
  </w:num>
  <w:num w:numId="46" w16cid:durableId="6526842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5741092">
    <w:abstractNumId w:val="5"/>
  </w:num>
  <w:num w:numId="48" w16cid:durableId="101338094">
    <w:abstractNumId w:val="15"/>
  </w:num>
  <w:num w:numId="49" w16cid:durableId="852231682">
    <w:abstractNumId w:val="9"/>
  </w:num>
  <w:num w:numId="50" w16cid:durableId="695471357">
    <w:abstractNumId w:val="24"/>
  </w:num>
  <w:num w:numId="51" w16cid:durableId="209257951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8E"/>
    <w:rsid w:val="00002719"/>
    <w:rsid w:val="00002E68"/>
    <w:rsid w:val="000123D0"/>
    <w:rsid w:val="00026D3E"/>
    <w:rsid w:val="00032FFD"/>
    <w:rsid w:val="00040DAB"/>
    <w:rsid w:val="00046F60"/>
    <w:rsid w:val="00053977"/>
    <w:rsid w:val="00054BB9"/>
    <w:rsid w:val="0005626F"/>
    <w:rsid w:val="00057B4C"/>
    <w:rsid w:val="00070911"/>
    <w:rsid w:val="00076D13"/>
    <w:rsid w:val="000814AF"/>
    <w:rsid w:val="000822AD"/>
    <w:rsid w:val="0008465E"/>
    <w:rsid w:val="00085020"/>
    <w:rsid w:val="000900BC"/>
    <w:rsid w:val="000945EA"/>
    <w:rsid w:val="000950DC"/>
    <w:rsid w:val="00097A3E"/>
    <w:rsid w:val="000A063A"/>
    <w:rsid w:val="000A3562"/>
    <w:rsid w:val="000B29D7"/>
    <w:rsid w:val="000B44F9"/>
    <w:rsid w:val="000B52BE"/>
    <w:rsid w:val="000B6961"/>
    <w:rsid w:val="000B6E9D"/>
    <w:rsid w:val="000C06B2"/>
    <w:rsid w:val="000D5348"/>
    <w:rsid w:val="000D66ED"/>
    <w:rsid w:val="000E5B31"/>
    <w:rsid w:val="000F0DE4"/>
    <w:rsid w:val="000F2EEC"/>
    <w:rsid w:val="000F389D"/>
    <w:rsid w:val="000F40CB"/>
    <w:rsid w:val="000F71D8"/>
    <w:rsid w:val="001008DA"/>
    <w:rsid w:val="00111C8C"/>
    <w:rsid w:val="00113997"/>
    <w:rsid w:val="00114BC7"/>
    <w:rsid w:val="00127B00"/>
    <w:rsid w:val="001324D7"/>
    <w:rsid w:val="001507E1"/>
    <w:rsid w:val="001572F4"/>
    <w:rsid w:val="00157D34"/>
    <w:rsid w:val="001603B1"/>
    <w:rsid w:val="001721F9"/>
    <w:rsid w:val="00193D48"/>
    <w:rsid w:val="00197429"/>
    <w:rsid w:val="001A7987"/>
    <w:rsid w:val="001B43FA"/>
    <w:rsid w:val="001C52E5"/>
    <w:rsid w:val="001D66F0"/>
    <w:rsid w:val="001D68C8"/>
    <w:rsid w:val="001D6E8A"/>
    <w:rsid w:val="001E2AF1"/>
    <w:rsid w:val="001E2DB8"/>
    <w:rsid w:val="00201ADF"/>
    <w:rsid w:val="002031A4"/>
    <w:rsid w:val="00203C18"/>
    <w:rsid w:val="00210537"/>
    <w:rsid w:val="00210C0F"/>
    <w:rsid w:val="00212304"/>
    <w:rsid w:val="00214D40"/>
    <w:rsid w:val="0021682A"/>
    <w:rsid w:val="002201F5"/>
    <w:rsid w:val="002220C9"/>
    <w:rsid w:val="00224423"/>
    <w:rsid w:val="00227D53"/>
    <w:rsid w:val="0023048D"/>
    <w:rsid w:val="00231101"/>
    <w:rsid w:val="002408C0"/>
    <w:rsid w:val="0025367D"/>
    <w:rsid w:val="00263280"/>
    <w:rsid w:val="00280E76"/>
    <w:rsid w:val="00281EA3"/>
    <w:rsid w:val="002860BE"/>
    <w:rsid w:val="0029077D"/>
    <w:rsid w:val="002912E0"/>
    <w:rsid w:val="002920F5"/>
    <w:rsid w:val="00294DDA"/>
    <w:rsid w:val="00296E47"/>
    <w:rsid w:val="002A4A54"/>
    <w:rsid w:val="002A56DC"/>
    <w:rsid w:val="002A64AE"/>
    <w:rsid w:val="002B00E2"/>
    <w:rsid w:val="002B2D5D"/>
    <w:rsid w:val="002D3BC8"/>
    <w:rsid w:val="002D3E4E"/>
    <w:rsid w:val="002E0390"/>
    <w:rsid w:val="002E1157"/>
    <w:rsid w:val="00300554"/>
    <w:rsid w:val="003015AD"/>
    <w:rsid w:val="0030320B"/>
    <w:rsid w:val="00307268"/>
    <w:rsid w:val="0031024E"/>
    <w:rsid w:val="00312FFF"/>
    <w:rsid w:val="00314E4C"/>
    <w:rsid w:val="00316CC5"/>
    <w:rsid w:val="00320047"/>
    <w:rsid w:val="003221CE"/>
    <w:rsid w:val="0032556F"/>
    <w:rsid w:val="00336039"/>
    <w:rsid w:val="003426D9"/>
    <w:rsid w:val="00351872"/>
    <w:rsid w:val="003548DB"/>
    <w:rsid w:val="00356975"/>
    <w:rsid w:val="00360C7B"/>
    <w:rsid w:val="00362CEE"/>
    <w:rsid w:val="00365B7C"/>
    <w:rsid w:val="00366BA1"/>
    <w:rsid w:val="00371AF5"/>
    <w:rsid w:val="0037398F"/>
    <w:rsid w:val="00375C3C"/>
    <w:rsid w:val="00382A45"/>
    <w:rsid w:val="003846C5"/>
    <w:rsid w:val="0038571B"/>
    <w:rsid w:val="00386058"/>
    <w:rsid w:val="00386E75"/>
    <w:rsid w:val="00393FB4"/>
    <w:rsid w:val="003A32E5"/>
    <w:rsid w:val="003A45D2"/>
    <w:rsid w:val="003B0419"/>
    <w:rsid w:val="003B2081"/>
    <w:rsid w:val="003B42A4"/>
    <w:rsid w:val="003C2F4B"/>
    <w:rsid w:val="003C36D0"/>
    <w:rsid w:val="003C6CC5"/>
    <w:rsid w:val="003C74C8"/>
    <w:rsid w:val="003D056B"/>
    <w:rsid w:val="003F13FA"/>
    <w:rsid w:val="003F1A1F"/>
    <w:rsid w:val="00402D1A"/>
    <w:rsid w:val="00422993"/>
    <w:rsid w:val="00427CE7"/>
    <w:rsid w:val="0043680F"/>
    <w:rsid w:val="00457F53"/>
    <w:rsid w:val="0046208B"/>
    <w:rsid w:val="00481732"/>
    <w:rsid w:val="00492AC7"/>
    <w:rsid w:val="004A67A2"/>
    <w:rsid w:val="004A7F51"/>
    <w:rsid w:val="004B03BA"/>
    <w:rsid w:val="004E0387"/>
    <w:rsid w:val="004E0DCE"/>
    <w:rsid w:val="00500FB7"/>
    <w:rsid w:val="005032DB"/>
    <w:rsid w:val="00505E43"/>
    <w:rsid w:val="005143CE"/>
    <w:rsid w:val="00516019"/>
    <w:rsid w:val="0052201D"/>
    <w:rsid w:val="005316CA"/>
    <w:rsid w:val="005318D4"/>
    <w:rsid w:val="00531FE9"/>
    <w:rsid w:val="00532A4A"/>
    <w:rsid w:val="00541093"/>
    <w:rsid w:val="00550DC5"/>
    <w:rsid w:val="005558F4"/>
    <w:rsid w:val="00561391"/>
    <w:rsid w:val="0056225A"/>
    <w:rsid w:val="00563EC5"/>
    <w:rsid w:val="0056426C"/>
    <w:rsid w:val="00565E97"/>
    <w:rsid w:val="005746C6"/>
    <w:rsid w:val="00576FFC"/>
    <w:rsid w:val="005806EA"/>
    <w:rsid w:val="00585CE6"/>
    <w:rsid w:val="00586953"/>
    <w:rsid w:val="00591E42"/>
    <w:rsid w:val="00592F56"/>
    <w:rsid w:val="005945B6"/>
    <w:rsid w:val="005A5A23"/>
    <w:rsid w:val="005B0604"/>
    <w:rsid w:val="005B0BAD"/>
    <w:rsid w:val="005B2A05"/>
    <w:rsid w:val="005B3437"/>
    <w:rsid w:val="005C0E10"/>
    <w:rsid w:val="005C1A3D"/>
    <w:rsid w:val="005C5E71"/>
    <w:rsid w:val="005C73D2"/>
    <w:rsid w:val="005C7669"/>
    <w:rsid w:val="005C7F5F"/>
    <w:rsid w:val="005D10AB"/>
    <w:rsid w:val="005D1F6B"/>
    <w:rsid w:val="005D5ECF"/>
    <w:rsid w:val="005D75A7"/>
    <w:rsid w:val="005E28FA"/>
    <w:rsid w:val="005E5CF5"/>
    <w:rsid w:val="005F5D1E"/>
    <w:rsid w:val="005F7B48"/>
    <w:rsid w:val="005F7C3E"/>
    <w:rsid w:val="00607608"/>
    <w:rsid w:val="006079E0"/>
    <w:rsid w:val="00617C3F"/>
    <w:rsid w:val="00625C0B"/>
    <w:rsid w:val="00630122"/>
    <w:rsid w:val="00630425"/>
    <w:rsid w:val="00630F08"/>
    <w:rsid w:val="00634AF3"/>
    <w:rsid w:val="00637D65"/>
    <w:rsid w:val="00655D91"/>
    <w:rsid w:val="006644C6"/>
    <w:rsid w:val="00672BEF"/>
    <w:rsid w:val="0068762F"/>
    <w:rsid w:val="00691417"/>
    <w:rsid w:val="006927D1"/>
    <w:rsid w:val="006943FB"/>
    <w:rsid w:val="006B2142"/>
    <w:rsid w:val="006B48D0"/>
    <w:rsid w:val="006B657B"/>
    <w:rsid w:val="006C611E"/>
    <w:rsid w:val="006D0887"/>
    <w:rsid w:val="006D62CD"/>
    <w:rsid w:val="006E36E8"/>
    <w:rsid w:val="006E3C5C"/>
    <w:rsid w:val="006E5560"/>
    <w:rsid w:val="006F0EC8"/>
    <w:rsid w:val="006F51DD"/>
    <w:rsid w:val="006F6C65"/>
    <w:rsid w:val="007021CD"/>
    <w:rsid w:val="0070322C"/>
    <w:rsid w:val="00705208"/>
    <w:rsid w:val="00705BF5"/>
    <w:rsid w:val="00706383"/>
    <w:rsid w:val="00706C51"/>
    <w:rsid w:val="0075446D"/>
    <w:rsid w:val="00757A7D"/>
    <w:rsid w:val="00763AED"/>
    <w:rsid w:val="007835C0"/>
    <w:rsid w:val="0078502F"/>
    <w:rsid w:val="00785287"/>
    <w:rsid w:val="00786D3E"/>
    <w:rsid w:val="00793FF5"/>
    <w:rsid w:val="007A03F7"/>
    <w:rsid w:val="007B3C34"/>
    <w:rsid w:val="007B5658"/>
    <w:rsid w:val="007C0380"/>
    <w:rsid w:val="007C4294"/>
    <w:rsid w:val="007C6DFA"/>
    <w:rsid w:val="007D303A"/>
    <w:rsid w:val="007E0154"/>
    <w:rsid w:val="007E130E"/>
    <w:rsid w:val="007E148B"/>
    <w:rsid w:val="007E1E9A"/>
    <w:rsid w:val="007E4725"/>
    <w:rsid w:val="007F2E3B"/>
    <w:rsid w:val="00802A9A"/>
    <w:rsid w:val="00802CAC"/>
    <w:rsid w:val="00803805"/>
    <w:rsid w:val="00822860"/>
    <w:rsid w:val="00823E53"/>
    <w:rsid w:val="0082693D"/>
    <w:rsid w:val="008343B7"/>
    <w:rsid w:val="0083729C"/>
    <w:rsid w:val="008402F7"/>
    <w:rsid w:val="0084204A"/>
    <w:rsid w:val="00843238"/>
    <w:rsid w:val="00851271"/>
    <w:rsid w:val="00853965"/>
    <w:rsid w:val="008632CE"/>
    <w:rsid w:val="008703FE"/>
    <w:rsid w:val="0089574D"/>
    <w:rsid w:val="008A3B7A"/>
    <w:rsid w:val="008A7A99"/>
    <w:rsid w:val="008B0E28"/>
    <w:rsid w:val="008B31B1"/>
    <w:rsid w:val="008B3FB4"/>
    <w:rsid w:val="008C3C42"/>
    <w:rsid w:val="008E2BDD"/>
    <w:rsid w:val="008E7BA2"/>
    <w:rsid w:val="008F4537"/>
    <w:rsid w:val="00903CAD"/>
    <w:rsid w:val="00913470"/>
    <w:rsid w:val="0091785E"/>
    <w:rsid w:val="0092396F"/>
    <w:rsid w:val="00927EA0"/>
    <w:rsid w:val="00931338"/>
    <w:rsid w:val="00942502"/>
    <w:rsid w:val="00950CF3"/>
    <w:rsid w:val="009538C0"/>
    <w:rsid w:val="00965AA1"/>
    <w:rsid w:val="00967562"/>
    <w:rsid w:val="00970D47"/>
    <w:rsid w:val="009842E5"/>
    <w:rsid w:val="00985720"/>
    <w:rsid w:val="0099069D"/>
    <w:rsid w:val="0099127D"/>
    <w:rsid w:val="00992593"/>
    <w:rsid w:val="00994B8B"/>
    <w:rsid w:val="009A310C"/>
    <w:rsid w:val="009B3F69"/>
    <w:rsid w:val="009B4397"/>
    <w:rsid w:val="009C1F7C"/>
    <w:rsid w:val="009C62EE"/>
    <w:rsid w:val="009C707D"/>
    <w:rsid w:val="009D07C1"/>
    <w:rsid w:val="009D7870"/>
    <w:rsid w:val="009E129B"/>
    <w:rsid w:val="009E2559"/>
    <w:rsid w:val="009E7004"/>
    <w:rsid w:val="009E7BDF"/>
    <w:rsid w:val="00A01EE3"/>
    <w:rsid w:val="00A1091F"/>
    <w:rsid w:val="00A16D3D"/>
    <w:rsid w:val="00A21A45"/>
    <w:rsid w:val="00A23D03"/>
    <w:rsid w:val="00A315AC"/>
    <w:rsid w:val="00A31A16"/>
    <w:rsid w:val="00A4459C"/>
    <w:rsid w:val="00A534F3"/>
    <w:rsid w:val="00A640E7"/>
    <w:rsid w:val="00A70076"/>
    <w:rsid w:val="00A7316C"/>
    <w:rsid w:val="00A819DD"/>
    <w:rsid w:val="00A826DD"/>
    <w:rsid w:val="00A84E65"/>
    <w:rsid w:val="00A85DE5"/>
    <w:rsid w:val="00A87821"/>
    <w:rsid w:val="00A9492E"/>
    <w:rsid w:val="00A95CF3"/>
    <w:rsid w:val="00AA0F24"/>
    <w:rsid w:val="00AA16DE"/>
    <w:rsid w:val="00AB0704"/>
    <w:rsid w:val="00AB3A25"/>
    <w:rsid w:val="00AB46FB"/>
    <w:rsid w:val="00AB589B"/>
    <w:rsid w:val="00AB62BD"/>
    <w:rsid w:val="00AD0A43"/>
    <w:rsid w:val="00AD4657"/>
    <w:rsid w:val="00AD47C0"/>
    <w:rsid w:val="00AE077F"/>
    <w:rsid w:val="00AE0EF2"/>
    <w:rsid w:val="00AE2C11"/>
    <w:rsid w:val="00AE2CB3"/>
    <w:rsid w:val="00AF43BF"/>
    <w:rsid w:val="00B059A8"/>
    <w:rsid w:val="00B06689"/>
    <w:rsid w:val="00B12C38"/>
    <w:rsid w:val="00B1515C"/>
    <w:rsid w:val="00B173C5"/>
    <w:rsid w:val="00B17C98"/>
    <w:rsid w:val="00B30552"/>
    <w:rsid w:val="00B36110"/>
    <w:rsid w:val="00B36F86"/>
    <w:rsid w:val="00B40207"/>
    <w:rsid w:val="00B41DA6"/>
    <w:rsid w:val="00B439BF"/>
    <w:rsid w:val="00B6351F"/>
    <w:rsid w:val="00B727D9"/>
    <w:rsid w:val="00B741DF"/>
    <w:rsid w:val="00B76AF1"/>
    <w:rsid w:val="00B8115C"/>
    <w:rsid w:val="00B84DE5"/>
    <w:rsid w:val="00B91C94"/>
    <w:rsid w:val="00B94699"/>
    <w:rsid w:val="00BC59A8"/>
    <w:rsid w:val="00BD2465"/>
    <w:rsid w:val="00BD2D24"/>
    <w:rsid w:val="00BD7153"/>
    <w:rsid w:val="00BE5D42"/>
    <w:rsid w:val="00BE5E3E"/>
    <w:rsid w:val="00BE63B3"/>
    <w:rsid w:val="00BE7043"/>
    <w:rsid w:val="00BF1131"/>
    <w:rsid w:val="00BF573D"/>
    <w:rsid w:val="00BF6555"/>
    <w:rsid w:val="00C01A00"/>
    <w:rsid w:val="00C2268F"/>
    <w:rsid w:val="00C26250"/>
    <w:rsid w:val="00C26D56"/>
    <w:rsid w:val="00C27001"/>
    <w:rsid w:val="00C314ED"/>
    <w:rsid w:val="00C40309"/>
    <w:rsid w:val="00C40C2C"/>
    <w:rsid w:val="00C46A49"/>
    <w:rsid w:val="00C502B6"/>
    <w:rsid w:val="00C52AEA"/>
    <w:rsid w:val="00C5364D"/>
    <w:rsid w:val="00C63634"/>
    <w:rsid w:val="00C641BC"/>
    <w:rsid w:val="00C65FFE"/>
    <w:rsid w:val="00C661DD"/>
    <w:rsid w:val="00C66434"/>
    <w:rsid w:val="00C743CF"/>
    <w:rsid w:val="00C761E4"/>
    <w:rsid w:val="00C847F7"/>
    <w:rsid w:val="00C926ED"/>
    <w:rsid w:val="00CA0442"/>
    <w:rsid w:val="00CA3F69"/>
    <w:rsid w:val="00CA5BA6"/>
    <w:rsid w:val="00CB1A44"/>
    <w:rsid w:val="00CB265C"/>
    <w:rsid w:val="00CB6970"/>
    <w:rsid w:val="00CC1F3F"/>
    <w:rsid w:val="00CC24D6"/>
    <w:rsid w:val="00CC30EB"/>
    <w:rsid w:val="00CC3A5B"/>
    <w:rsid w:val="00CC3CB5"/>
    <w:rsid w:val="00CD1FE7"/>
    <w:rsid w:val="00CD49EC"/>
    <w:rsid w:val="00CD7381"/>
    <w:rsid w:val="00CD7475"/>
    <w:rsid w:val="00CE0090"/>
    <w:rsid w:val="00CE533E"/>
    <w:rsid w:val="00CE555A"/>
    <w:rsid w:val="00CF3456"/>
    <w:rsid w:val="00CF695B"/>
    <w:rsid w:val="00D007B9"/>
    <w:rsid w:val="00D0108D"/>
    <w:rsid w:val="00D04BDC"/>
    <w:rsid w:val="00D15900"/>
    <w:rsid w:val="00D1622A"/>
    <w:rsid w:val="00D1723D"/>
    <w:rsid w:val="00D206ED"/>
    <w:rsid w:val="00D220C6"/>
    <w:rsid w:val="00D269FC"/>
    <w:rsid w:val="00D404AE"/>
    <w:rsid w:val="00D404BD"/>
    <w:rsid w:val="00D41489"/>
    <w:rsid w:val="00D415A0"/>
    <w:rsid w:val="00D45115"/>
    <w:rsid w:val="00D45266"/>
    <w:rsid w:val="00D472FC"/>
    <w:rsid w:val="00D53063"/>
    <w:rsid w:val="00D55D05"/>
    <w:rsid w:val="00D6252B"/>
    <w:rsid w:val="00D63994"/>
    <w:rsid w:val="00D63B8E"/>
    <w:rsid w:val="00D664F0"/>
    <w:rsid w:val="00D750F4"/>
    <w:rsid w:val="00D8749F"/>
    <w:rsid w:val="00DA2172"/>
    <w:rsid w:val="00DA668E"/>
    <w:rsid w:val="00DA6A92"/>
    <w:rsid w:val="00DB5A1F"/>
    <w:rsid w:val="00DC1855"/>
    <w:rsid w:val="00DC32E1"/>
    <w:rsid w:val="00DC6E8F"/>
    <w:rsid w:val="00DD1E60"/>
    <w:rsid w:val="00DD2E69"/>
    <w:rsid w:val="00DF2851"/>
    <w:rsid w:val="00DF44B4"/>
    <w:rsid w:val="00DF51EC"/>
    <w:rsid w:val="00DF7812"/>
    <w:rsid w:val="00E02F8B"/>
    <w:rsid w:val="00E04072"/>
    <w:rsid w:val="00E07A21"/>
    <w:rsid w:val="00E1223C"/>
    <w:rsid w:val="00E22282"/>
    <w:rsid w:val="00E271C8"/>
    <w:rsid w:val="00E279A7"/>
    <w:rsid w:val="00E27D8A"/>
    <w:rsid w:val="00E324A9"/>
    <w:rsid w:val="00E33273"/>
    <w:rsid w:val="00E34EC9"/>
    <w:rsid w:val="00E41EAB"/>
    <w:rsid w:val="00E4278B"/>
    <w:rsid w:val="00E4652A"/>
    <w:rsid w:val="00E52479"/>
    <w:rsid w:val="00E61550"/>
    <w:rsid w:val="00E70644"/>
    <w:rsid w:val="00E71755"/>
    <w:rsid w:val="00E74780"/>
    <w:rsid w:val="00E855C5"/>
    <w:rsid w:val="00E85B80"/>
    <w:rsid w:val="00E86F61"/>
    <w:rsid w:val="00E87376"/>
    <w:rsid w:val="00E90894"/>
    <w:rsid w:val="00E946BB"/>
    <w:rsid w:val="00EA5FAA"/>
    <w:rsid w:val="00EB1810"/>
    <w:rsid w:val="00EC13F2"/>
    <w:rsid w:val="00EC71F1"/>
    <w:rsid w:val="00ED1A05"/>
    <w:rsid w:val="00ED1C50"/>
    <w:rsid w:val="00ED2A76"/>
    <w:rsid w:val="00EE1EDE"/>
    <w:rsid w:val="00EE37CA"/>
    <w:rsid w:val="00EF3A48"/>
    <w:rsid w:val="00EF5149"/>
    <w:rsid w:val="00EF6058"/>
    <w:rsid w:val="00F0019D"/>
    <w:rsid w:val="00F009AE"/>
    <w:rsid w:val="00F12BB9"/>
    <w:rsid w:val="00F12C58"/>
    <w:rsid w:val="00F17E13"/>
    <w:rsid w:val="00F22E7F"/>
    <w:rsid w:val="00F31D30"/>
    <w:rsid w:val="00F33FE5"/>
    <w:rsid w:val="00F402F1"/>
    <w:rsid w:val="00F4080D"/>
    <w:rsid w:val="00F40E23"/>
    <w:rsid w:val="00F41152"/>
    <w:rsid w:val="00F4525B"/>
    <w:rsid w:val="00F47773"/>
    <w:rsid w:val="00F5176A"/>
    <w:rsid w:val="00F51BFB"/>
    <w:rsid w:val="00F53E20"/>
    <w:rsid w:val="00F54B32"/>
    <w:rsid w:val="00F56486"/>
    <w:rsid w:val="00F65B63"/>
    <w:rsid w:val="00F708E9"/>
    <w:rsid w:val="00F7365C"/>
    <w:rsid w:val="00F738B5"/>
    <w:rsid w:val="00F74801"/>
    <w:rsid w:val="00F74A7F"/>
    <w:rsid w:val="00F7700D"/>
    <w:rsid w:val="00F7738E"/>
    <w:rsid w:val="00F77B3B"/>
    <w:rsid w:val="00F8078F"/>
    <w:rsid w:val="00F81D9E"/>
    <w:rsid w:val="00F87F8A"/>
    <w:rsid w:val="00F96730"/>
    <w:rsid w:val="00FA1751"/>
    <w:rsid w:val="00FA3964"/>
    <w:rsid w:val="00FB06D2"/>
    <w:rsid w:val="00FB1F92"/>
    <w:rsid w:val="00FB341A"/>
    <w:rsid w:val="00FB4991"/>
    <w:rsid w:val="00FB6884"/>
    <w:rsid w:val="00FC5C74"/>
    <w:rsid w:val="00FD01BD"/>
    <w:rsid w:val="00FD1720"/>
    <w:rsid w:val="00FD5449"/>
    <w:rsid w:val="00FE0C31"/>
    <w:rsid w:val="00FF1F15"/>
    <w:rsid w:val="00FF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4105E828"/>
  <w15:docId w15:val="{737BFDFF-EA89-4E3D-A7E4-860BB77A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7C0"/>
    <w:pPr>
      <w:spacing w:after="0" w:line="240" w:lineRule="auto"/>
    </w:pPr>
    <w:rPr>
      <w:rFonts w:ascii="Times New Roman" w:eastAsia="Times New Roman" w:hAnsi="Times New Roman" w:cs="Times New Roman"/>
      <w:sz w:val="24"/>
      <w:szCs w:val="24"/>
      <w:lang w:val="lv-LV" w:eastAsia="lv-LV"/>
    </w:rPr>
  </w:style>
  <w:style w:type="paragraph" w:styleId="Heading1">
    <w:name w:val="heading 1"/>
    <w:basedOn w:val="Normal"/>
    <w:next w:val="Normal"/>
    <w:link w:val="Heading1Char"/>
    <w:qFormat/>
    <w:rsid w:val="005F5D1E"/>
    <w:pPr>
      <w:keepNext/>
      <w:jc w:val="center"/>
      <w:outlineLvl w:val="0"/>
    </w:pPr>
    <w:rPr>
      <w:sz w:val="28"/>
      <w:lang w:eastAsia="en-US"/>
    </w:rPr>
  </w:style>
  <w:style w:type="paragraph" w:styleId="Heading2">
    <w:name w:val="heading 2"/>
    <w:basedOn w:val="Normal"/>
    <w:next w:val="Normal"/>
    <w:link w:val="Heading2Char"/>
    <w:uiPriority w:val="9"/>
    <w:semiHidden/>
    <w:unhideWhenUsed/>
    <w:qFormat/>
    <w:rsid w:val="00E22282"/>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Heading3">
    <w:name w:val="heading 3"/>
    <w:basedOn w:val="Normal"/>
    <w:next w:val="Normal"/>
    <w:link w:val="Heading3Char"/>
    <w:uiPriority w:val="9"/>
    <w:semiHidden/>
    <w:unhideWhenUsed/>
    <w:qFormat/>
    <w:rsid w:val="00F47773"/>
    <w:pPr>
      <w:keepNext/>
      <w:keepLines/>
      <w:spacing w:before="40" w:line="276" w:lineRule="auto"/>
      <w:outlineLvl w:val="2"/>
    </w:pPr>
    <w:rPr>
      <w:rFonts w:asciiTheme="majorHAnsi" w:eastAsiaTheme="majorEastAsia" w:hAnsiTheme="majorHAnsi" w:cstheme="majorBidi"/>
      <w:color w:val="243F60" w:themeColor="accent1" w:themeShade="7F"/>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38E"/>
    <w:rPr>
      <w:rFonts w:ascii="Tahoma" w:eastAsiaTheme="minorHAnsi" w:hAnsi="Tahoma" w:cs="Tahoma"/>
      <w:sz w:val="16"/>
      <w:szCs w:val="16"/>
      <w:lang w:val="ru-RU" w:eastAsia="en-US"/>
    </w:rPr>
  </w:style>
  <w:style w:type="character" w:customStyle="1" w:styleId="BalloonTextChar">
    <w:name w:val="Balloon Text Char"/>
    <w:basedOn w:val="DefaultParagraphFont"/>
    <w:link w:val="BalloonText"/>
    <w:uiPriority w:val="99"/>
    <w:semiHidden/>
    <w:rsid w:val="00F7738E"/>
    <w:rPr>
      <w:rFonts w:ascii="Tahoma" w:hAnsi="Tahoma" w:cs="Tahoma"/>
      <w:sz w:val="16"/>
      <w:szCs w:val="16"/>
    </w:rPr>
  </w:style>
  <w:style w:type="paragraph" w:styleId="Header">
    <w:name w:val="header"/>
    <w:basedOn w:val="Normal"/>
    <w:link w:val="Head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HeaderChar">
    <w:name w:val="Header Char"/>
    <w:basedOn w:val="DefaultParagraphFont"/>
    <w:link w:val="Header"/>
    <w:uiPriority w:val="99"/>
    <w:rsid w:val="00F7738E"/>
  </w:style>
  <w:style w:type="paragraph" w:styleId="Footer">
    <w:name w:val="footer"/>
    <w:basedOn w:val="Normal"/>
    <w:link w:val="Foot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FooterChar">
    <w:name w:val="Footer Char"/>
    <w:basedOn w:val="DefaultParagraphFont"/>
    <w:link w:val="Footer"/>
    <w:uiPriority w:val="99"/>
    <w:rsid w:val="00F7738E"/>
  </w:style>
  <w:style w:type="paragraph" w:customStyle="1" w:styleId="CharChar">
    <w:name w:val="Char Char"/>
    <w:basedOn w:val="Normal"/>
    <w:rsid w:val="00C66434"/>
    <w:pPr>
      <w:spacing w:before="120" w:after="160" w:line="240" w:lineRule="exact"/>
      <w:ind w:firstLine="720"/>
      <w:jc w:val="both"/>
    </w:pPr>
    <w:rPr>
      <w:rFonts w:ascii="Verdana" w:hAnsi="Verdana"/>
      <w:sz w:val="20"/>
      <w:szCs w:val="20"/>
      <w:lang w:val="en-US" w:eastAsia="en-U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
    <w:basedOn w:val="Normal"/>
    <w:link w:val="ListParagraphChar"/>
    <w:uiPriority w:val="1"/>
    <w:qFormat/>
    <w:rsid w:val="00C66434"/>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C6643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53063"/>
    <w:pPr>
      <w:overflowPunct w:val="0"/>
      <w:autoSpaceDE w:val="0"/>
      <w:autoSpaceDN w:val="0"/>
      <w:adjustRightInd w:val="0"/>
      <w:jc w:val="center"/>
      <w:textAlignment w:val="baseline"/>
    </w:pPr>
    <w:rPr>
      <w:b/>
      <w:szCs w:val="20"/>
      <w:u w:val="single"/>
      <w:lang w:eastAsia="en-US"/>
    </w:rPr>
  </w:style>
  <w:style w:type="character" w:customStyle="1" w:styleId="TitleChar">
    <w:name w:val="Title Char"/>
    <w:basedOn w:val="DefaultParagraphFont"/>
    <w:link w:val="Title"/>
    <w:rsid w:val="00D53063"/>
    <w:rPr>
      <w:rFonts w:ascii="Times New Roman" w:eastAsia="Times New Roman" w:hAnsi="Times New Roman" w:cs="Times New Roman"/>
      <w:b/>
      <w:sz w:val="24"/>
      <w:szCs w:val="20"/>
      <w:u w:val="single"/>
      <w:lang w:val="lv-LV"/>
    </w:rPr>
  </w:style>
  <w:style w:type="character" w:customStyle="1" w:styleId="Heading1Char">
    <w:name w:val="Heading 1 Char"/>
    <w:basedOn w:val="DefaultParagraphFont"/>
    <w:link w:val="Heading1"/>
    <w:rsid w:val="005F5D1E"/>
    <w:rPr>
      <w:rFonts w:ascii="Times New Roman" w:eastAsia="Times New Roman" w:hAnsi="Times New Roman" w:cs="Times New Roman"/>
      <w:sz w:val="28"/>
      <w:szCs w:val="24"/>
      <w:lang w:val="lv-LV"/>
    </w:rPr>
  </w:style>
  <w:style w:type="paragraph" w:styleId="BodyText">
    <w:name w:val="Body Text"/>
    <w:basedOn w:val="Normal"/>
    <w:link w:val="BodyTextChar"/>
    <w:rsid w:val="005F5D1E"/>
    <w:pPr>
      <w:jc w:val="both"/>
    </w:pPr>
    <w:rPr>
      <w:lang w:eastAsia="en-US"/>
    </w:rPr>
  </w:style>
  <w:style w:type="character" w:customStyle="1" w:styleId="BodyTextChar">
    <w:name w:val="Body Text Char"/>
    <w:basedOn w:val="DefaultParagraphFont"/>
    <w:link w:val="BodyText"/>
    <w:rsid w:val="005F5D1E"/>
    <w:rPr>
      <w:rFonts w:ascii="Times New Roman" w:eastAsia="Times New Roman" w:hAnsi="Times New Roman" w:cs="Times New Roman"/>
      <w:sz w:val="24"/>
      <w:szCs w:val="24"/>
      <w:lang w:val="lv-LV"/>
    </w:rPr>
  </w:style>
  <w:style w:type="character" w:customStyle="1" w:styleId="FontStyle16">
    <w:name w:val="Font Style16"/>
    <w:uiPriority w:val="99"/>
    <w:rsid w:val="00532A4A"/>
    <w:rPr>
      <w:rFonts w:ascii="Bookman Old Style" w:hAnsi="Bookman Old Style" w:cs="Bookman Old Style" w:hint="default"/>
      <w:sz w:val="16"/>
      <w:szCs w:val="16"/>
    </w:rPr>
  </w:style>
  <w:style w:type="character" w:styleId="Strong">
    <w:name w:val="Strong"/>
    <w:basedOn w:val="DefaultParagraphFont"/>
    <w:uiPriority w:val="22"/>
    <w:qFormat/>
    <w:rsid w:val="009538C0"/>
    <w:rPr>
      <w:b/>
      <w:bCs/>
    </w:rPr>
  </w:style>
  <w:style w:type="paragraph" w:styleId="BodyTextIndent">
    <w:name w:val="Body Text Indent"/>
    <w:basedOn w:val="Normal"/>
    <w:link w:val="BodyTextIndentChar"/>
    <w:uiPriority w:val="99"/>
    <w:unhideWhenUsed/>
    <w:rsid w:val="0075446D"/>
    <w:pPr>
      <w:spacing w:after="120" w:line="276" w:lineRule="auto"/>
      <w:ind w:left="283"/>
    </w:pPr>
    <w:rPr>
      <w:rFonts w:asciiTheme="minorHAnsi" w:eastAsiaTheme="minorHAnsi" w:hAnsiTheme="minorHAnsi" w:cstheme="minorBidi"/>
      <w:sz w:val="22"/>
      <w:szCs w:val="22"/>
      <w:lang w:val="ru-RU" w:eastAsia="en-US"/>
    </w:rPr>
  </w:style>
  <w:style w:type="character" w:customStyle="1" w:styleId="BodyTextIndentChar">
    <w:name w:val="Body Text Indent Char"/>
    <w:basedOn w:val="DefaultParagraphFont"/>
    <w:link w:val="BodyTextIndent"/>
    <w:uiPriority w:val="99"/>
    <w:rsid w:val="0075446D"/>
  </w:style>
  <w:style w:type="character" w:styleId="Hyperlink">
    <w:name w:val="Hyperlink"/>
    <w:basedOn w:val="DefaultParagraphFont"/>
    <w:uiPriority w:val="99"/>
    <w:unhideWhenUsed/>
    <w:rsid w:val="00B36110"/>
    <w:rPr>
      <w:color w:val="0000FF" w:themeColor="hyperlink"/>
      <w:u w:val="single"/>
    </w:rPr>
  </w:style>
  <w:style w:type="paragraph" w:styleId="BodyTextIndent3">
    <w:name w:val="Body Text Indent 3"/>
    <w:basedOn w:val="Normal"/>
    <w:link w:val="BodyTextIndent3Char"/>
    <w:uiPriority w:val="99"/>
    <w:semiHidden/>
    <w:unhideWhenUsed/>
    <w:rsid w:val="005B3437"/>
    <w:pPr>
      <w:spacing w:after="120" w:line="276" w:lineRule="auto"/>
      <w:ind w:left="283"/>
    </w:pPr>
    <w:rPr>
      <w:rFonts w:asciiTheme="minorHAnsi" w:eastAsiaTheme="minorHAnsi" w:hAnsiTheme="minorHAnsi" w:cstheme="minorBidi"/>
      <w:sz w:val="16"/>
      <w:szCs w:val="16"/>
      <w:lang w:val="ru-RU" w:eastAsia="en-US"/>
    </w:rPr>
  </w:style>
  <w:style w:type="character" w:customStyle="1" w:styleId="BodyTextIndent3Char">
    <w:name w:val="Body Text Indent 3 Char"/>
    <w:basedOn w:val="DefaultParagraphFont"/>
    <w:link w:val="BodyTextIndent3"/>
    <w:uiPriority w:val="99"/>
    <w:semiHidden/>
    <w:rsid w:val="005B3437"/>
    <w:rPr>
      <w:sz w:val="16"/>
      <w:szCs w:val="16"/>
    </w:rPr>
  </w:style>
  <w:style w:type="character" w:customStyle="1" w:styleId="Heading2Char">
    <w:name w:val="Heading 2 Char"/>
    <w:basedOn w:val="DefaultParagraphFont"/>
    <w:link w:val="Heading2"/>
    <w:uiPriority w:val="9"/>
    <w:semiHidden/>
    <w:rsid w:val="00E22282"/>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DC6E8F"/>
    <w:pPr>
      <w:spacing w:before="100" w:beforeAutospacing="1" w:after="100" w:afterAutospacing="1"/>
    </w:pPr>
  </w:style>
  <w:style w:type="character" w:customStyle="1" w:styleId="apple-tab-span">
    <w:name w:val="apple-tab-span"/>
    <w:basedOn w:val="DefaultParagraphFont"/>
    <w:rsid w:val="00DC6E8F"/>
  </w:style>
  <w:style w:type="paragraph" w:styleId="NoSpacing">
    <w:name w:val="No Spacing"/>
    <w:link w:val="NoSpacingChar"/>
    <w:qFormat/>
    <w:rsid w:val="008343B7"/>
    <w:pPr>
      <w:spacing w:after="0" w:line="240" w:lineRule="auto"/>
    </w:pPr>
    <w:rPr>
      <w:rFonts w:ascii="Calibri" w:eastAsia="Calibri" w:hAnsi="Calibri" w:cs="Times New Roman"/>
      <w:lang w:val="lv-LV"/>
    </w:rPr>
  </w:style>
  <w:style w:type="paragraph" w:styleId="BodyText3">
    <w:name w:val="Body Text 3"/>
    <w:basedOn w:val="Normal"/>
    <w:link w:val="BodyText3Char"/>
    <w:uiPriority w:val="99"/>
    <w:semiHidden/>
    <w:unhideWhenUsed/>
    <w:rsid w:val="00DC32E1"/>
    <w:pPr>
      <w:spacing w:after="120" w:line="276" w:lineRule="auto"/>
    </w:pPr>
    <w:rPr>
      <w:rFonts w:asciiTheme="minorHAnsi" w:eastAsiaTheme="minorHAnsi" w:hAnsiTheme="minorHAnsi" w:cstheme="minorBidi"/>
      <w:sz w:val="16"/>
      <w:szCs w:val="16"/>
      <w:lang w:val="ru-RU" w:eastAsia="en-US"/>
    </w:rPr>
  </w:style>
  <w:style w:type="character" w:customStyle="1" w:styleId="BodyText3Char">
    <w:name w:val="Body Text 3 Char"/>
    <w:basedOn w:val="DefaultParagraphFont"/>
    <w:link w:val="BodyText3"/>
    <w:uiPriority w:val="99"/>
    <w:semiHidden/>
    <w:rsid w:val="00DC32E1"/>
    <w:rPr>
      <w:sz w:val="16"/>
      <w:szCs w:val="16"/>
    </w:rPr>
  </w:style>
  <w:style w:type="paragraph" w:styleId="PlainText">
    <w:name w:val="Plain Text"/>
    <w:basedOn w:val="Normal"/>
    <w:link w:val="PlainTextChar"/>
    <w:uiPriority w:val="99"/>
    <w:unhideWhenUsed/>
    <w:rsid w:val="00942502"/>
    <w:rPr>
      <w:rFonts w:ascii="Courier New" w:eastAsiaTheme="minorEastAsia" w:hAnsi="Courier New" w:cs="Courier New"/>
      <w:sz w:val="20"/>
      <w:szCs w:val="20"/>
    </w:rPr>
  </w:style>
  <w:style w:type="character" w:customStyle="1" w:styleId="PlainTextChar">
    <w:name w:val="Plain Text Char"/>
    <w:basedOn w:val="DefaultParagraphFont"/>
    <w:link w:val="PlainText"/>
    <w:uiPriority w:val="99"/>
    <w:rsid w:val="00942502"/>
    <w:rPr>
      <w:rFonts w:ascii="Courier New" w:eastAsiaTheme="minorEastAsia" w:hAnsi="Courier New" w:cs="Courier New"/>
      <w:sz w:val="20"/>
      <w:szCs w:val="20"/>
      <w:lang w:val="lv-LV" w:eastAsia="lv-LV"/>
    </w:rPr>
  </w:style>
  <w:style w:type="paragraph" w:styleId="FootnoteText">
    <w:name w:val="footnote text"/>
    <w:basedOn w:val="Normal"/>
    <w:link w:val="FootnoteTextChar"/>
    <w:uiPriority w:val="99"/>
    <w:semiHidden/>
    <w:unhideWhenUsed/>
    <w:rsid w:val="00DA6A9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DA6A92"/>
    <w:rPr>
      <w:sz w:val="20"/>
      <w:szCs w:val="20"/>
      <w:lang w:val="lv-LV"/>
    </w:rPr>
  </w:style>
  <w:style w:type="character" w:styleId="FootnoteReference">
    <w:name w:val="footnote reference"/>
    <w:aliases w:val="Footnote symbol"/>
    <w:uiPriority w:val="99"/>
    <w:semiHidden/>
    <w:unhideWhenUsed/>
    <w:rsid w:val="00DA6A92"/>
    <w:rPr>
      <w:vertAlign w:val="superscript"/>
    </w:rPr>
  </w:style>
  <w:style w:type="character" w:customStyle="1" w:styleId="Heading3Char">
    <w:name w:val="Heading 3 Char"/>
    <w:basedOn w:val="DefaultParagraphFont"/>
    <w:link w:val="Heading3"/>
    <w:uiPriority w:val="9"/>
    <w:semiHidden/>
    <w:rsid w:val="00F47773"/>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uiPriority w:val="99"/>
    <w:semiHidden/>
    <w:unhideWhenUsed/>
    <w:rsid w:val="00F47773"/>
    <w:pPr>
      <w:spacing w:after="120" w:line="480" w:lineRule="auto"/>
    </w:pPr>
    <w:rPr>
      <w:rFonts w:asciiTheme="minorHAnsi" w:eastAsiaTheme="minorHAnsi" w:hAnsiTheme="minorHAnsi" w:cstheme="minorBidi"/>
      <w:sz w:val="22"/>
      <w:szCs w:val="22"/>
      <w:lang w:val="ru-RU" w:eastAsia="en-US"/>
    </w:rPr>
  </w:style>
  <w:style w:type="character" w:customStyle="1" w:styleId="BodyText2Char">
    <w:name w:val="Body Text 2 Char"/>
    <w:basedOn w:val="DefaultParagraphFont"/>
    <w:link w:val="BodyText2"/>
    <w:uiPriority w:val="99"/>
    <w:semiHidden/>
    <w:rsid w:val="00F47773"/>
  </w:style>
  <w:style w:type="paragraph" w:styleId="CommentText">
    <w:name w:val="annotation text"/>
    <w:basedOn w:val="Normal"/>
    <w:link w:val="CommentTextChar"/>
    <w:semiHidden/>
    <w:unhideWhenUsed/>
    <w:rsid w:val="00F47773"/>
    <w:rPr>
      <w:sz w:val="20"/>
      <w:szCs w:val="20"/>
      <w:lang w:val="en-GB" w:eastAsia="en-US"/>
    </w:rPr>
  </w:style>
  <w:style w:type="character" w:customStyle="1" w:styleId="CommentTextChar">
    <w:name w:val="Comment Text Char"/>
    <w:basedOn w:val="DefaultParagraphFont"/>
    <w:link w:val="CommentText"/>
    <w:semiHidden/>
    <w:rsid w:val="00F47773"/>
    <w:rPr>
      <w:rFonts w:ascii="Times New Roman" w:eastAsia="Times New Roman" w:hAnsi="Times New Roman" w:cs="Times New Roman"/>
      <w:sz w:val="20"/>
      <w:szCs w:val="20"/>
      <w:lang w:val="en-GB"/>
    </w:rPr>
  </w:style>
  <w:style w:type="character" w:styleId="CommentReference">
    <w:name w:val="annotation reference"/>
    <w:semiHidden/>
    <w:unhideWhenUsed/>
    <w:rsid w:val="00F47773"/>
    <w:rPr>
      <w:sz w:val="16"/>
      <w:szCs w:val="16"/>
    </w:rPr>
  </w:style>
  <w:style w:type="paragraph" w:styleId="CommentSubject">
    <w:name w:val="annotation subject"/>
    <w:basedOn w:val="CommentText"/>
    <w:next w:val="CommentText"/>
    <w:link w:val="CommentSubjectChar"/>
    <w:uiPriority w:val="99"/>
    <w:semiHidden/>
    <w:unhideWhenUsed/>
    <w:rsid w:val="00A70076"/>
    <w:pPr>
      <w:spacing w:after="200"/>
    </w:pPr>
    <w:rPr>
      <w:rFonts w:asciiTheme="minorHAnsi" w:eastAsiaTheme="minorHAnsi" w:hAnsiTheme="minorHAnsi" w:cstheme="minorBidi"/>
      <w:b/>
      <w:bCs/>
      <w:lang w:val="ru-RU"/>
    </w:rPr>
  </w:style>
  <w:style w:type="character" w:customStyle="1" w:styleId="CommentSubjectChar">
    <w:name w:val="Comment Subject Char"/>
    <w:basedOn w:val="CommentTextChar"/>
    <w:link w:val="CommentSubject"/>
    <w:uiPriority w:val="99"/>
    <w:semiHidden/>
    <w:rsid w:val="00A70076"/>
    <w:rPr>
      <w:rFonts w:ascii="Times New Roman" w:eastAsia="Times New Roman" w:hAnsi="Times New Roman" w:cs="Times New Roman"/>
      <w:b/>
      <w:bCs/>
      <w:sz w:val="20"/>
      <w:szCs w:val="20"/>
      <w:lang w:val="en-GB"/>
    </w:rPr>
  </w:style>
  <w:style w:type="paragraph" w:customStyle="1" w:styleId="m864061124985444210msolistparagraph">
    <w:name w:val="m_864061124985444210msolistparagraph"/>
    <w:basedOn w:val="Normal"/>
    <w:rsid w:val="005F7B48"/>
    <w:pPr>
      <w:spacing w:before="100" w:beforeAutospacing="1" w:after="100" w:afterAutospacing="1"/>
    </w:pPr>
  </w:style>
  <w:style w:type="character" w:customStyle="1" w:styleId="NoSpacingChar">
    <w:name w:val="No Spacing Char"/>
    <w:link w:val="NoSpacing"/>
    <w:locked/>
    <w:rsid w:val="00ED1C50"/>
    <w:rPr>
      <w:rFonts w:ascii="Calibri" w:eastAsia="Calibri" w:hAnsi="Calibri" w:cs="Times New Roman"/>
      <w:lang w:val="lv-LV"/>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
    <w:link w:val="ListParagraph"/>
    <w:uiPriority w:val="1"/>
    <w:qFormat/>
    <w:rsid w:val="00C27001"/>
    <w:rPr>
      <w:lang w:val="lv-LV"/>
    </w:rPr>
  </w:style>
  <w:style w:type="character" w:styleId="UnresolvedMention">
    <w:name w:val="Unresolved Mention"/>
    <w:basedOn w:val="DefaultParagraphFont"/>
    <w:uiPriority w:val="99"/>
    <w:semiHidden/>
    <w:unhideWhenUsed/>
    <w:rsid w:val="000B69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721">
      <w:bodyDiv w:val="1"/>
      <w:marLeft w:val="0"/>
      <w:marRight w:val="0"/>
      <w:marTop w:val="0"/>
      <w:marBottom w:val="0"/>
      <w:divBdr>
        <w:top w:val="none" w:sz="0" w:space="0" w:color="auto"/>
        <w:left w:val="none" w:sz="0" w:space="0" w:color="auto"/>
        <w:bottom w:val="none" w:sz="0" w:space="0" w:color="auto"/>
        <w:right w:val="none" w:sz="0" w:space="0" w:color="auto"/>
      </w:divBdr>
    </w:div>
    <w:div w:id="39787773">
      <w:bodyDiv w:val="1"/>
      <w:marLeft w:val="0"/>
      <w:marRight w:val="0"/>
      <w:marTop w:val="0"/>
      <w:marBottom w:val="0"/>
      <w:divBdr>
        <w:top w:val="none" w:sz="0" w:space="0" w:color="auto"/>
        <w:left w:val="none" w:sz="0" w:space="0" w:color="auto"/>
        <w:bottom w:val="none" w:sz="0" w:space="0" w:color="auto"/>
        <w:right w:val="none" w:sz="0" w:space="0" w:color="auto"/>
      </w:divBdr>
    </w:div>
    <w:div w:id="45031186">
      <w:bodyDiv w:val="1"/>
      <w:marLeft w:val="0"/>
      <w:marRight w:val="0"/>
      <w:marTop w:val="0"/>
      <w:marBottom w:val="0"/>
      <w:divBdr>
        <w:top w:val="none" w:sz="0" w:space="0" w:color="auto"/>
        <w:left w:val="none" w:sz="0" w:space="0" w:color="auto"/>
        <w:bottom w:val="none" w:sz="0" w:space="0" w:color="auto"/>
        <w:right w:val="none" w:sz="0" w:space="0" w:color="auto"/>
      </w:divBdr>
    </w:div>
    <w:div w:id="60837034">
      <w:bodyDiv w:val="1"/>
      <w:marLeft w:val="0"/>
      <w:marRight w:val="0"/>
      <w:marTop w:val="0"/>
      <w:marBottom w:val="0"/>
      <w:divBdr>
        <w:top w:val="none" w:sz="0" w:space="0" w:color="auto"/>
        <w:left w:val="none" w:sz="0" w:space="0" w:color="auto"/>
        <w:bottom w:val="none" w:sz="0" w:space="0" w:color="auto"/>
        <w:right w:val="none" w:sz="0" w:space="0" w:color="auto"/>
      </w:divBdr>
    </w:div>
    <w:div w:id="86125233">
      <w:bodyDiv w:val="1"/>
      <w:marLeft w:val="0"/>
      <w:marRight w:val="0"/>
      <w:marTop w:val="0"/>
      <w:marBottom w:val="0"/>
      <w:divBdr>
        <w:top w:val="none" w:sz="0" w:space="0" w:color="auto"/>
        <w:left w:val="none" w:sz="0" w:space="0" w:color="auto"/>
        <w:bottom w:val="none" w:sz="0" w:space="0" w:color="auto"/>
        <w:right w:val="none" w:sz="0" w:space="0" w:color="auto"/>
      </w:divBdr>
    </w:div>
    <w:div w:id="184639511">
      <w:bodyDiv w:val="1"/>
      <w:marLeft w:val="0"/>
      <w:marRight w:val="0"/>
      <w:marTop w:val="0"/>
      <w:marBottom w:val="0"/>
      <w:divBdr>
        <w:top w:val="none" w:sz="0" w:space="0" w:color="auto"/>
        <w:left w:val="none" w:sz="0" w:space="0" w:color="auto"/>
        <w:bottom w:val="none" w:sz="0" w:space="0" w:color="auto"/>
        <w:right w:val="none" w:sz="0" w:space="0" w:color="auto"/>
      </w:divBdr>
    </w:div>
    <w:div w:id="252010531">
      <w:bodyDiv w:val="1"/>
      <w:marLeft w:val="0"/>
      <w:marRight w:val="0"/>
      <w:marTop w:val="0"/>
      <w:marBottom w:val="0"/>
      <w:divBdr>
        <w:top w:val="none" w:sz="0" w:space="0" w:color="auto"/>
        <w:left w:val="none" w:sz="0" w:space="0" w:color="auto"/>
        <w:bottom w:val="none" w:sz="0" w:space="0" w:color="auto"/>
        <w:right w:val="none" w:sz="0" w:space="0" w:color="auto"/>
      </w:divBdr>
    </w:div>
    <w:div w:id="280890027">
      <w:bodyDiv w:val="1"/>
      <w:marLeft w:val="0"/>
      <w:marRight w:val="0"/>
      <w:marTop w:val="0"/>
      <w:marBottom w:val="0"/>
      <w:divBdr>
        <w:top w:val="none" w:sz="0" w:space="0" w:color="auto"/>
        <w:left w:val="none" w:sz="0" w:space="0" w:color="auto"/>
        <w:bottom w:val="none" w:sz="0" w:space="0" w:color="auto"/>
        <w:right w:val="none" w:sz="0" w:space="0" w:color="auto"/>
      </w:divBdr>
    </w:div>
    <w:div w:id="295911876">
      <w:bodyDiv w:val="1"/>
      <w:marLeft w:val="0"/>
      <w:marRight w:val="0"/>
      <w:marTop w:val="0"/>
      <w:marBottom w:val="0"/>
      <w:divBdr>
        <w:top w:val="none" w:sz="0" w:space="0" w:color="auto"/>
        <w:left w:val="none" w:sz="0" w:space="0" w:color="auto"/>
        <w:bottom w:val="none" w:sz="0" w:space="0" w:color="auto"/>
        <w:right w:val="none" w:sz="0" w:space="0" w:color="auto"/>
      </w:divBdr>
    </w:div>
    <w:div w:id="332997627">
      <w:bodyDiv w:val="1"/>
      <w:marLeft w:val="0"/>
      <w:marRight w:val="0"/>
      <w:marTop w:val="0"/>
      <w:marBottom w:val="0"/>
      <w:divBdr>
        <w:top w:val="none" w:sz="0" w:space="0" w:color="auto"/>
        <w:left w:val="none" w:sz="0" w:space="0" w:color="auto"/>
        <w:bottom w:val="none" w:sz="0" w:space="0" w:color="auto"/>
        <w:right w:val="none" w:sz="0" w:space="0" w:color="auto"/>
      </w:divBdr>
    </w:div>
    <w:div w:id="352414519">
      <w:bodyDiv w:val="1"/>
      <w:marLeft w:val="0"/>
      <w:marRight w:val="0"/>
      <w:marTop w:val="0"/>
      <w:marBottom w:val="0"/>
      <w:divBdr>
        <w:top w:val="none" w:sz="0" w:space="0" w:color="auto"/>
        <w:left w:val="none" w:sz="0" w:space="0" w:color="auto"/>
        <w:bottom w:val="none" w:sz="0" w:space="0" w:color="auto"/>
        <w:right w:val="none" w:sz="0" w:space="0" w:color="auto"/>
      </w:divBdr>
    </w:div>
    <w:div w:id="400182347">
      <w:bodyDiv w:val="1"/>
      <w:marLeft w:val="0"/>
      <w:marRight w:val="0"/>
      <w:marTop w:val="0"/>
      <w:marBottom w:val="0"/>
      <w:divBdr>
        <w:top w:val="none" w:sz="0" w:space="0" w:color="auto"/>
        <w:left w:val="none" w:sz="0" w:space="0" w:color="auto"/>
        <w:bottom w:val="none" w:sz="0" w:space="0" w:color="auto"/>
        <w:right w:val="none" w:sz="0" w:space="0" w:color="auto"/>
      </w:divBdr>
    </w:div>
    <w:div w:id="437723381">
      <w:bodyDiv w:val="1"/>
      <w:marLeft w:val="0"/>
      <w:marRight w:val="0"/>
      <w:marTop w:val="0"/>
      <w:marBottom w:val="0"/>
      <w:divBdr>
        <w:top w:val="none" w:sz="0" w:space="0" w:color="auto"/>
        <w:left w:val="none" w:sz="0" w:space="0" w:color="auto"/>
        <w:bottom w:val="none" w:sz="0" w:space="0" w:color="auto"/>
        <w:right w:val="none" w:sz="0" w:space="0" w:color="auto"/>
      </w:divBdr>
    </w:div>
    <w:div w:id="480535752">
      <w:bodyDiv w:val="1"/>
      <w:marLeft w:val="0"/>
      <w:marRight w:val="0"/>
      <w:marTop w:val="0"/>
      <w:marBottom w:val="0"/>
      <w:divBdr>
        <w:top w:val="none" w:sz="0" w:space="0" w:color="auto"/>
        <w:left w:val="none" w:sz="0" w:space="0" w:color="auto"/>
        <w:bottom w:val="none" w:sz="0" w:space="0" w:color="auto"/>
        <w:right w:val="none" w:sz="0" w:space="0" w:color="auto"/>
      </w:divBdr>
    </w:div>
    <w:div w:id="499195324">
      <w:bodyDiv w:val="1"/>
      <w:marLeft w:val="0"/>
      <w:marRight w:val="0"/>
      <w:marTop w:val="0"/>
      <w:marBottom w:val="0"/>
      <w:divBdr>
        <w:top w:val="none" w:sz="0" w:space="0" w:color="auto"/>
        <w:left w:val="none" w:sz="0" w:space="0" w:color="auto"/>
        <w:bottom w:val="none" w:sz="0" w:space="0" w:color="auto"/>
        <w:right w:val="none" w:sz="0" w:space="0" w:color="auto"/>
      </w:divBdr>
    </w:div>
    <w:div w:id="522014600">
      <w:bodyDiv w:val="1"/>
      <w:marLeft w:val="0"/>
      <w:marRight w:val="0"/>
      <w:marTop w:val="0"/>
      <w:marBottom w:val="0"/>
      <w:divBdr>
        <w:top w:val="none" w:sz="0" w:space="0" w:color="auto"/>
        <w:left w:val="none" w:sz="0" w:space="0" w:color="auto"/>
        <w:bottom w:val="none" w:sz="0" w:space="0" w:color="auto"/>
        <w:right w:val="none" w:sz="0" w:space="0" w:color="auto"/>
      </w:divBdr>
    </w:div>
    <w:div w:id="532039395">
      <w:bodyDiv w:val="1"/>
      <w:marLeft w:val="0"/>
      <w:marRight w:val="0"/>
      <w:marTop w:val="0"/>
      <w:marBottom w:val="0"/>
      <w:divBdr>
        <w:top w:val="none" w:sz="0" w:space="0" w:color="auto"/>
        <w:left w:val="none" w:sz="0" w:space="0" w:color="auto"/>
        <w:bottom w:val="none" w:sz="0" w:space="0" w:color="auto"/>
        <w:right w:val="none" w:sz="0" w:space="0" w:color="auto"/>
      </w:divBdr>
    </w:div>
    <w:div w:id="534272988">
      <w:bodyDiv w:val="1"/>
      <w:marLeft w:val="0"/>
      <w:marRight w:val="0"/>
      <w:marTop w:val="0"/>
      <w:marBottom w:val="0"/>
      <w:divBdr>
        <w:top w:val="none" w:sz="0" w:space="0" w:color="auto"/>
        <w:left w:val="none" w:sz="0" w:space="0" w:color="auto"/>
        <w:bottom w:val="none" w:sz="0" w:space="0" w:color="auto"/>
        <w:right w:val="none" w:sz="0" w:space="0" w:color="auto"/>
      </w:divBdr>
    </w:div>
    <w:div w:id="575044868">
      <w:bodyDiv w:val="1"/>
      <w:marLeft w:val="0"/>
      <w:marRight w:val="0"/>
      <w:marTop w:val="0"/>
      <w:marBottom w:val="0"/>
      <w:divBdr>
        <w:top w:val="none" w:sz="0" w:space="0" w:color="auto"/>
        <w:left w:val="none" w:sz="0" w:space="0" w:color="auto"/>
        <w:bottom w:val="none" w:sz="0" w:space="0" w:color="auto"/>
        <w:right w:val="none" w:sz="0" w:space="0" w:color="auto"/>
      </w:divBdr>
    </w:div>
    <w:div w:id="579213046">
      <w:bodyDiv w:val="1"/>
      <w:marLeft w:val="0"/>
      <w:marRight w:val="0"/>
      <w:marTop w:val="0"/>
      <w:marBottom w:val="0"/>
      <w:divBdr>
        <w:top w:val="none" w:sz="0" w:space="0" w:color="auto"/>
        <w:left w:val="none" w:sz="0" w:space="0" w:color="auto"/>
        <w:bottom w:val="none" w:sz="0" w:space="0" w:color="auto"/>
        <w:right w:val="none" w:sz="0" w:space="0" w:color="auto"/>
      </w:divBdr>
    </w:div>
    <w:div w:id="669527370">
      <w:bodyDiv w:val="1"/>
      <w:marLeft w:val="0"/>
      <w:marRight w:val="0"/>
      <w:marTop w:val="0"/>
      <w:marBottom w:val="0"/>
      <w:divBdr>
        <w:top w:val="none" w:sz="0" w:space="0" w:color="auto"/>
        <w:left w:val="none" w:sz="0" w:space="0" w:color="auto"/>
        <w:bottom w:val="none" w:sz="0" w:space="0" w:color="auto"/>
        <w:right w:val="none" w:sz="0" w:space="0" w:color="auto"/>
      </w:divBdr>
    </w:div>
    <w:div w:id="745541550">
      <w:bodyDiv w:val="1"/>
      <w:marLeft w:val="0"/>
      <w:marRight w:val="0"/>
      <w:marTop w:val="0"/>
      <w:marBottom w:val="0"/>
      <w:divBdr>
        <w:top w:val="none" w:sz="0" w:space="0" w:color="auto"/>
        <w:left w:val="none" w:sz="0" w:space="0" w:color="auto"/>
        <w:bottom w:val="none" w:sz="0" w:space="0" w:color="auto"/>
        <w:right w:val="none" w:sz="0" w:space="0" w:color="auto"/>
      </w:divBdr>
    </w:div>
    <w:div w:id="781069193">
      <w:bodyDiv w:val="1"/>
      <w:marLeft w:val="0"/>
      <w:marRight w:val="0"/>
      <w:marTop w:val="0"/>
      <w:marBottom w:val="0"/>
      <w:divBdr>
        <w:top w:val="none" w:sz="0" w:space="0" w:color="auto"/>
        <w:left w:val="none" w:sz="0" w:space="0" w:color="auto"/>
        <w:bottom w:val="none" w:sz="0" w:space="0" w:color="auto"/>
        <w:right w:val="none" w:sz="0" w:space="0" w:color="auto"/>
      </w:divBdr>
    </w:div>
    <w:div w:id="804159232">
      <w:bodyDiv w:val="1"/>
      <w:marLeft w:val="0"/>
      <w:marRight w:val="0"/>
      <w:marTop w:val="0"/>
      <w:marBottom w:val="0"/>
      <w:divBdr>
        <w:top w:val="none" w:sz="0" w:space="0" w:color="auto"/>
        <w:left w:val="none" w:sz="0" w:space="0" w:color="auto"/>
        <w:bottom w:val="none" w:sz="0" w:space="0" w:color="auto"/>
        <w:right w:val="none" w:sz="0" w:space="0" w:color="auto"/>
      </w:divBdr>
    </w:div>
    <w:div w:id="804397889">
      <w:bodyDiv w:val="1"/>
      <w:marLeft w:val="0"/>
      <w:marRight w:val="0"/>
      <w:marTop w:val="0"/>
      <w:marBottom w:val="0"/>
      <w:divBdr>
        <w:top w:val="none" w:sz="0" w:space="0" w:color="auto"/>
        <w:left w:val="none" w:sz="0" w:space="0" w:color="auto"/>
        <w:bottom w:val="none" w:sz="0" w:space="0" w:color="auto"/>
        <w:right w:val="none" w:sz="0" w:space="0" w:color="auto"/>
      </w:divBdr>
    </w:div>
    <w:div w:id="812604512">
      <w:bodyDiv w:val="1"/>
      <w:marLeft w:val="0"/>
      <w:marRight w:val="0"/>
      <w:marTop w:val="0"/>
      <w:marBottom w:val="0"/>
      <w:divBdr>
        <w:top w:val="none" w:sz="0" w:space="0" w:color="auto"/>
        <w:left w:val="none" w:sz="0" w:space="0" w:color="auto"/>
        <w:bottom w:val="none" w:sz="0" w:space="0" w:color="auto"/>
        <w:right w:val="none" w:sz="0" w:space="0" w:color="auto"/>
      </w:divBdr>
      <w:divsChild>
        <w:div w:id="629551276">
          <w:marLeft w:val="0"/>
          <w:marRight w:val="0"/>
          <w:marTop w:val="0"/>
          <w:marBottom w:val="0"/>
          <w:divBdr>
            <w:top w:val="none" w:sz="0" w:space="0" w:color="auto"/>
            <w:left w:val="none" w:sz="0" w:space="0" w:color="auto"/>
            <w:bottom w:val="none" w:sz="0" w:space="0" w:color="auto"/>
            <w:right w:val="none" w:sz="0" w:space="0" w:color="auto"/>
          </w:divBdr>
        </w:div>
        <w:div w:id="1156069997">
          <w:marLeft w:val="0"/>
          <w:marRight w:val="0"/>
          <w:marTop w:val="0"/>
          <w:marBottom w:val="0"/>
          <w:divBdr>
            <w:top w:val="none" w:sz="0" w:space="0" w:color="auto"/>
            <w:left w:val="none" w:sz="0" w:space="0" w:color="auto"/>
            <w:bottom w:val="none" w:sz="0" w:space="0" w:color="auto"/>
            <w:right w:val="none" w:sz="0" w:space="0" w:color="auto"/>
          </w:divBdr>
        </w:div>
        <w:div w:id="2028946354">
          <w:marLeft w:val="0"/>
          <w:marRight w:val="0"/>
          <w:marTop w:val="0"/>
          <w:marBottom w:val="0"/>
          <w:divBdr>
            <w:top w:val="none" w:sz="0" w:space="0" w:color="auto"/>
            <w:left w:val="none" w:sz="0" w:space="0" w:color="auto"/>
            <w:bottom w:val="none" w:sz="0" w:space="0" w:color="auto"/>
            <w:right w:val="none" w:sz="0" w:space="0" w:color="auto"/>
          </w:divBdr>
        </w:div>
        <w:div w:id="381369636">
          <w:marLeft w:val="0"/>
          <w:marRight w:val="0"/>
          <w:marTop w:val="0"/>
          <w:marBottom w:val="0"/>
          <w:divBdr>
            <w:top w:val="none" w:sz="0" w:space="0" w:color="auto"/>
            <w:left w:val="none" w:sz="0" w:space="0" w:color="auto"/>
            <w:bottom w:val="none" w:sz="0" w:space="0" w:color="auto"/>
            <w:right w:val="none" w:sz="0" w:space="0" w:color="auto"/>
          </w:divBdr>
        </w:div>
      </w:divsChild>
    </w:div>
    <w:div w:id="822240830">
      <w:bodyDiv w:val="1"/>
      <w:marLeft w:val="0"/>
      <w:marRight w:val="0"/>
      <w:marTop w:val="0"/>
      <w:marBottom w:val="0"/>
      <w:divBdr>
        <w:top w:val="none" w:sz="0" w:space="0" w:color="auto"/>
        <w:left w:val="none" w:sz="0" w:space="0" w:color="auto"/>
        <w:bottom w:val="none" w:sz="0" w:space="0" w:color="auto"/>
        <w:right w:val="none" w:sz="0" w:space="0" w:color="auto"/>
      </w:divBdr>
    </w:div>
    <w:div w:id="841429912">
      <w:bodyDiv w:val="1"/>
      <w:marLeft w:val="0"/>
      <w:marRight w:val="0"/>
      <w:marTop w:val="0"/>
      <w:marBottom w:val="0"/>
      <w:divBdr>
        <w:top w:val="none" w:sz="0" w:space="0" w:color="auto"/>
        <w:left w:val="none" w:sz="0" w:space="0" w:color="auto"/>
        <w:bottom w:val="none" w:sz="0" w:space="0" w:color="auto"/>
        <w:right w:val="none" w:sz="0" w:space="0" w:color="auto"/>
      </w:divBdr>
    </w:div>
    <w:div w:id="905843420">
      <w:bodyDiv w:val="1"/>
      <w:marLeft w:val="0"/>
      <w:marRight w:val="0"/>
      <w:marTop w:val="0"/>
      <w:marBottom w:val="0"/>
      <w:divBdr>
        <w:top w:val="none" w:sz="0" w:space="0" w:color="auto"/>
        <w:left w:val="none" w:sz="0" w:space="0" w:color="auto"/>
        <w:bottom w:val="none" w:sz="0" w:space="0" w:color="auto"/>
        <w:right w:val="none" w:sz="0" w:space="0" w:color="auto"/>
      </w:divBdr>
    </w:div>
    <w:div w:id="964585387">
      <w:bodyDiv w:val="1"/>
      <w:marLeft w:val="0"/>
      <w:marRight w:val="0"/>
      <w:marTop w:val="0"/>
      <w:marBottom w:val="0"/>
      <w:divBdr>
        <w:top w:val="none" w:sz="0" w:space="0" w:color="auto"/>
        <w:left w:val="none" w:sz="0" w:space="0" w:color="auto"/>
        <w:bottom w:val="none" w:sz="0" w:space="0" w:color="auto"/>
        <w:right w:val="none" w:sz="0" w:space="0" w:color="auto"/>
      </w:divBdr>
    </w:div>
    <w:div w:id="995576070">
      <w:bodyDiv w:val="1"/>
      <w:marLeft w:val="0"/>
      <w:marRight w:val="0"/>
      <w:marTop w:val="0"/>
      <w:marBottom w:val="0"/>
      <w:divBdr>
        <w:top w:val="none" w:sz="0" w:space="0" w:color="auto"/>
        <w:left w:val="none" w:sz="0" w:space="0" w:color="auto"/>
        <w:bottom w:val="none" w:sz="0" w:space="0" w:color="auto"/>
        <w:right w:val="none" w:sz="0" w:space="0" w:color="auto"/>
      </w:divBdr>
    </w:div>
    <w:div w:id="1049457213">
      <w:bodyDiv w:val="1"/>
      <w:marLeft w:val="0"/>
      <w:marRight w:val="0"/>
      <w:marTop w:val="0"/>
      <w:marBottom w:val="0"/>
      <w:divBdr>
        <w:top w:val="none" w:sz="0" w:space="0" w:color="auto"/>
        <w:left w:val="none" w:sz="0" w:space="0" w:color="auto"/>
        <w:bottom w:val="none" w:sz="0" w:space="0" w:color="auto"/>
        <w:right w:val="none" w:sz="0" w:space="0" w:color="auto"/>
      </w:divBdr>
    </w:div>
    <w:div w:id="1061518787">
      <w:bodyDiv w:val="1"/>
      <w:marLeft w:val="0"/>
      <w:marRight w:val="0"/>
      <w:marTop w:val="0"/>
      <w:marBottom w:val="0"/>
      <w:divBdr>
        <w:top w:val="none" w:sz="0" w:space="0" w:color="auto"/>
        <w:left w:val="none" w:sz="0" w:space="0" w:color="auto"/>
        <w:bottom w:val="none" w:sz="0" w:space="0" w:color="auto"/>
        <w:right w:val="none" w:sz="0" w:space="0" w:color="auto"/>
      </w:divBdr>
    </w:div>
    <w:div w:id="1071538985">
      <w:bodyDiv w:val="1"/>
      <w:marLeft w:val="0"/>
      <w:marRight w:val="0"/>
      <w:marTop w:val="0"/>
      <w:marBottom w:val="0"/>
      <w:divBdr>
        <w:top w:val="none" w:sz="0" w:space="0" w:color="auto"/>
        <w:left w:val="none" w:sz="0" w:space="0" w:color="auto"/>
        <w:bottom w:val="none" w:sz="0" w:space="0" w:color="auto"/>
        <w:right w:val="none" w:sz="0" w:space="0" w:color="auto"/>
      </w:divBdr>
    </w:div>
    <w:div w:id="1071544648">
      <w:bodyDiv w:val="1"/>
      <w:marLeft w:val="0"/>
      <w:marRight w:val="0"/>
      <w:marTop w:val="0"/>
      <w:marBottom w:val="0"/>
      <w:divBdr>
        <w:top w:val="none" w:sz="0" w:space="0" w:color="auto"/>
        <w:left w:val="none" w:sz="0" w:space="0" w:color="auto"/>
        <w:bottom w:val="none" w:sz="0" w:space="0" w:color="auto"/>
        <w:right w:val="none" w:sz="0" w:space="0" w:color="auto"/>
      </w:divBdr>
    </w:div>
    <w:div w:id="1109548212">
      <w:bodyDiv w:val="1"/>
      <w:marLeft w:val="0"/>
      <w:marRight w:val="0"/>
      <w:marTop w:val="0"/>
      <w:marBottom w:val="0"/>
      <w:divBdr>
        <w:top w:val="none" w:sz="0" w:space="0" w:color="auto"/>
        <w:left w:val="none" w:sz="0" w:space="0" w:color="auto"/>
        <w:bottom w:val="none" w:sz="0" w:space="0" w:color="auto"/>
        <w:right w:val="none" w:sz="0" w:space="0" w:color="auto"/>
      </w:divBdr>
    </w:div>
    <w:div w:id="1113598674">
      <w:bodyDiv w:val="1"/>
      <w:marLeft w:val="0"/>
      <w:marRight w:val="0"/>
      <w:marTop w:val="0"/>
      <w:marBottom w:val="0"/>
      <w:divBdr>
        <w:top w:val="none" w:sz="0" w:space="0" w:color="auto"/>
        <w:left w:val="none" w:sz="0" w:space="0" w:color="auto"/>
        <w:bottom w:val="none" w:sz="0" w:space="0" w:color="auto"/>
        <w:right w:val="none" w:sz="0" w:space="0" w:color="auto"/>
      </w:divBdr>
    </w:div>
    <w:div w:id="1115364088">
      <w:bodyDiv w:val="1"/>
      <w:marLeft w:val="0"/>
      <w:marRight w:val="0"/>
      <w:marTop w:val="0"/>
      <w:marBottom w:val="0"/>
      <w:divBdr>
        <w:top w:val="none" w:sz="0" w:space="0" w:color="auto"/>
        <w:left w:val="none" w:sz="0" w:space="0" w:color="auto"/>
        <w:bottom w:val="none" w:sz="0" w:space="0" w:color="auto"/>
        <w:right w:val="none" w:sz="0" w:space="0" w:color="auto"/>
      </w:divBdr>
    </w:div>
    <w:div w:id="1121149887">
      <w:bodyDiv w:val="1"/>
      <w:marLeft w:val="0"/>
      <w:marRight w:val="0"/>
      <w:marTop w:val="0"/>
      <w:marBottom w:val="0"/>
      <w:divBdr>
        <w:top w:val="none" w:sz="0" w:space="0" w:color="auto"/>
        <w:left w:val="none" w:sz="0" w:space="0" w:color="auto"/>
        <w:bottom w:val="none" w:sz="0" w:space="0" w:color="auto"/>
        <w:right w:val="none" w:sz="0" w:space="0" w:color="auto"/>
      </w:divBdr>
    </w:div>
    <w:div w:id="1150943525">
      <w:bodyDiv w:val="1"/>
      <w:marLeft w:val="0"/>
      <w:marRight w:val="0"/>
      <w:marTop w:val="0"/>
      <w:marBottom w:val="0"/>
      <w:divBdr>
        <w:top w:val="none" w:sz="0" w:space="0" w:color="auto"/>
        <w:left w:val="none" w:sz="0" w:space="0" w:color="auto"/>
        <w:bottom w:val="none" w:sz="0" w:space="0" w:color="auto"/>
        <w:right w:val="none" w:sz="0" w:space="0" w:color="auto"/>
      </w:divBdr>
    </w:div>
    <w:div w:id="1162740652">
      <w:bodyDiv w:val="1"/>
      <w:marLeft w:val="0"/>
      <w:marRight w:val="0"/>
      <w:marTop w:val="0"/>
      <w:marBottom w:val="0"/>
      <w:divBdr>
        <w:top w:val="none" w:sz="0" w:space="0" w:color="auto"/>
        <w:left w:val="none" w:sz="0" w:space="0" w:color="auto"/>
        <w:bottom w:val="none" w:sz="0" w:space="0" w:color="auto"/>
        <w:right w:val="none" w:sz="0" w:space="0" w:color="auto"/>
      </w:divBdr>
    </w:div>
    <w:div w:id="1203446597">
      <w:bodyDiv w:val="1"/>
      <w:marLeft w:val="0"/>
      <w:marRight w:val="0"/>
      <w:marTop w:val="0"/>
      <w:marBottom w:val="0"/>
      <w:divBdr>
        <w:top w:val="none" w:sz="0" w:space="0" w:color="auto"/>
        <w:left w:val="none" w:sz="0" w:space="0" w:color="auto"/>
        <w:bottom w:val="none" w:sz="0" w:space="0" w:color="auto"/>
        <w:right w:val="none" w:sz="0" w:space="0" w:color="auto"/>
      </w:divBdr>
    </w:div>
    <w:div w:id="1215046355">
      <w:bodyDiv w:val="1"/>
      <w:marLeft w:val="0"/>
      <w:marRight w:val="0"/>
      <w:marTop w:val="0"/>
      <w:marBottom w:val="0"/>
      <w:divBdr>
        <w:top w:val="none" w:sz="0" w:space="0" w:color="auto"/>
        <w:left w:val="none" w:sz="0" w:space="0" w:color="auto"/>
        <w:bottom w:val="none" w:sz="0" w:space="0" w:color="auto"/>
        <w:right w:val="none" w:sz="0" w:space="0" w:color="auto"/>
      </w:divBdr>
    </w:div>
    <w:div w:id="1236010885">
      <w:bodyDiv w:val="1"/>
      <w:marLeft w:val="0"/>
      <w:marRight w:val="0"/>
      <w:marTop w:val="0"/>
      <w:marBottom w:val="0"/>
      <w:divBdr>
        <w:top w:val="none" w:sz="0" w:space="0" w:color="auto"/>
        <w:left w:val="none" w:sz="0" w:space="0" w:color="auto"/>
        <w:bottom w:val="none" w:sz="0" w:space="0" w:color="auto"/>
        <w:right w:val="none" w:sz="0" w:space="0" w:color="auto"/>
      </w:divBdr>
    </w:div>
    <w:div w:id="1261403438">
      <w:bodyDiv w:val="1"/>
      <w:marLeft w:val="0"/>
      <w:marRight w:val="0"/>
      <w:marTop w:val="0"/>
      <w:marBottom w:val="0"/>
      <w:divBdr>
        <w:top w:val="none" w:sz="0" w:space="0" w:color="auto"/>
        <w:left w:val="none" w:sz="0" w:space="0" w:color="auto"/>
        <w:bottom w:val="none" w:sz="0" w:space="0" w:color="auto"/>
        <w:right w:val="none" w:sz="0" w:space="0" w:color="auto"/>
      </w:divBdr>
    </w:div>
    <w:div w:id="1269509258">
      <w:bodyDiv w:val="1"/>
      <w:marLeft w:val="0"/>
      <w:marRight w:val="0"/>
      <w:marTop w:val="0"/>
      <w:marBottom w:val="0"/>
      <w:divBdr>
        <w:top w:val="none" w:sz="0" w:space="0" w:color="auto"/>
        <w:left w:val="none" w:sz="0" w:space="0" w:color="auto"/>
        <w:bottom w:val="none" w:sz="0" w:space="0" w:color="auto"/>
        <w:right w:val="none" w:sz="0" w:space="0" w:color="auto"/>
      </w:divBdr>
    </w:div>
    <w:div w:id="1278950771">
      <w:bodyDiv w:val="1"/>
      <w:marLeft w:val="0"/>
      <w:marRight w:val="0"/>
      <w:marTop w:val="0"/>
      <w:marBottom w:val="0"/>
      <w:divBdr>
        <w:top w:val="none" w:sz="0" w:space="0" w:color="auto"/>
        <w:left w:val="none" w:sz="0" w:space="0" w:color="auto"/>
        <w:bottom w:val="none" w:sz="0" w:space="0" w:color="auto"/>
        <w:right w:val="none" w:sz="0" w:space="0" w:color="auto"/>
      </w:divBdr>
    </w:div>
    <w:div w:id="1306660771">
      <w:bodyDiv w:val="1"/>
      <w:marLeft w:val="0"/>
      <w:marRight w:val="0"/>
      <w:marTop w:val="0"/>
      <w:marBottom w:val="0"/>
      <w:divBdr>
        <w:top w:val="none" w:sz="0" w:space="0" w:color="auto"/>
        <w:left w:val="none" w:sz="0" w:space="0" w:color="auto"/>
        <w:bottom w:val="none" w:sz="0" w:space="0" w:color="auto"/>
        <w:right w:val="none" w:sz="0" w:space="0" w:color="auto"/>
      </w:divBdr>
    </w:div>
    <w:div w:id="1369644244">
      <w:bodyDiv w:val="1"/>
      <w:marLeft w:val="0"/>
      <w:marRight w:val="0"/>
      <w:marTop w:val="0"/>
      <w:marBottom w:val="0"/>
      <w:divBdr>
        <w:top w:val="none" w:sz="0" w:space="0" w:color="auto"/>
        <w:left w:val="none" w:sz="0" w:space="0" w:color="auto"/>
        <w:bottom w:val="none" w:sz="0" w:space="0" w:color="auto"/>
        <w:right w:val="none" w:sz="0" w:space="0" w:color="auto"/>
      </w:divBdr>
    </w:div>
    <w:div w:id="1379209650">
      <w:bodyDiv w:val="1"/>
      <w:marLeft w:val="0"/>
      <w:marRight w:val="0"/>
      <w:marTop w:val="0"/>
      <w:marBottom w:val="0"/>
      <w:divBdr>
        <w:top w:val="none" w:sz="0" w:space="0" w:color="auto"/>
        <w:left w:val="none" w:sz="0" w:space="0" w:color="auto"/>
        <w:bottom w:val="none" w:sz="0" w:space="0" w:color="auto"/>
        <w:right w:val="none" w:sz="0" w:space="0" w:color="auto"/>
      </w:divBdr>
    </w:div>
    <w:div w:id="1387337012">
      <w:bodyDiv w:val="1"/>
      <w:marLeft w:val="0"/>
      <w:marRight w:val="0"/>
      <w:marTop w:val="0"/>
      <w:marBottom w:val="0"/>
      <w:divBdr>
        <w:top w:val="none" w:sz="0" w:space="0" w:color="auto"/>
        <w:left w:val="none" w:sz="0" w:space="0" w:color="auto"/>
        <w:bottom w:val="none" w:sz="0" w:space="0" w:color="auto"/>
        <w:right w:val="none" w:sz="0" w:space="0" w:color="auto"/>
      </w:divBdr>
    </w:div>
    <w:div w:id="1403018063">
      <w:bodyDiv w:val="1"/>
      <w:marLeft w:val="0"/>
      <w:marRight w:val="0"/>
      <w:marTop w:val="0"/>
      <w:marBottom w:val="0"/>
      <w:divBdr>
        <w:top w:val="none" w:sz="0" w:space="0" w:color="auto"/>
        <w:left w:val="none" w:sz="0" w:space="0" w:color="auto"/>
        <w:bottom w:val="none" w:sz="0" w:space="0" w:color="auto"/>
        <w:right w:val="none" w:sz="0" w:space="0" w:color="auto"/>
      </w:divBdr>
    </w:div>
    <w:div w:id="1417021211">
      <w:bodyDiv w:val="1"/>
      <w:marLeft w:val="0"/>
      <w:marRight w:val="0"/>
      <w:marTop w:val="0"/>
      <w:marBottom w:val="0"/>
      <w:divBdr>
        <w:top w:val="none" w:sz="0" w:space="0" w:color="auto"/>
        <w:left w:val="none" w:sz="0" w:space="0" w:color="auto"/>
        <w:bottom w:val="none" w:sz="0" w:space="0" w:color="auto"/>
        <w:right w:val="none" w:sz="0" w:space="0" w:color="auto"/>
      </w:divBdr>
    </w:div>
    <w:div w:id="1440175064">
      <w:bodyDiv w:val="1"/>
      <w:marLeft w:val="0"/>
      <w:marRight w:val="0"/>
      <w:marTop w:val="0"/>
      <w:marBottom w:val="0"/>
      <w:divBdr>
        <w:top w:val="none" w:sz="0" w:space="0" w:color="auto"/>
        <w:left w:val="none" w:sz="0" w:space="0" w:color="auto"/>
        <w:bottom w:val="none" w:sz="0" w:space="0" w:color="auto"/>
        <w:right w:val="none" w:sz="0" w:space="0" w:color="auto"/>
      </w:divBdr>
      <w:divsChild>
        <w:div w:id="862860449">
          <w:marLeft w:val="0"/>
          <w:marRight w:val="0"/>
          <w:marTop w:val="0"/>
          <w:marBottom w:val="0"/>
          <w:divBdr>
            <w:top w:val="none" w:sz="0" w:space="0" w:color="auto"/>
            <w:left w:val="none" w:sz="0" w:space="0" w:color="auto"/>
            <w:bottom w:val="none" w:sz="0" w:space="0" w:color="auto"/>
            <w:right w:val="none" w:sz="0" w:space="0" w:color="auto"/>
          </w:divBdr>
        </w:div>
        <w:div w:id="449710867">
          <w:marLeft w:val="0"/>
          <w:marRight w:val="0"/>
          <w:marTop w:val="0"/>
          <w:marBottom w:val="0"/>
          <w:divBdr>
            <w:top w:val="none" w:sz="0" w:space="0" w:color="auto"/>
            <w:left w:val="none" w:sz="0" w:space="0" w:color="auto"/>
            <w:bottom w:val="none" w:sz="0" w:space="0" w:color="auto"/>
            <w:right w:val="none" w:sz="0" w:space="0" w:color="auto"/>
          </w:divBdr>
        </w:div>
      </w:divsChild>
    </w:div>
    <w:div w:id="1440874896">
      <w:bodyDiv w:val="1"/>
      <w:marLeft w:val="0"/>
      <w:marRight w:val="0"/>
      <w:marTop w:val="0"/>
      <w:marBottom w:val="0"/>
      <w:divBdr>
        <w:top w:val="none" w:sz="0" w:space="0" w:color="auto"/>
        <w:left w:val="none" w:sz="0" w:space="0" w:color="auto"/>
        <w:bottom w:val="none" w:sz="0" w:space="0" w:color="auto"/>
        <w:right w:val="none" w:sz="0" w:space="0" w:color="auto"/>
      </w:divBdr>
    </w:div>
    <w:div w:id="1454206927">
      <w:bodyDiv w:val="1"/>
      <w:marLeft w:val="0"/>
      <w:marRight w:val="0"/>
      <w:marTop w:val="0"/>
      <w:marBottom w:val="0"/>
      <w:divBdr>
        <w:top w:val="none" w:sz="0" w:space="0" w:color="auto"/>
        <w:left w:val="none" w:sz="0" w:space="0" w:color="auto"/>
        <w:bottom w:val="none" w:sz="0" w:space="0" w:color="auto"/>
        <w:right w:val="none" w:sz="0" w:space="0" w:color="auto"/>
      </w:divBdr>
    </w:div>
    <w:div w:id="1499619041">
      <w:bodyDiv w:val="1"/>
      <w:marLeft w:val="0"/>
      <w:marRight w:val="0"/>
      <w:marTop w:val="0"/>
      <w:marBottom w:val="0"/>
      <w:divBdr>
        <w:top w:val="none" w:sz="0" w:space="0" w:color="auto"/>
        <w:left w:val="none" w:sz="0" w:space="0" w:color="auto"/>
        <w:bottom w:val="none" w:sz="0" w:space="0" w:color="auto"/>
        <w:right w:val="none" w:sz="0" w:space="0" w:color="auto"/>
      </w:divBdr>
      <w:divsChild>
        <w:div w:id="461114164">
          <w:marLeft w:val="0"/>
          <w:marRight w:val="0"/>
          <w:marTop w:val="0"/>
          <w:marBottom w:val="0"/>
          <w:divBdr>
            <w:top w:val="none" w:sz="0" w:space="0" w:color="auto"/>
            <w:left w:val="none" w:sz="0" w:space="0" w:color="auto"/>
            <w:bottom w:val="none" w:sz="0" w:space="0" w:color="auto"/>
            <w:right w:val="none" w:sz="0" w:space="0" w:color="auto"/>
          </w:divBdr>
          <w:divsChild>
            <w:div w:id="399249663">
              <w:marLeft w:val="0"/>
              <w:marRight w:val="0"/>
              <w:marTop w:val="0"/>
              <w:marBottom w:val="0"/>
              <w:divBdr>
                <w:top w:val="none" w:sz="0" w:space="0" w:color="auto"/>
                <w:left w:val="none" w:sz="0" w:space="0" w:color="auto"/>
                <w:bottom w:val="none" w:sz="0" w:space="0" w:color="auto"/>
                <w:right w:val="none" w:sz="0" w:space="0" w:color="auto"/>
              </w:divBdr>
              <w:divsChild>
                <w:div w:id="480973422">
                  <w:marLeft w:val="0"/>
                  <w:marRight w:val="0"/>
                  <w:marTop w:val="0"/>
                  <w:marBottom w:val="0"/>
                  <w:divBdr>
                    <w:top w:val="none" w:sz="0" w:space="0" w:color="auto"/>
                    <w:left w:val="none" w:sz="0" w:space="0" w:color="auto"/>
                    <w:bottom w:val="none" w:sz="0" w:space="0" w:color="auto"/>
                    <w:right w:val="none" w:sz="0" w:space="0" w:color="auto"/>
                  </w:divBdr>
                  <w:divsChild>
                    <w:div w:id="2064332434">
                      <w:marLeft w:val="0"/>
                      <w:marRight w:val="0"/>
                      <w:marTop w:val="0"/>
                      <w:marBottom w:val="0"/>
                      <w:divBdr>
                        <w:top w:val="none" w:sz="0" w:space="0" w:color="auto"/>
                        <w:left w:val="none" w:sz="0" w:space="0" w:color="auto"/>
                        <w:bottom w:val="none" w:sz="0" w:space="0" w:color="auto"/>
                        <w:right w:val="none" w:sz="0" w:space="0" w:color="auto"/>
                      </w:divBdr>
                      <w:divsChild>
                        <w:div w:id="136355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786695">
      <w:bodyDiv w:val="1"/>
      <w:marLeft w:val="0"/>
      <w:marRight w:val="0"/>
      <w:marTop w:val="0"/>
      <w:marBottom w:val="0"/>
      <w:divBdr>
        <w:top w:val="none" w:sz="0" w:space="0" w:color="auto"/>
        <w:left w:val="none" w:sz="0" w:space="0" w:color="auto"/>
        <w:bottom w:val="none" w:sz="0" w:space="0" w:color="auto"/>
        <w:right w:val="none" w:sz="0" w:space="0" w:color="auto"/>
      </w:divBdr>
    </w:div>
    <w:div w:id="1564486764">
      <w:bodyDiv w:val="1"/>
      <w:marLeft w:val="0"/>
      <w:marRight w:val="0"/>
      <w:marTop w:val="0"/>
      <w:marBottom w:val="0"/>
      <w:divBdr>
        <w:top w:val="none" w:sz="0" w:space="0" w:color="auto"/>
        <w:left w:val="none" w:sz="0" w:space="0" w:color="auto"/>
        <w:bottom w:val="none" w:sz="0" w:space="0" w:color="auto"/>
        <w:right w:val="none" w:sz="0" w:space="0" w:color="auto"/>
      </w:divBdr>
    </w:div>
    <w:div w:id="1565024501">
      <w:bodyDiv w:val="1"/>
      <w:marLeft w:val="0"/>
      <w:marRight w:val="0"/>
      <w:marTop w:val="0"/>
      <w:marBottom w:val="0"/>
      <w:divBdr>
        <w:top w:val="none" w:sz="0" w:space="0" w:color="auto"/>
        <w:left w:val="none" w:sz="0" w:space="0" w:color="auto"/>
        <w:bottom w:val="none" w:sz="0" w:space="0" w:color="auto"/>
        <w:right w:val="none" w:sz="0" w:space="0" w:color="auto"/>
      </w:divBdr>
    </w:div>
    <w:div w:id="1614556257">
      <w:bodyDiv w:val="1"/>
      <w:marLeft w:val="0"/>
      <w:marRight w:val="0"/>
      <w:marTop w:val="0"/>
      <w:marBottom w:val="0"/>
      <w:divBdr>
        <w:top w:val="none" w:sz="0" w:space="0" w:color="auto"/>
        <w:left w:val="none" w:sz="0" w:space="0" w:color="auto"/>
        <w:bottom w:val="none" w:sz="0" w:space="0" w:color="auto"/>
        <w:right w:val="none" w:sz="0" w:space="0" w:color="auto"/>
      </w:divBdr>
    </w:div>
    <w:div w:id="1615477069">
      <w:bodyDiv w:val="1"/>
      <w:marLeft w:val="0"/>
      <w:marRight w:val="0"/>
      <w:marTop w:val="0"/>
      <w:marBottom w:val="0"/>
      <w:divBdr>
        <w:top w:val="none" w:sz="0" w:space="0" w:color="auto"/>
        <w:left w:val="none" w:sz="0" w:space="0" w:color="auto"/>
        <w:bottom w:val="none" w:sz="0" w:space="0" w:color="auto"/>
        <w:right w:val="none" w:sz="0" w:space="0" w:color="auto"/>
      </w:divBdr>
    </w:div>
    <w:div w:id="1643929351">
      <w:bodyDiv w:val="1"/>
      <w:marLeft w:val="0"/>
      <w:marRight w:val="0"/>
      <w:marTop w:val="0"/>
      <w:marBottom w:val="0"/>
      <w:divBdr>
        <w:top w:val="none" w:sz="0" w:space="0" w:color="auto"/>
        <w:left w:val="none" w:sz="0" w:space="0" w:color="auto"/>
        <w:bottom w:val="none" w:sz="0" w:space="0" w:color="auto"/>
        <w:right w:val="none" w:sz="0" w:space="0" w:color="auto"/>
      </w:divBdr>
    </w:div>
    <w:div w:id="1703286595">
      <w:bodyDiv w:val="1"/>
      <w:marLeft w:val="0"/>
      <w:marRight w:val="0"/>
      <w:marTop w:val="0"/>
      <w:marBottom w:val="0"/>
      <w:divBdr>
        <w:top w:val="none" w:sz="0" w:space="0" w:color="auto"/>
        <w:left w:val="none" w:sz="0" w:space="0" w:color="auto"/>
        <w:bottom w:val="none" w:sz="0" w:space="0" w:color="auto"/>
        <w:right w:val="none" w:sz="0" w:space="0" w:color="auto"/>
      </w:divBdr>
    </w:div>
    <w:div w:id="1768230405">
      <w:bodyDiv w:val="1"/>
      <w:marLeft w:val="0"/>
      <w:marRight w:val="0"/>
      <w:marTop w:val="0"/>
      <w:marBottom w:val="0"/>
      <w:divBdr>
        <w:top w:val="none" w:sz="0" w:space="0" w:color="auto"/>
        <w:left w:val="none" w:sz="0" w:space="0" w:color="auto"/>
        <w:bottom w:val="none" w:sz="0" w:space="0" w:color="auto"/>
        <w:right w:val="none" w:sz="0" w:space="0" w:color="auto"/>
      </w:divBdr>
    </w:div>
    <w:div w:id="1770616745">
      <w:bodyDiv w:val="1"/>
      <w:marLeft w:val="0"/>
      <w:marRight w:val="0"/>
      <w:marTop w:val="0"/>
      <w:marBottom w:val="0"/>
      <w:divBdr>
        <w:top w:val="none" w:sz="0" w:space="0" w:color="auto"/>
        <w:left w:val="none" w:sz="0" w:space="0" w:color="auto"/>
        <w:bottom w:val="none" w:sz="0" w:space="0" w:color="auto"/>
        <w:right w:val="none" w:sz="0" w:space="0" w:color="auto"/>
      </w:divBdr>
    </w:div>
    <w:div w:id="1793865034">
      <w:bodyDiv w:val="1"/>
      <w:marLeft w:val="0"/>
      <w:marRight w:val="0"/>
      <w:marTop w:val="0"/>
      <w:marBottom w:val="0"/>
      <w:divBdr>
        <w:top w:val="none" w:sz="0" w:space="0" w:color="auto"/>
        <w:left w:val="none" w:sz="0" w:space="0" w:color="auto"/>
        <w:bottom w:val="none" w:sz="0" w:space="0" w:color="auto"/>
        <w:right w:val="none" w:sz="0" w:space="0" w:color="auto"/>
      </w:divBdr>
    </w:div>
    <w:div w:id="1824079745">
      <w:bodyDiv w:val="1"/>
      <w:marLeft w:val="0"/>
      <w:marRight w:val="0"/>
      <w:marTop w:val="0"/>
      <w:marBottom w:val="0"/>
      <w:divBdr>
        <w:top w:val="none" w:sz="0" w:space="0" w:color="auto"/>
        <w:left w:val="none" w:sz="0" w:space="0" w:color="auto"/>
        <w:bottom w:val="none" w:sz="0" w:space="0" w:color="auto"/>
        <w:right w:val="none" w:sz="0" w:space="0" w:color="auto"/>
      </w:divBdr>
    </w:div>
    <w:div w:id="1828664743">
      <w:bodyDiv w:val="1"/>
      <w:marLeft w:val="0"/>
      <w:marRight w:val="0"/>
      <w:marTop w:val="0"/>
      <w:marBottom w:val="0"/>
      <w:divBdr>
        <w:top w:val="none" w:sz="0" w:space="0" w:color="auto"/>
        <w:left w:val="none" w:sz="0" w:space="0" w:color="auto"/>
        <w:bottom w:val="none" w:sz="0" w:space="0" w:color="auto"/>
        <w:right w:val="none" w:sz="0" w:space="0" w:color="auto"/>
      </w:divBdr>
    </w:div>
    <w:div w:id="1922250216">
      <w:bodyDiv w:val="1"/>
      <w:marLeft w:val="0"/>
      <w:marRight w:val="0"/>
      <w:marTop w:val="0"/>
      <w:marBottom w:val="0"/>
      <w:divBdr>
        <w:top w:val="none" w:sz="0" w:space="0" w:color="auto"/>
        <w:left w:val="none" w:sz="0" w:space="0" w:color="auto"/>
        <w:bottom w:val="none" w:sz="0" w:space="0" w:color="auto"/>
        <w:right w:val="none" w:sz="0" w:space="0" w:color="auto"/>
      </w:divBdr>
    </w:div>
    <w:div w:id="1943802409">
      <w:bodyDiv w:val="1"/>
      <w:marLeft w:val="0"/>
      <w:marRight w:val="0"/>
      <w:marTop w:val="0"/>
      <w:marBottom w:val="0"/>
      <w:divBdr>
        <w:top w:val="none" w:sz="0" w:space="0" w:color="auto"/>
        <w:left w:val="none" w:sz="0" w:space="0" w:color="auto"/>
        <w:bottom w:val="none" w:sz="0" w:space="0" w:color="auto"/>
        <w:right w:val="none" w:sz="0" w:space="0" w:color="auto"/>
      </w:divBdr>
    </w:div>
    <w:div w:id="2023778524">
      <w:bodyDiv w:val="1"/>
      <w:marLeft w:val="0"/>
      <w:marRight w:val="0"/>
      <w:marTop w:val="0"/>
      <w:marBottom w:val="0"/>
      <w:divBdr>
        <w:top w:val="none" w:sz="0" w:space="0" w:color="auto"/>
        <w:left w:val="none" w:sz="0" w:space="0" w:color="auto"/>
        <w:bottom w:val="none" w:sz="0" w:space="0" w:color="auto"/>
        <w:right w:val="none" w:sz="0" w:space="0" w:color="auto"/>
      </w:divBdr>
    </w:div>
    <w:div w:id="2038238619">
      <w:bodyDiv w:val="1"/>
      <w:marLeft w:val="0"/>
      <w:marRight w:val="0"/>
      <w:marTop w:val="0"/>
      <w:marBottom w:val="0"/>
      <w:divBdr>
        <w:top w:val="none" w:sz="0" w:space="0" w:color="auto"/>
        <w:left w:val="none" w:sz="0" w:space="0" w:color="auto"/>
        <w:bottom w:val="none" w:sz="0" w:space="0" w:color="auto"/>
        <w:right w:val="none" w:sz="0" w:space="0" w:color="auto"/>
      </w:divBdr>
    </w:div>
    <w:div w:id="2057778047">
      <w:bodyDiv w:val="1"/>
      <w:marLeft w:val="0"/>
      <w:marRight w:val="0"/>
      <w:marTop w:val="0"/>
      <w:marBottom w:val="0"/>
      <w:divBdr>
        <w:top w:val="none" w:sz="0" w:space="0" w:color="auto"/>
        <w:left w:val="none" w:sz="0" w:space="0" w:color="auto"/>
        <w:bottom w:val="none" w:sz="0" w:space="0" w:color="auto"/>
        <w:right w:val="none" w:sz="0" w:space="0" w:color="auto"/>
      </w:divBdr>
    </w:div>
    <w:div w:id="2070953091">
      <w:bodyDiv w:val="1"/>
      <w:marLeft w:val="0"/>
      <w:marRight w:val="0"/>
      <w:marTop w:val="0"/>
      <w:marBottom w:val="0"/>
      <w:divBdr>
        <w:top w:val="none" w:sz="0" w:space="0" w:color="auto"/>
        <w:left w:val="none" w:sz="0" w:space="0" w:color="auto"/>
        <w:bottom w:val="none" w:sz="0" w:space="0" w:color="auto"/>
        <w:right w:val="none" w:sz="0" w:space="0" w:color="auto"/>
      </w:divBdr>
    </w:div>
    <w:div w:id="2077968321">
      <w:bodyDiv w:val="1"/>
      <w:marLeft w:val="0"/>
      <w:marRight w:val="0"/>
      <w:marTop w:val="0"/>
      <w:marBottom w:val="0"/>
      <w:divBdr>
        <w:top w:val="none" w:sz="0" w:space="0" w:color="auto"/>
        <w:left w:val="none" w:sz="0" w:space="0" w:color="auto"/>
        <w:bottom w:val="none" w:sz="0" w:space="0" w:color="auto"/>
        <w:right w:val="none" w:sz="0" w:space="0" w:color="auto"/>
      </w:divBdr>
    </w:div>
    <w:div w:id="2092769514">
      <w:bodyDiv w:val="1"/>
      <w:marLeft w:val="0"/>
      <w:marRight w:val="0"/>
      <w:marTop w:val="0"/>
      <w:marBottom w:val="0"/>
      <w:divBdr>
        <w:top w:val="none" w:sz="0" w:space="0" w:color="auto"/>
        <w:left w:val="none" w:sz="0" w:space="0" w:color="auto"/>
        <w:bottom w:val="none" w:sz="0" w:space="0" w:color="auto"/>
        <w:right w:val="none" w:sz="0" w:space="0" w:color="auto"/>
      </w:divBdr>
    </w:div>
    <w:div w:id="2117827189">
      <w:bodyDiv w:val="1"/>
      <w:marLeft w:val="0"/>
      <w:marRight w:val="0"/>
      <w:marTop w:val="0"/>
      <w:marBottom w:val="0"/>
      <w:divBdr>
        <w:top w:val="none" w:sz="0" w:space="0" w:color="auto"/>
        <w:left w:val="none" w:sz="0" w:space="0" w:color="auto"/>
        <w:bottom w:val="none" w:sz="0" w:space="0" w:color="auto"/>
        <w:right w:val="none" w:sz="0" w:space="0" w:color="auto"/>
      </w:divBdr>
    </w:div>
    <w:div w:id="2124228265">
      <w:bodyDiv w:val="1"/>
      <w:marLeft w:val="0"/>
      <w:marRight w:val="0"/>
      <w:marTop w:val="0"/>
      <w:marBottom w:val="0"/>
      <w:divBdr>
        <w:top w:val="none" w:sz="0" w:space="0" w:color="auto"/>
        <w:left w:val="none" w:sz="0" w:space="0" w:color="auto"/>
        <w:bottom w:val="none" w:sz="0" w:space="0" w:color="auto"/>
        <w:right w:val="none" w:sz="0" w:space="0" w:color="auto"/>
      </w:divBdr>
    </w:div>
    <w:div w:id="2125416656">
      <w:bodyDiv w:val="1"/>
      <w:marLeft w:val="0"/>
      <w:marRight w:val="0"/>
      <w:marTop w:val="0"/>
      <w:marBottom w:val="0"/>
      <w:divBdr>
        <w:top w:val="none" w:sz="0" w:space="0" w:color="auto"/>
        <w:left w:val="none" w:sz="0" w:space="0" w:color="auto"/>
        <w:bottom w:val="none" w:sz="0" w:space="0" w:color="auto"/>
        <w:right w:val="none" w:sz="0" w:space="0" w:color="auto"/>
      </w:divBdr>
    </w:div>
    <w:div w:id="2141486025">
      <w:bodyDiv w:val="1"/>
      <w:marLeft w:val="0"/>
      <w:marRight w:val="0"/>
      <w:marTop w:val="0"/>
      <w:marBottom w:val="0"/>
      <w:divBdr>
        <w:top w:val="none" w:sz="0" w:space="0" w:color="auto"/>
        <w:left w:val="none" w:sz="0" w:space="0" w:color="auto"/>
        <w:bottom w:val="none" w:sz="0" w:space="0" w:color="auto"/>
        <w:right w:val="none" w:sz="0" w:space="0" w:color="auto"/>
      </w:divBdr>
    </w:div>
    <w:div w:id="214245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369A9-2CAE-4C6A-AE67-0A1F397D7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9330</Words>
  <Characters>5319</Characters>
  <Application>Microsoft Office Word</Application>
  <DocSecurity>0</DocSecurity>
  <Lines>44</Lines>
  <Paragraphs>29</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Company>
  <LinksUpToDate>false</LinksUpToDate>
  <CharactersWithSpaces>14620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gringo</dc:creator>
  <cp:lastModifiedBy>Ilze Ieva Vilne</cp:lastModifiedBy>
  <cp:revision>13</cp:revision>
  <cp:lastPrinted>2019-03-11T13:23:00Z</cp:lastPrinted>
  <dcterms:created xsi:type="dcterms:W3CDTF">2022-01-18T11:26:00Z</dcterms:created>
  <dcterms:modified xsi:type="dcterms:W3CDTF">2026-08-12T12:40:00Z</dcterms:modified>
</cp:coreProperties>
</file>