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694A50" w14:textId="77777777" w:rsidR="0097397B" w:rsidRPr="00953DAF" w:rsidRDefault="0097397B" w:rsidP="00E81D1F">
      <w:pPr>
        <w:spacing w:after="0" w:line="240" w:lineRule="auto"/>
        <w:jc w:val="right"/>
        <w:rPr>
          <w:rFonts w:ascii="Times New Roman" w:eastAsia="Times New Roman" w:hAnsi="Times New Roman"/>
          <w:sz w:val="24"/>
          <w:szCs w:val="24"/>
          <w:lang w:eastAsia="lv-LV"/>
        </w:rPr>
      </w:pPr>
    </w:p>
    <w:p w14:paraId="76C8EAC9" w14:textId="5C2BFBD7" w:rsidR="00E81D1F" w:rsidRPr="00953DAF" w:rsidRDefault="00E81D1F" w:rsidP="00E81D1F">
      <w:pPr>
        <w:spacing w:after="0" w:line="240" w:lineRule="auto"/>
        <w:jc w:val="right"/>
        <w:rPr>
          <w:rFonts w:ascii="Times New Roman" w:eastAsia="Times New Roman" w:hAnsi="Times New Roman"/>
          <w:sz w:val="24"/>
          <w:szCs w:val="24"/>
          <w:lang w:eastAsia="lv-LV"/>
        </w:rPr>
      </w:pPr>
      <w:r w:rsidRPr="00953DAF">
        <w:rPr>
          <w:rFonts w:ascii="Times New Roman" w:eastAsia="Times New Roman" w:hAnsi="Times New Roman"/>
          <w:sz w:val="24"/>
          <w:szCs w:val="24"/>
          <w:lang w:eastAsia="lv-LV"/>
        </w:rPr>
        <w:t>APSTIPRINĀTS</w:t>
      </w:r>
    </w:p>
    <w:p w14:paraId="14E41CEB" w14:textId="3BC3DB2F" w:rsidR="00E81D1F" w:rsidRPr="00953DAF" w:rsidRDefault="00E81D1F" w:rsidP="00E81D1F">
      <w:pPr>
        <w:spacing w:after="0" w:line="240" w:lineRule="auto"/>
        <w:jc w:val="right"/>
        <w:rPr>
          <w:rFonts w:ascii="Times New Roman" w:eastAsia="Times New Roman" w:hAnsi="Times New Roman"/>
          <w:sz w:val="24"/>
          <w:szCs w:val="24"/>
          <w:lang w:eastAsia="lv-LV"/>
        </w:rPr>
      </w:pPr>
      <w:r w:rsidRPr="00953DAF">
        <w:rPr>
          <w:rFonts w:ascii="Times New Roman" w:eastAsia="Times New Roman" w:hAnsi="Times New Roman"/>
          <w:sz w:val="24"/>
          <w:szCs w:val="24"/>
          <w:lang w:eastAsia="lv-LV"/>
        </w:rPr>
        <w:t>202</w:t>
      </w:r>
      <w:r w:rsidR="00122B59" w:rsidRPr="00953DAF">
        <w:rPr>
          <w:rFonts w:ascii="Times New Roman" w:eastAsia="Times New Roman" w:hAnsi="Times New Roman"/>
          <w:sz w:val="24"/>
          <w:szCs w:val="24"/>
          <w:lang w:eastAsia="lv-LV"/>
        </w:rPr>
        <w:t>6</w:t>
      </w:r>
      <w:r w:rsidRPr="00953DAF">
        <w:rPr>
          <w:rFonts w:ascii="Times New Roman" w:eastAsia="Times New Roman" w:hAnsi="Times New Roman"/>
          <w:sz w:val="24"/>
          <w:szCs w:val="24"/>
          <w:lang w:eastAsia="lv-LV"/>
        </w:rPr>
        <w:t xml:space="preserve">.gada </w:t>
      </w:r>
      <w:r w:rsidR="00830AE8" w:rsidRPr="00953DAF">
        <w:rPr>
          <w:rFonts w:ascii="Times New Roman" w:eastAsia="Times New Roman" w:hAnsi="Times New Roman"/>
          <w:sz w:val="24"/>
          <w:szCs w:val="24"/>
          <w:lang w:eastAsia="lv-LV"/>
        </w:rPr>
        <w:t>1</w:t>
      </w:r>
      <w:r w:rsidR="00EA752A">
        <w:rPr>
          <w:rFonts w:ascii="Times New Roman" w:eastAsia="Times New Roman" w:hAnsi="Times New Roman"/>
          <w:sz w:val="24"/>
          <w:szCs w:val="24"/>
          <w:lang w:eastAsia="lv-LV"/>
        </w:rPr>
        <w:t>9</w:t>
      </w:r>
      <w:r w:rsidR="00122B59" w:rsidRPr="00953DAF">
        <w:rPr>
          <w:rFonts w:ascii="Times New Roman" w:eastAsia="Times New Roman" w:hAnsi="Times New Roman"/>
          <w:sz w:val="24"/>
          <w:szCs w:val="24"/>
          <w:lang w:eastAsia="lv-LV"/>
        </w:rPr>
        <w:t>.</w:t>
      </w:r>
      <w:r w:rsidR="00C66BFB" w:rsidRPr="00953DAF">
        <w:rPr>
          <w:rFonts w:ascii="Times New Roman" w:eastAsia="Times New Roman" w:hAnsi="Times New Roman"/>
          <w:sz w:val="24"/>
          <w:szCs w:val="24"/>
          <w:lang w:eastAsia="lv-LV"/>
        </w:rPr>
        <w:t>augusta</w:t>
      </w:r>
    </w:p>
    <w:p w14:paraId="0E3610DB" w14:textId="77777777" w:rsidR="00E81D1F" w:rsidRPr="00953DAF" w:rsidRDefault="00E81D1F" w:rsidP="00E81D1F">
      <w:pPr>
        <w:spacing w:after="0" w:line="240" w:lineRule="auto"/>
        <w:jc w:val="right"/>
        <w:rPr>
          <w:rFonts w:ascii="Times New Roman" w:eastAsia="Times New Roman" w:hAnsi="Times New Roman"/>
          <w:sz w:val="24"/>
          <w:szCs w:val="24"/>
          <w:lang w:eastAsia="lv-LV"/>
        </w:rPr>
      </w:pPr>
      <w:r w:rsidRPr="00953DAF">
        <w:rPr>
          <w:rFonts w:ascii="Times New Roman" w:eastAsia="Times New Roman" w:hAnsi="Times New Roman"/>
          <w:sz w:val="24"/>
          <w:szCs w:val="24"/>
          <w:lang w:eastAsia="lv-LV"/>
        </w:rPr>
        <w:t xml:space="preserve">              Iepirkumu komisijas sēdē </w:t>
      </w:r>
    </w:p>
    <w:p w14:paraId="4B315ED9" w14:textId="4E395AE1" w:rsidR="00E81D1F" w:rsidRPr="00953DAF" w:rsidRDefault="00E81D1F" w:rsidP="00E81D1F">
      <w:pPr>
        <w:spacing w:after="0" w:line="240" w:lineRule="auto"/>
        <w:jc w:val="right"/>
        <w:rPr>
          <w:rFonts w:ascii="Times New Roman" w:eastAsia="Times New Roman" w:hAnsi="Times New Roman"/>
          <w:sz w:val="24"/>
          <w:szCs w:val="24"/>
          <w:lang w:eastAsia="lv-LV"/>
        </w:rPr>
      </w:pPr>
      <w:r w:rsidRPr="00953DAF">
        <w:rPr>
          <w:rFonts w:ascii="Times New Roman" w:eastAsia="Times New Roman" w:hAnsi="Times New Roman"/>
          <w:sz w:val="24"/>
          <w:szCs w:val="24"/>
          <w:lang w:eastAsia="lv-LV"/>
        </w:rPr>
        <w:t xml:space="preserve"> (</w:t>
      </w:r>
      <w:r w:rsidR="00867363" w:rsidRPr="00953DAF">
        <w:rPr>
          <w:rFonts w:ascii="Times New Roman" w:eastAsia="Times New Roman" w:hAnsi="Times New Roman"/>
          <w:sz w:val="24"/>
          <w:szCs w:val="24"/>
          <w:lang w:eastAsia="lv-LV"/>
        </w:rPr>
        <w:t>P</w:t>
      </w:r>
      <w:r w:rsidRPr="00953DAF">
        <w:rPr>
          <w:rFonts w:ascii="Times New Roman" w:eastAsia="Times New Roman" w:hAnsi="Times New Roman"/>
          <w:sz w:val="24"/>
          <w:szCs w:val="24"/>
          <w:lang w:eastAsia="lv-LV"/>
        </w:rPr>
        <w:t>rotokols Nr.</w:t>
      </w:r>
      <w:r w:rsidR="00EA752A">
        <w:rPr>
          <w:rFonts w:ascii="Times New Roman" w:eastAsia="Times New Roman" w:hAnsi="Times New Roman"/>
          <w:sz w:val="24"/>
          <w:szCs w:val="24"/>
          <w:lang w:eastAsia="lv-LV"/>
        </w:rPr>
        <w:t>6</w:t>
      </w:r>
      <w:r w:rsidRPr="00953DAF">
        <w:rPr>
          <w:rFonts w:ascii="Times New Roman" w:eastAsia="Times New Roman" w:hAnsi="Times New Roman"/>
          <w:sz w:val="24"/>
          <w:szCs w:val="24"/>
          <w:lang w:eastAsia="lv-LV"/>
        </w:rPr>
        <w:t>)</w:t>
      </w:r>
    </w:p>
    <w:p w14:paraId="40109B00" w14:textId="77777777" w:rsidR="00B5322D" w:rsidRPr="00953DAF" w:rsidRDefault="00B5322D" w:rsidP="00E81D1F">
      <w:pPr>
        <w:spacing w:after="0" w:line="240" w:lineRule="auto"/>
        <w:jc w:val="right"/>
        <w:rPr>
          <w:rFonts w:ascii="Times New Roman" w:eastAsia="Times New Roman" w:hAnsi="Times New Roman"/>
          <w:sz w:val="24"/>
          <w:szCs w:val="24"/>
          <w:lang w:eastAsia="lv-LV"/>
        </w:rPr>
      </w:pPr>
    </w:p>
    <w:p w14:paraId="5817259E" w14:textId="6860DCCA" w:rsidR="001114A0" w:rsidRPr="00EA752A" w:rsidRDefault="00B5322D" w:rsidP="003030A1">
      <w:pPr>
        <w:pStyle w:val="NoSpacing"/>
        <w:ind w:firstLine="720"/>
        <w:jc w:val="both"/>
      </w:pPr>
      <w:r w:rsidRPr="00EA752A">
        <w:t xml:space="preserve">Šis dokuments ir neatņemama iepirkuma </w:t>
      </w:r>
      <w:r w:rsidR="00FE6417" w:rsidRPr="00EA752A">
        <w:rPr>
          <w:bCs/>
          <w:lang w:eastAsia="ar-SA"/>
        </w:rPr>
        <w:t>“</w:t>
      </w:r>
      <w:r w:rsidR="00C66BFB" w:rsidRPr="00EA752A">
        <w:rPr>
          <w:b/>
          <w:bCs/>
        </w:rPr>
        <w:t>Dienas aprūpes centra izbūve, esošo ēku nojaukšana Ainažu ielā 34B, Saulkrastos</w:t>
      </w:r>
      <w:r w:rsidR="00FE6417" w:rsidRPr="00EA752A">
        <w:rPr>
          <w:bCs/>
          <w:lang w:eastAsia="ar-SA"/>
        </w:rPr>
        <w:t>”</w:t>
      </w:r>
      <w:r w:rsidRPr="00EA752A">
        <w:rPr>
          <w:bCs/>
          <w:lang w:eastAsia="ar-SA"/>
        </w:rPr>
        <w:t>, iepirkuma identifikācijas Nr. SNP</w:t>
      </w:r>
      <w:r w:rsidR="00FB2E77" w:rsidRPr="00EA752A">
        <w:rPr>
          <w:bCs/>
          <w:lang w:eastAsia="ar-SA"/>
        </w:rPr>
        <w:t xml:space="preserve"> </w:t>
      </w:r>
      <w:r w:rsidRPr="00EA752A">
        <w:rPr>
          <w:bCs/>
          <w:lang w:eastAsia="ar-SA"/>
        </w:rPr>
        <w:t>202</w:t>
      </w:r>
      <w:r w:rsidR="00122B59" w:rsidRPr="00EA752A">
        <w:rPr>
          <w:bCs/>
          <w:lang w:eastAsia="ar-SA"/>
        </w:rPr>
        <w:t>6</w:t>
      </w:r>
      <w:r w:rsidRPr="00EA752A">
        <w:rPr>
          <w:bCs/>
          <w:lang w:eastAsia="ar-SA"/>
        </w:rPr>
        <w:t>/</w:t>
      </w:r>
      <w:r w:rsidR="00C66BFB" w:rsidRPr="00EA752A">
        <w:rPr>
          <w:bCs/>
          <w:lang w:eastAsia="ar-SA"/>
        </w:rPr>
        <w:t>30</w:t>
      </w:r>
      <w:r w:rsidRPr="00EA752A">
        <w:rPr>
          <w:bCs/>
          <w:lang w:eastAsia="ar-SA"/>
        </w:rPr>
        <w:t xml:space="preserve"> </w:t>
      </w:r>
      <w:r w:rsidRPr="00EA752A">
        <w:t xml:space="preserve">(turpmāk - Iepirkums) </w:t>
      </w:r>
      <w:bookmarkStart w:id="0" w:name="_Hlk88827442"/>
      <w:r w:rsidRPr="00EA752A">
        <w:t>nolikuma sastāvdaļa un jāņem vērā un attiecas uz visiem pretendentiem, kuri iesniedz piedāvājumu</w:t>
      </w:r>
      <w:bookmarkEnd w:id="0"/>
      <w:r w:rsidRPr="00EA752A">
        <w:t>:</w:t>
      </w:r>
    </w:p>
    <w:p w14:paraId="53678DB1" w14:textId="46B3A820" w:rsidR="000A5253" w:rsidRPr="00EA752A" w:rsidRDefault="000A5253" w:rsidP="00745E93">
      <w:pPr>
        <w:pStyle w:val="NoSpacing"/>
        <w:jc w:val="both"/>
      </w:pPr>
    </w:p>
    <w:tbl>
      <w:tblPr>
        <w:tblStyle w:val="TableGrid"/>
        <w:tblW w:w="0" w:type="auto"/>
        <w:tblLook w:val="04A0" w:firstRow="1" w:lastRow="0" w:firstColumn="1" w:lastColumn="0" w:noHBand="0" w:noVBand="1"/>
      </w:tblPr>
      <w:tblGrid>
        <w:gridCol w:w="4132"/>
        <w:gridCol w:w="6062"/>
      </w:tblGrid>
      <w:tr w:rsidR="000A5253" w:rsidRPr="009C1D8C" w14:paraId="6C087A60" w14:textId="77777777" w:rsidTr="00061037">
        <w:tc>
          <w:tcPr>
            <w:tcW w:w="4132" w:type="dxa"/>
          </w:tcPr>
          <w:p w14:paraId="1151A2C2" w14:textId="5688C4BF" w:rsidR="000A5253" w:rsidRPr="009C1D8C" w:rsidRDefault="000A5253" w:rsidP="009A1D5F">
            <w:pPr>
              <w:pStyle w:val="NoSpacing"/>
              <w:jc w:val="center"/>
              <w:rPr>
                <w:b/>
              </w:rPr>
            </w:pPr>
            <w:r w:rsidRPr="009C1D8C">
              <w:rPr>
                <w:rFonts w:eastAsiaTheme="minorEastAsia"/>
                <w:b/>
              </w:rPr>
              <w:t>Pretendenta jautājums:</w:t>
            </w:r>
          </w:p>
        </w:tc>
        <w:tc>
          <w:tcPr>
            <w:tcW w:w="6062" w:type="dxa"/>
          </w:tcPr>
          <w:p w14:paraId="03DDB8D5" w14:textId="1983CC3A" w:rsidR="000A5253" w:rsidRPr="009C1D8C" w:rsidRDefault="000A5253" w:rsidP="009A1D5F">
            <w:pPr>
              <w:pStyle w:val="NoSpacing"/>
              <w:jc w:val="center"/>
              <w:rPr>
                <w:b/>
              </w:rPr>
            </w:pPr>
            <w:r w:rsidRPr="009C1D8C">
              <w:rPr>
                <w:b/>
              </w:rPr>
              <w:t>Pasūtītāja atbilde:</w:t>
            </w:r>
          </w:p>
        </w:tc>
      </w:tr>
      <w:tr w:rsidR="000A5253" w:rsidRPr="009C1D8C" w14:paraId="64B93F47" w14:textId="77777777" w:rsidTr="00061037">
        <w:tc>
          <w:tcPr>
            <w:tcW w:w="4132" w:type="dxa"/>
          </w:tcPr>
          <w:p w14:paraId="22EFB814" w14:textId="77777777" w:rsidR="009C1D8C" w:rsidRPr="009C1D8C" w:rsidRDefault="009C1D8C" w:rsidP="009C1D8C">
            <w:pPr>
              <w:suppressAutoHyphens/>
              <w:spacing w:line="240" w:lineRule="auto"/>
              <w:ind w:firstLine="720"/>
              <w:jc w:val="both"/>
              <w:rPr>
                <w:rFonts w:ascii="Times New Roman" w:eastAsiaTheme="minorHAnsi" w:hAnsi="Times New Roman"/>
                <w:b/>
                <w:bCs/>
                <w:sz w:val="24"/>
                <w:szCs w:val="24"/>
                <w:lang w:eastAsia="ar-SA"/>
              </w:rPr>
            </w:pPr>
            <w:r w:rsidRPr="009C1D8C">
              <w:rPr>
                <w:rFonts w:ascii="Times New Roman" w:eastAsia="Times New Roman" w:hAnsi="Times New Roman"/>
                <w:color w:val="000000" w:themeColor="text1"/>
                <w:sz w:val="24"/>
                <w:szCs w:val="24"/>
              </w:rPr>
              <w:t>Iepazīstoties ar iepirkuma </w:t>
            </w:r>
            <w:r w:rsidRPr="009C1D8C">
              <w:rPr>
                <w:rFonts w:ascii="Times New Roman" w:hAnsi="Times New Roman"/>
                <w:sz w:val="24"/>
                <w:szCs w:val="24"/>
                <w:lang w:eastAsia="ar-SA"/>
              </w:rPr>
              <w:t xml:space="preserve">ATKLĀTA KONKURSA </w:t>
            </w:r>
            <w:r w:rsidRPr="009C1D8C">
              <w:rPr>
                <w:rFonts w:ascii="Times New Roman" w:hAnsi="Times New Roman"/>
                <w:sz w:val="24"/>
                <w:szCs w:val="24"/>
              </w:rPr>
              <w:t>“Dienas aprūpes centra izbūve, esošo ēku nojaukšana Ainažu ielā 34B, Saulkrastos”</w:t>
            </w:r>
            <w:r w:rsidRPr="009C1D8C">
              <w:rPr>
                <w:rFonts w:ascii="Times New Roman" w:hAnsi="Times New Roman"/>
                <w:sz w:val="24"/>
                <w:szCs w:val="24"/>
                <w:lang w:eastAsia="ar-SA"/>
              </w:rPr>
              <w:t xml:space="preserve"> </w:t>
            </w:r>
            <w:r w:rsidRPr="009C1D8C">
              <w:rPr>
                <w:rFonts w:ascii="Times New Roman" w:hAnsi="Times New Roman"/>
                <w:sz w:val="24"/>
                <w:szCs w:val="24"/>
              </w:rPr>
              <w:t>NOLIKUMS</w:t>
            </w:r>
            <w:r w:rsidRPr="009C1D8C">
              <w:rPr>
                <w:rFonts w:ascii="Times New Roman" w:eastAsia="Times New Roman" w:hAnsi="Times New Roman"/>
                <w:color w:val="000000" w:themeColor="text1"/>
                <w:sz w:val="24"/>
                <w:szCs w:val="24"/>
              </w:rPr>
              <w:t xml:space="preserve">, identifikācijas Nr. SNP 2026/30, nolikumu, lūdzam Pasūtītāju izvērtēt iespēju pārskatīt un samazināt pretendentiem noteiktās kvalifikācijas prasības attiecībā uz pretendenta un atbildīgā būvdarbu vadītāja iepriekšējo pieredzi, nosakot prasību par </w:t>
            </w:r>
            <w:r w:rsidRPr="009C1D8C">
              <w:rPr>
                <w:rFonts w:ascii="Times New Roman" w:eastAsia="Times New Roman" w:hAnsi="Times New Roman"/>
                <w:color w:val="000000" w:themeColor="text1"/>
                <w:sz w:val="24"/>
                <w:szCs w:val="24"/>
                <w:u w:val="single"/>
              </w:rPr>
              <w:t>vismaz divu publisku ēku projektu izpildi, katrā no tiem paredzot būvdarbu apjomu vismaz 1 000 000 EUR apmērā</w:t>
            </w:r>
            <w:r w:rsidRPr="009C1D8C">
              <w:rPr>
                <w:rFonts w:ascii="Times New Roman" w:eastAsia="Times New Roman" w:hAnsi="Times New Roman"/>
                <w:color w:val="000000" w:themeColor="text1"/>
                <w:sz w:val="24"/>
                <w:szCs w:val="24"/>
              </w:rPr>
              <w:t>.</w:t>
            </w:r>
          </w:p>
          <w:p w14:paraId="6175A39E" w14:textId="77777777" w:rsidR="009C1D8C" w:rsidRPr="009C1D8C" w:rsidRDefault="009C1D8C" w:rsidP="009C1D8C">
            <w:pPr>
              <w:spacing w:line="240" w:lineRule="auto"/>
              <w:ind w:firstLine="720"/>
              <w:jc w:val="both"/>
              <w:rPr>
                <w:rFonts w:ascii="Times New Roman" w:eastAsia="Times New Roman" w:hAnsi="Times New Roman"/>
                <w:color w:val="000000" w:themeColor="text1"/>
                <w:sz w:val="24"/>
                <w:szCs w:val="24"/>
                <w:lang w:eastAsia="en-US"/>
              </w:rPr>
            </w:pPr>
            <w:r w:rsidRPr="009C1D8C">
              <w:rPr>
                <w:rFonts w:ascii="Times New Roman" w:eastAsia="Times New Roman" w:hAnsi="Times New Roman"/>
                <w:color w:val="000000" w:themeColor="text1"/>
                <w:sz w:val="24"/>
                <w:szCs w:val="24"/>
              </w:rPr>
              <w:t>Uzskatām, ka prasība vienlaikus nodrošināt gan vidējo gada apgrozījumu vismaz 1 000 000 EUR apmērā, gan pierādīt divu publisku ēku projektu pieredzi, kur katra projekta būvdarbu summa ir vismaz 1 000 000 EUR, var būtiski sašaurināt potenciālo pretendentu loku.</w:t>
            </w:r>
          </w:p>
          <w:p w14:paraId="7912C1C2" w14:textId="77777777" w:rsidR="009C1D8C" w:rsidRPr="009C1D8C" w:rsidRDefault="009C1D8C" w:rsidP="009C1D8C">
            <w:pPr>
              <w:spacing w:line="240" w:lineRule="auto"/>
              <w:ind w:firstLine="720"/>
              <w:jc w:val="both"/>
              <w:rPr>
                <w:rFonts w:ascii="Times New Roman" w:eastAsia="Times New Roman" w:hAnsi="Times New Roman"/>
                <w:color w:val="000000" w:themeColor="text1"/>
                <w:sz w:val="24"/>
                <w:szCs w:val="24"/>
              </w:rPr>
            </w:pPr>
            <w:r w:rsidRPr="009C1D8C">
              <w:rPr>
                <w:rFonts w:ascii="Times New Roman" w:eastAsia="Times New Roman" w:hAnsi="Times New Roman"/>
                <w:color w:val="000000" w:themeColor="text1"/>
                <w:sz w:val="24"/>
                <w:szCs w:val="24"/>
              </w:rPr>
              <w:t>Tāpat lūdzam izvērtēt, vai nepieciešams noteikt tieši </w:t>
            </w:r>
            <w:r w:rsidRPr="009C1D8C">
              <w:rPr>
                <w:rFonts w:ascii="Times New Roman" w:eastAsia="Times New Roman" w:hAnsi="Times New Roman"/>
                <w:b/>
                <w:bCs/>
                <w:color w:val="000000" w:themeColor="text1"/>
                <w:sz w:val="24"/>
                <w:szCs w:val="24"/>
              </w:rPr>
              <w:t>divu projektu</w:t>
            </w:r>
            <w:r w:rsidRPr="009C1D8C">
              <w:rPr>
                <w:rFonts w:ascii="Times New Roman" w:eastAsia="Times New Roman" w:hAnsi="Times New Roman"/>
                <w:color w:val="000000" w:themeColor="text1"/>
                <w:sz w:val="24"/>
                <w:szCs w:val="24"/>
              </w:rPr>
              <w:t> pieredzi ar būvdarbu vērtību  vismaz 1 000 000 EUR katram projektam. Pretendenta tehniskās un profesionālās spējas, mūsu ieskatā, varētu tikt objektīvi novērtētas arī ar elastīgākiem kritērijiem, piemēram, atzīstot vienu līdzvērtīga apjoma un sarežģītības objektu vai vairākus objektus ar atbilstošu kopējo realizēto objektu finanšu apjomu.</w:t>
            </w:r>
          </w:p>
          <w:p w14:paraId="5FA015C1" w14:textId="77777777" w:rsidR="009C1D8C" w:rsidRPr="009C1D8C" w:rsidRDefault="009C1D8C" w:rsidP="009C1D8C">
            <w:pPr>
              <w:spacing w:line="240" w:lineRule="auto"/>
              <w:ind w:firstLine="360"/>
              <w:jc w:val="both"/>
              <w:rPr>
                <w:rFonts w:ascii="Times New Roman" w:eastAsia="Times New Roman" w:hAnsi="Times New Roman"/>
                <w:b/>
                <w:bCs/>
                <w:color w:val="000000" w:themeColor="text1"/>
                <w:sz w:val="24"/>
                <w:szCs w:val="24"/>
              </w:rPr>
            </w:pPr>
            <w:r w:rsidRPr="009C1D8C">
              <w:rPr>
                <w:rFonts w:ascii="Times New Roman" w:eastAsia="Times New Roman" w:hAnsi="Times New Roman"/>
                <w:color w:val="000000" w:themeColor="text1"/>
                <w:sz w:val="24"/>
                <w:szCs w:val="24"/>
              </w:rPr>
              <w:t>Ņemot vērā iepriekš minēto un lai </w:t>
            </w:r>
            <w:r w:rsidRPr="009C1D8C">
              <w:rPr>
                <w:rFonts w:ascii="Times New Roman" w:eastAsia="Times New Roman" w:hAnsi="Times New Roman"/>
                <w:b/>
                <w:bCs/>
                <w:color w:val="000000" w:themeColor="text1"/>
                <w:sz w:val="24"/>
                <w:szCs w:val="24"/>
              </w:rPr>
              <w:t>paplašinātu potenciālo pretendentu loku un veicinātu efektīvu konkurenci</w:t>
            </w:r>
            <w:r w:rsidRPr="009C1D8C">
              <w:rPr>
                <w:rFonts w:ascii="Times New Roman" w:eastAsia="Times New Roman" w:hAnsi="Times New Roman"/>
                <w:color w:val="000000" w:themeColor="text1"/>
                <w:sz w:val="24"/>
                <w:szCs w:val="24"/>
              </w:rPr>
              <w:t xml:space="preserve">, </w:t>
            </w:r>
            <w:r w:rsidRPr="009C1D8C">
              <w:rPr>
                <w:rFonts w:ascii="Times New Roman" w:eastAsia="Times New Roman" w:hAnsi="Times New Roman"/>
                <w:color w:val="000000" w:themeColor="text1"/>
                <w:sz w:val="24"/>
                <w:szCs w:val="24"/>
              </w:rPr>
              <w:lastRenderedPageBreak/>
              <w:t>lūdzam Pasūtītāju apsvērt iespēju grozīt kvalifikācijas prasības, samazinot viena references objekta minimālo būvdarbu vērtību no </w:t>
            </w:r>
            <w:r w:rsidRPr="009C1D8C">
              <w:rPr>
                <w:rFonts w:ascii="Times New Roman" w:eastAsia="Times New Roman" w:hAnsi="Times New Roman"/>
                <w:b/>
                <w:bCs/>
                <w:color w:val="000000" w:themeColor="text1"/>
                <w:sz w:val="24"/>
                <w:szCs w:val="24"/>
              </w:rPr>
              <w:t>1 000 000 EUR uz 500 000 EUR, kas kopsummā veidotu veikto būvdarbu līgumu apjomu 1 000 000 EUR.</w:t>
            </w:r>
          </w:p>
          <w:p w14:paraId="1B6F64B5" w14:textId="77777777" w:rsidR="009C1D8C" w:rsidRPr="009C1D8C" w:rsidRDefault="009C1D8C" w:rsidP="009C1D8C">
            <w:pPr>
              <w:spacing w:line="240" w:lineRule="auto"/>
              <w:ind w:firstLine="360"/>
              <w:jc w:val="both"/>
              <w:rPr>
                <w:rFonts w:ascii="Times New Roman" w:eastAsia="Times New Roman" w:hAnsi="Times New Roman"/>
                <w:color w:val="000000" w:themeColor="text1"/>
                <w:sz w:val="24"/>
                <w:szCs w:val="24"/>
              </w:rPr>
            </w:pPr>
          </w:p>
          <w:p w14:paraId="1B773432" w14:textId="77777777" w:rsidR="009C1D8C" w:rsidRPr="009C1D8C" w:rsidRDefault="009C1D8C" w:rsidP="009C1D8C">
            <w:pPr>
              <w:spacing w:line="240" w:lineRule="auto"/>
              <w:ind w:firstLine="360"/>
              <w:jc w:val="both"/>
              <w:rPr>
                <w:rFonts w:ascii="Times New Roman" w:eastAsia="Times New Roman" w:hAnsi="Times New Roman"/>
                <w:color w:val="000000" w:themeColor="text1"/>
                <w:sz w:val="24"/>
                <w:szCs w:val="24"/>
              </w:rPr>
            </w:pPr>
            <w:r w:rsidRPr="009C1D8C">
              <w:rPr>
                <w:rFonts w:ascii="Times New Roman" w:eastAsia="Times New Roman" w:hAnsi="Times New Roman"/>
                <w:color w:val="000000" w:themeColor="text1"/>
                <w:sz w:val="24"/>
                <w:szCs w:val="24"/>
              </w:rPr>
              <w:t>Šāda kvalifikācijas prasību pārskatīšana, mūsu ieskatā, nemazinātu Pasūtītāja iespēju pārliecināties par pretendenta profesionālajām, tehniskajām un finansiālajām spējām, bet vienlaikus </w:t>
            </w:r>
            <w:r w:rsidRPr="009C1D8C">
              <w:rPr>
                <w:rFonts w:ascii="Times New Roman" w:eastAsia="Times New Roman" w:hAnsi="Times New Roman"/>
                <w:b/>
                <w:bCs/>
                <w:color w:val="000000" w:themeColor="text1"/>
                <w:sz w:val="24"/>
                <w:szCs w:val="24"/>
              </w:rPr>
              <w:t>paplašinātu kvalificētu pretendentu loku, veicinātu konkurenci un potenciāli ļautu Pasūtītājam saņemt lielāku skaitu konkurētspējīgu un ekonomiski izdevīgu piedāvājumu</w:t>
            </w:r>
            <w:r w:rsidRPr="009C1D8C">
              <w:rPr>
                <w:rFonts w:ascii="Times New Roman" w:eastAsia="Times New Roman" w:hAnsi="Times New Roman"/>
                <w:color w:val="000000" w:themeColor="text1"/>
                <w:sz w:val="24"/>
                <w:szCs w:val="24"/>
              </w:rPr>
              <w:t>.</w:t>
            </w:r>
          </w:p>
          <w:p w14:paraId="471A1DBB" w14:textId="77777777" w:rsidR="009C1D8C" w:rsidRPr="009C1D8C" w:rsidRDefault="009C1D8C" w:rsidP="009C1D8C">
            <w:pPr>
              <w:spacing w:line="240" w:lineRule="auto"/>
              <w:ind w:firstLine="360"/>
              <w:jc w:val="both"/>
              <w:rPr>
                <w:rFonts w:ascii="Times New Roman" w:eastAsia="Times New Roman" w:hAnsi="Times New Roman"/>
                <w:color w:val="000000" w:themeColor="text1"/>
                <w:sz w:val="24"/>
                <w:szCs w:val="24"/>
              </w:rPr>
            </w:pPr>
            <w:r w:rsidRPr="009C1D8C">
              <w:rPr>
                <w:rFonts w:ascii="Times New Roman" w:eastAsia="Times New Roman" w:hAnsi="Times New Roman"/>
                <w:color w:val="000000" w:themeColor="text1"/>
                <w:sz w:val="24"/>
                <w:szCs w:val="24"/>
              </w:rPr>
              <w:t>Ņemot vērā minēto, </w:t>
            </w:r>
            <w:r w:rsidRPr="009C1D8C">
              <w:rPr>
                <w:rFonts w:ascii="Times New Roman" w:eastAsia="Times New Roman" w:hAnsi="Times New Roman"/>
                <w:b/>
                <w:bCs/>
                <w:color w:val="000000" w:themeColor="text1"/>
                <w:sz w:val="24"/>
                <w:szCs w:val="24"/>
              </w:rPr>
              <w:t>lūdzam Pasūtītāju pārskatīt iepirkuma nolikumā noteiktās kvalifikācijas prasības un veikt attiecīgus grozījumus</w:t>
            </w:r>
            <w:r w:rsidRPr="009C1D8C">
              <w:rPr>
                <w:rFonts w:ascii="Times New Roman" w:eastAsia="Times New Roman" w:hAnsi="Times New Roman"/>
                <w:color w:val="000000" w:themeColor="text1"/>
                <w:sz w:val="24"/>
                <w:szCs w:val="24"/>
              </w:rPr>
              <w:t>, samazinot minimālā apgrozījuma un iepriekšējās pieredzes prasības vai paredzot alternatīvus veidus, kā pretendents var apliecināt savu spēju kvalitatīvi izpildīt iepirkuma līgumu.</w:t>
            </w:r>
          </w:p>
          <w:p w14:paraId="4FF37848" w14:textId="77777777" w:rsidR="009C1D8C" w:rsidRPr="009C1D8C" w:rsidRDefault="009C1D8C" w:rsidP="009C1D8C">
            <w:pPr>
              <w:spacing w:line="240" w:lineRule="auto"/>
              <w:jc w:val="both"/>
              <w:rPr>
                <w:rFonts w:ascii="Times New Roman" w:eastAsia="Times New Roman" w:hAnsi="Times New Roman"/>
                <w:color w:val="000000" w:themeColor="text1"/>
                <w:sz w:val="24"/>
                <w:szCs w:val="24"/>
              </w:rPr>
            </w:pPr>
          </w:p>
          <w:p w14:paraId="4A5A4AD5" w14:textId="77777777" w:rsidR="009C1D8C" w:rsidRPr="009C1D8C" w:rsidRDefault="009C1D8C" w:rsidP="009C1D8C">
            <w:pPr>
              <w:spacing w:line="240" w:lineRule="auto"/>
              <w:ind w:firstLine="360"/>
              <w:jc w:val="both"/>
              <w:rPr>
                <w:rFonts w:ascii="Times New Roman" w:eastAsia="Times New Roman" w:hAnsi="Times New Roman"/>
                <w:color w:val="000000" w:themeColor="text1"/>
                <w:sz w:val="24"/>
                <w:szCs w:val="24"/>
              </w:rPr>
            </w:pPr>
            <w:r w:rsidRPr="009C1D8C">
              <w:rPr>
                <w:rFonts w:ascii="Times New Roman" w:eastAsia="Times New Roman" w:hAnsi="Times New Roman"/>
                <w:color w:val="000000" w:themeColor="text1"/>
                <w:sz w:val="24"/>
                <w:szCs w:val="24"/>
              </w:rPr>
              <w:t>Ja Pasūtītājs tomēr uzskata, ka minētās kvalifikācijas prasības ir saglabājamas esošajā apjomā, </w:t>
            </w:r>
            <w:r w:rsidRPr="009C1D8C">
              <w:rPr>
                <w:rFonts w:ascii="Times New Roman" w:eastAsia="Times New Roman" w:hAnsi="Times New Roman"/>
                <w:b/>
                <w:bCs/>
                <w:color w:val="000000" w:themeColor="text1"/>
                <w:sz w:val="24"/>
                <w:szCs w:val="24"/>
              </w:rPr>
              <w:t>lūdzam sniegt pamatojumu</w:t>
            </w:r>
            <w:r w:rsidRPr="009C1D8C">
              <w:rPr>
                <w:rFonts w:ascii="Times New Roman" w:eastAsia="Times New Roman" w:hAnsi="Times New Roman"/>
                <w:color w:val="000000" w:themeColor="text1"/>
                <w:sz w:val="24"/>
                <w:szCs w:val="24"/>
              </w:rPr>
              <w:t>, kādēļ konkrētā iepirkuma līguma izpildei ir objektīvi nepieciešams:</w:t>
            </w:r>
          </w:p>
          <w:p w14:paraId="04F59DB5" w14:textId="77777777" w:rsidR="009C1D8C" w:rsidRPr="009C1D8C" w:rsidRDefault="009C1D8C" w:rsidP="009C1D8C">
            <w:pPr>
              <w:numPr>
                <w:ilvl w:val="0"/>
                <w:numId w:val="8"/>
              </w:numPr>
              <w:spacing w:line="240" w:lineRule="auto"/>
              <w:jc w:val="both"/>
              <w:rPr>
                <w:rFonts w:ascii="Times New Roman" w:eastAsia="Times New Roman" w:hAnsi="Times New Roman"/>
                <w:color w:val="000000" w:themeColor="text1"/>
                <w:sz w:val="24"/>
                <w:szCs w:val="24"/>
              </w:rPr>
            </w:pPr>
            <w:r w:rsidRPr="009C1D8C">
              <w:rPr>
                <w:rFonts w:ascii="Times New Roman" w:eastAsia="Times New Roman" w:hAnsi="Times New Roman"/>
                <w:color w:val="000000" w:themeColor="text1"/>
                <w:sz w:val="24"/>
                <w:szCs w:val="24"/>
              </w:rPr>
              <w:t>pieredze tieši vismaz divās publiskās ēkās;</w:t>
            </w:r>
          </w:p>
          <w:p w14:paraId="5DAFD170" w14:textId="77777777" w:rsidR="009C1D8C" w:rsidRPr="009C1D8C" w:rsidRDefault="009C1D8C" w:rsidP="009C1D8C">
            <w:pPr>
              <w:numPr>
                <w:ilvl w:val="0"/>
                <w:numId w:val="8"/>
              </w:numPr>
              <w:spacing w:line="240" w:lineRule="auto"/>
              <w:jc w:val="both"/>
              <w:rPr>
                <w:rFonts w:ascii="Times New Roman" w:eastAsia="Times New Roman" w:hAnsi="Times New Roman"/>
                <w:color w:val="000000" w:themeColor="text1"/>
                <w:sz w:val="24"/>
                <w:szCs w:val="24"/>
              </w:rPr>
            </w:pPr>
            <w:r w:rsidRPr="009C1D8C">
              <w:rPr>
                <w:rFonts w:ascii="Times New Roman" w:eastAsia="Times New Roman" w:hAnsi="Times New Roman"/>
                <w:color w:val="000000" w:themeColor="text1"/>
                <w:sz w:val="24"/>
                <w:szCs w:val="24"/>
              </w:rPr>
              <w:t>katra references projekta būvdarbu vērtība vismaz 1 000 000 EUR apmērā;</w:t>
            </w:r>
          </w:p>
          <w:p w14:paraId="3D02A7BB" w14:textId="77777777" w:rsidR="009C1D8C" w:rsidRPr="009C1D8C" w:rsidRDefault="009C1D8C" w:rsidP="009C1D8C">
            <w:pPr>
              <w:spacing w:line="240" w:lineRule="auto"/>
              <w:jc w:val="both"/>
              <w:rPr>
                <w:rFonts w:ascii="Times New Roman" w:eastAsia="Times New Roman" w:hAnsi="Times New Roman"/>
                <w:color w:val="000000" w:themeColor="text1"/>
                <w:sz w:val="24"/>
                <w:szCs w:val="24"/>
              </w:rPr>
            </w:pPr>
            <w:r w:rsidRPr="009C1D8C">
              <w:rPr>
                <w:rFonts w:ascii="Times New Roman" w:eastAsia="Times New Roman" w:hAnsi="Times New Roman"/>
                <w:color w:val="000000" w:themeColor="text1"/>
                <w:sz w:val="24"/>
                <w:szCs w:val="24"/>
              </w:rPr>
              <w:t>un kā minētās prasības ir samērīgas ar konkrētā iepirkuma priekšmetu, paredzamo līgumcenu, darbu sarežģītību un līguma izpildes riskiem.</w:t>
            </w:r>
          </w:p>
          <w:p w14:paraId="29E975F2" w14:textId="77777777" w:rsidR="009C1D8C" w:rsidRPr="009C1D8C" w:rsidRDefault="009C1D8C" w:rsidP="009C1D8C">
            <w:pPr>
              <w:spacing w:line="240" w:lineRule="auto"/>
              <w:jc w:val="both"/>
              <w:rPr>
                <w:rFonts w:ascii="Times New Roman" w:eastAsia="Times New Roman" w:hAnsi="Times New Roman"/>
                <w:color w:val="000000" w:themeColor="text1"/>
                <w:sz w:val="24"/>
                <w:szCs w:val="24"/>
              </w:rPr>
            </w:pPr>
            <w:r w:rsidRPr="009C1D8C">
              <w:rPr>
                <w:rFonts w:ascii="Times New Roman" w:eastAsia="Times New Roman" w:hAnsi="Times New Roman"/>
                <w:color w:val="000000" w:themeColor="text1"/>
                <w:sz w:val="24"/>
                <w:szCs w:val="24"/>
              </w:rPr>
              <w:t xml:space="preserve">Pateicamies par jautājuma izvērtēšanu un lūdzam veikt attiecīgus grozījumus iepirkuma dokumentācijā, tādējādi nodrošinot plašākas konkurences iespējas un vienlaikus saglabājot </w:t>
            </w:r>
            <w:r w:rsidRPr="009C1D8C">
              <w:rPr>
                <w:rFonts w:ascii="Times New Roman" w:eastAsia="Times New Roman" w:hAnsi="Times New Roman"/>
                <w:color w:val="000000" w:themeColor="text1"/>
                <w:sz w:val="24"/>
                <w:szCs w:val="24"/>
              </w:rPr>
              <w:lastRenderedPageBreak/>
              <w:t>Pasūtītājam nepieciešamo pretendentu kvalifikācijas līmeni.</w:t>
            </w:r>
          </w:p>
          <w:p w14:paraId="7C5E838D" w14:textId="77777777" w:rsidR="009C1D8C" w:rsidRPr="009C1D8C" w:rsidRDefault="009C1D8C" w:rsidP="009C1D8C">
            <w:pPr>
              <w:jc w:val="both"/>
              <w:rPr>
                <w:rFonts w:ascii="Times New Roman" w:eastAsiaTheme="minorHAnsi" w:hAnsi="Times New Roman"/>
                <w:color w:val="000000" w:themeColor="text1"/>
                <w:kern w:val="2"/>
                <w:sz w:val="24"/>
                <w:szCs w:val="24"/>
                <w14:ligatures w14:val="standardContextual"/>
              </w:rPr>
            </w:pPr>
          </w:p>
          <w:p w14:paraId="50E9B2BB" w14:textId="77777777" w:rsidR="009C1D8C" w:rsidRPr="009C1D8C" w:rsidRDefault="009C1D8C" w:rsidP="009C1D8C">
            <w:pPr>
              <w:spacing w:line="240" w:lineRule="auto"/>
              <w:ind w:firstLine="720"/>
              <w:jc w:val="both"/>
              <w:rPr>
                <w:rFonts w:ascii="Times New Roman" w:eastAsia="Times New Roman" w:hAnsi="Times New Roman"/>
                <w:color w:val="000000" w:themeColor="text1"/>
                <w:sz w:val="24"/>
                <w:szCs w:val="24"/>
              </w:rPr>
            </w:pPr>
            <w:r w:rsidRPr="009C1D8C">
              <w:rPr>
                <w:rFonts w:ascii="Times New Roman" w:eastAsia="Times New Roman" w:hAnsi="Times New Roman"/>
                <w:b/>
                <w:bCs/>
                <w:color w:val="000000" w:themeColor="text1"/>
                <w:sz w:val="24"/>
                <w:szCs w:val="24"/>
              </w:rPr>
              <w:t>Publisko iepirkumu likuma 2. pantā</w:t>
            </w:r>
            <w:r w:rsidRPr="009C1D8C">
              <w:rPr>
                <w:rFonts w:ascii="Times New Roman" w:eastAsia="Times New Roman" w:hAnsi="Times New Roman"/>
                <w:color w:val="000000" w:themeColor="text1"/>
                <w:sz w:val="24"/>
                <w:szCs w:val="24"/>
              </w:rPr>
              <w:t> noteikts, ka viens no likuma mērķiem ir nodrošināt piegādātāju brīvu konkurenci, kā arī vienlīdzīgu un taisnīgu attieksmi pret tiem. Attiecīgi kvalifikācijas prasībām būtu jānodrošina Pasūtītājam nepieciešamā pārliecība par pretendenta spēju izpildīt līgumu, vienlaikus nepamatoti neierobežojot tādu tirgus dalībnieku dalību, kuriem ir pietiekama profesionālā, tehniskā un finansiālā kapacitāte konkrētā līguma izpildei.</w:t>
            </w:r>
          </w:p>
          <w:p w14:paraId="307A892D" w14:textId="77777777" w:rsidR="009C1D8C" w:rsidRPr="009C1D8C" w:rsidRDefault="009C1D8C" w:rsidP="009C1D8C">
            <w:pPr>
              <w:spacing w:line="240" w:lineRule="auto"/>
              <w:jc w:val="both"/>
              <w:rPr>
                <w:rFonts w:ascii="Times New Roman" w:eastAsia="Times New Roman" w:hAnsi="Times New Roman"/>
                <w:color w:val="000000" w:themeColor="text1"/>
                <w:sz w:val="24"/>
                <w:szCs w:val="24"/>
              </w:rPr>
            </w:pPr>
            <w:r w:rsidRPr="009C1D8C">
              <w:rPr>
                <w:rFonts w:ascii="Times New Roman" w:eastAsia="Times New Roman" w:hAnsi="Times New Roman"/>
                <w:color w:val="000000" w:themeColor="text1"/>
                <w:sz w:val="24"/>
                <w:szCs w:val="24"/>
              </w:rPr>
              <w:t>Arī Iepirkumu uzraudzības birojs savos skaidrojumos par kvalifikācijas prasību definēšanu norāda, ka prasību apjoms un pieprasītais minimālais spēju līmenis konkrētā iepirkuma līguma izpildei ir nosakāms </w:t>
            </w:r>
            <w:r w:rsidRPr="009C1D8C">
              <w:rPr>
                <w:rFonts w:ascii="Times New Roman" w:eastAsia="Times New Roman" w:hAnsi="Times New Roman"/>
                <w:b/>
                <w:bCs/>
                <w:color w:val="000000" w:themeColor="text1"/>
                <w:sz w:val="24"/>
                <w:szCs w:val="24"/>
              </w:rPr>
              <w:t>samērīgi iepirkuma līguma priekšmetam</w:t>
            </w:r>
            <w:r w:rsidRPr="009C1D8C">
              <w:rPr>
                <w:rFonts w:ascii="Times New Roman" w:eastAsia="Times New Roman" w:hAnsi="Times New Roman"/>
                <w:color w:val="000000" w:themeColor="text1"/>
                <w:sz w:val="24"/>
                <w:szCs w:val="24"/>
              </w:rPr>
              <w:t>.</w:t>
            </w:r>
          </w:p>
          <w:p w14:paraId="67ED43A2" w14:textId="77777777" w:rsidR="009C1D8C" w:rsidRPr="009C1D8C" w:rsidRDefault="009C1D8C" w:rsidP="009C1D8C">
            <w:pPr>
              <w:spacing w:line="240" w:lineRule="auto"/>
              <w:ind w:firstLine="720"/>
              <w:jc w:val="both"/>
              <w:rPr>
                <w:rFonts w:ascii="Times New Roman" w:eastAsia="Times New Roman" w:hAnsi="Times New Roman"/>
                <w:color w:val="000000" w:themeColor="text1"/>
                <w:sz w:val="24"/>
                <w:szCs w:val="24"/>
              </w:rPr>
            </w:pPr>
            <w:r w:rsidRPr="009C1D8C">
              <w:rPr>
                <w:rFonts w:ascii="Times New Roman" w:eastAsia="Times New Roman" w:hAnsi="Times New Roman"/>
                <w:color w:val="000000" w:themeColor="text1"/>
                <w:sz w:val="24"/>
                <w:szCs w:val="24"/>
              </w:rPr>
              <w:t>Tādējādi no dalības iepirkumā var tikt izslēgti uzņēmumi, kuriem ir nepieciešamā profesionālā kompetence un pieredze līdzvērtīgu vai tehniski salīdzināmu projektu realizācijā, taču to iepriekš realizēto objektu finansiālais apjoms neatbilst tieši nolikumā noteiktajiem kritērijiem.</w:t>
            </w:r>
          </w:p>
          <w:p w14:paraId="1C4B9B28" w14:textId="79A0A53B" w:rsidR="000A5253" w:rsidRPr="009C1D8C" w:rsidRDefault="000A5253" w:rsidP="00157A19">
            <w:pPr>
              <w:pStyle w:val="NoSpacing"/>
              <w:jc w:val="both"/>
            </w:pPr>
          </w:p>
        </w:tc>
        <w:tc>
          <w:tcPr>
            <w:tcW w:w="6062" w:type="dxa"/>
          </w:tcPr>
          <w:p w14:paraId="2F1F5739" w14:textId="77777777" w:rsidR="00157A19" w:rsidRDefault="009C1D8C" w:rsidP="00552DC8">
            <w:pPr>
              <w:pStyle w:val="NoSpacing"/>
              <w:jc w:val="both"/>
            </w:pPr>
            <w:r>
              <w:lastRenderedPageBreak/>
              <w:t xml:space="preserve">Pasūtītāja ieskatā pretendentu kvalifikācijas prasības noteiktas samērīgi Iepirkuma priekšmetam un atbilst gan Publisko iepirkumu likumam, gan Iepirkumu uzraudzības biroja vadlīnijām. </w:t>
            </w:r>
          </w:p>
          <w:p w14:paraId="449CB561" w14:textId="77777777" w:rsidR="009C1D8C" w:rsidRDefault="009C1D8C" w:rsidP="00552DC8">
            <w:pPr>
              <w:pStyle w:val="NoSpacing"/>
              <w:jc w:val="both"/>
            </w:pPr>
            <w:r>
              <w:t>Noteiktais vidējais gada apgrozījums ir mazāks par Iepirkuma priekšmeta paredzamo līgumcenu un uzskatāms par samērīgu.</w:t>
            </w:r>
          </w:p>
          <w:p w14:paraId="0AA22E28" w14:textId="51A73EC5" w:rsidR="009C1D8C" w:rsidRDefault="009C1D8C" w:rsidP="00552DC8">
            <w:pPr>
              <w:pStyle w:val="NoSpacing"/>
              <w:jc w:val="both"/>
            </w:pPr>
            <w:r>
              <w:t>Pieredzes prasība par divu pēc rakstura līdzvērtīgu, bet summas ziņā mazāku obj</w:t>
            </w:r>
            <w:r w:rsidR="002B60ED">
              <w:t>e</w:t>
            </w:r>
            <w:r>
              <w:t xml:space="preserve">ktu realizāciju iepriekšējo piecu gadu (faktiski </w:t>
            </w:r>
            <w:r w:rsidR="002B60ED">
              <w:t>vairāk nekā piecu ar pusi gadu) laikā uzskatāma par pilnībā samērīgu Iepirkuma priekšmetam un nepamatoti neierobežo tirgus dalībniekus. Bez tam Publisko iepirkumu likums paredz plašas iespējas balstīties uz citu personu iespējām, veidot personu apvienības tādejādi izpildot Iepirkuma kvalifikācijas prasības.</w:t>
            </w:r>
          </w:p>
          <w:p w14:paraId="14BF0D07" w14:textId="77777777" w:rsidR="002B60ED" w:rsidRDefault="002B60ED" w:rsidP="00552DC8">
            <w:pPr>
              <w:pStyle w:val="NoSpacing"/>
              <w:jc w:val="both"/>
            </w:pPr>
            <w:r>
              <w:t>Dienas aprūpes centrs ir publiska ēka ar veselības aprūpes specializāciju un pieredze, piemēram, noliktavu vai angāru būvniecībā neliecina par pretendenta spēju kvalitatīvi nodrošināt šāda tipa ēkas būvniecību.</w:t>
            </w:r>
          </w:p>
          <w:p w14:paraId="58CAA237" w14:textId="6DB3E697" w:rsidR="002B60ED" w:rsidRDefault="002B60ED" w:rsidP="00552DC8">
            <w:pPr>
              <w:pStyle w:val="NoSpacing"/>
              <w:jc w:val="both"/>
            </w:pPr>
            <w:r>
              <w:t>Noteiktā references vērtība</w:t>
            </w:r>
            <w:r w:rsidR="00061037">
              <w:t xml:space="preserve"> nesasniedz 80% no Iepirkuma paredzamās līgumcenas, kas uzskatāma par samēr</w:t>
            </w:r>
            <w:r w:rsidR="005E1E25">
              <w:t>ī</w:t>
            </w:r>
            <w:r w:rsidR="00061037">
              <w:t>gu.</w:t>
            </w:r>
          </w:p>
          <w:p w14:paraId="12E69904" w14:textId="27ABDDFA" w:rsidR="00061037" w:rsidRDefault="00061037" w:rsidP="00552DC8">
            <w:pPr>
              <w:pStyle w:val="NoSpacing"/>
              <w:jc w:val="both"/>
            </w:pPr>
            <w:r>
              <w:t>Kopumā Iepirkuma kvalifikācijas prasībās pilnībā atbilst nozares vadlīnijām:</w:t>
            </w:r>
          </w:p>
          <w:p w14:paraId="3AAC2F7E" w14:textId="3B4DA1B0" w:rsidR="00061037" w:rsidRDefault="00061037" w:rsidP="00552DC8">
            <w:pPr>
              <w:pStyle w:val="NoSpacing"/>
              <w:jc w:val="both"/>
            </w:pPr>
            <w:hyperlink r:id="rId5" w:history="1">
              <w:r w:rsidRPr="00B61C6A">
                <w:rPr>
                  <w:rStyle w:val="Hyperlink"/>
                </w:rPr>
                <w:t>https://www.iub.gov.lv/lv/media/5135/download?attachment</w:t>
              </w:r>
            </w:hyperlink>
            <w:r>
              <w:t xml:space="preserve"> </w:t>
            </w:r>
          </w:p>
          <w:p w14:paraId="1B8BFEC3" w14:textId="485C2AE6" w:rsidR="00061037" w:rsidRPr="009C1D8C" w:rsidRDefault="00061037" w:rsidP="00552DC8">
            <w:pPr>
              <w:pStyle w:val="NoSpacing"/>
              <w:jc w:val="both"/>
            </w:pPr>
          </w:p>
        </w:tc>
      </w:tr>
    </w:tbl>
    <w:p w14:paraId="7545B1E2" w14:textId="0DC61847" w:rsidR="000A5253" w:rsidRPr="00EA752A" w:rsidRDefault="000A5253" w:rsidP="00745E93">
      <w:pPr>
        <w:pStyle w:val="NoSpacing"/>
        <w:jc w:val="both"/>
      </w:pPr>
    </w:p>
    <w:sectPr w:rsidR="000A5253" w:rsidRPr="00EA752A" w:rsidSect="00FB2E77">
      <w:pgSz w:w="11906" w:h="16838"/>
      <w:pgMar w:top="1418" w:right="851" w:bottom="1418"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3009D6"/>
    <w:multiLevelType w:val="hybridMultilevel"/>
    <w:tmpl w:val="23A4C294"/>
    <w:lvl w:ilvl="0" w:tplc="1A440780">
      <w:start w:val="1"/>
      <w:numFmt w:val="decimal"/>
      <w:lvlText w:val="%1."/>
      <w:lvlJc w:val="left"/>
      <w:pPr>
        <w:ind w:left="720" w:hanging="360"/>
      </w:pPr>
      <w:rPr>
        <w:b/>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429E6864"/>
    <w:multiLevelType w:val="hybridMultilevel"/>
    <w:tmpl w:val="1506D692"/>
    <w:lvl w:ilvl="0" w:tplc="0426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4A38036F"/>
    <w:multiLevelType w:val="hybridMultilevel"/>
    <w:tmpl w:val="DA7ECF1E"/>
    <w:lvl w:ilvl="0" w:tplc="1E38C06E">
      <w:start w:val="8"/>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 w15:restartNumberingAfterBreak="0">
    <w:nsid w:val="598E5E56"/>
    <w:multiLevelType w:val="hybridMultilevel"/>
    <w:tmpl w:val="FDC86A8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5A815EB8"/>
    <w:multiLevelType w:val="multilevel"/>
    <w:tmpl w:val="E1946B4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5B2B387A"/>
    <w:multiLevelType w:val="hybridMultilevel"/>
    <w:tmpl w:val="3C9A5DE6"/>
    <w:lvl w:ilvl="0" w:tplc="B8FACDF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61D37BF"/>
    <w:multiLevelType w:val="multilevel"/>
    <w:tmpl w:val="938E3CBA"/>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7F3B5538"/>
    <w:multiLevelType w:val="hybridMultilevel"/>
    <w:tmpl w:val="1B82BB8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1"/>
  </w:num>
  <w:num w:numId="2">
    <w:abstractNumId w:val="6"/>
  </w:num>
  <w:num w:numId="3">
    <w:abstractNumId w:val="7"/>
  </w:num>
  <w:num w:numId="4">
    <w:abstractNumId w:val="3"/>
  </w:num>
  <w:num w:numId="5">
    <w:abstractNumId w:val="0"/>
  </w:num>
  <w:num w:numId="6">
    <w:abstractNumId w:val="5"/>
  </w:num>
  <w:num w:numId="7">
    <w:abstractNumId w:val="2"/>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1D1F"/>
    <w:rsid w:val="00023C4D"/>
    <w:rsid w:val="00061037"/>
    <w:rsid w:val="000A3639"/>
    <w:rsid w:val="000A5253"/>
    <w:rsid w:val="000C0F43"/>
    <w:rsid w:val="000D778F"/>
    <w:rsid w:val="000F514E"/>
    <w:rsid w:val="001114A0"/>
    <w:rsid w:val="001201FF"/>
    <w:rsid w:val="00122B59"/>
    <w:rsid w:val="001246D4"/>
    <w:rsid w:val="00157A19"/>
    <w:rsid w:val="00164AF5"/>
    <w:rsid w:val="001D1B39"/>
    <w:rsid w:val="002B15DA"/>
    <w:rsid w:val="002B60ED"/>
    <w:rsid w:val="002B7935"/>
    <w:rsid w:val="003030A1"/>
    <w:rsid w:val="00312B92"/>
    <w:rsid w:val="003C649D"/>
    <w:rsid w:val="00417ACE"/>
    <w:rsid w:val="00451F58"/>
    <w:rsid w:val="004A766B"/>
    <w:rsid w:val="004D5981"/>
    <w:rsid w:val="004E3835"/>
    <w:rsid w:val="004E482F"/>
    <w:rsid w:val="00525308"/>
    <w:rsid w:val="00552DC8"/>
    <w:rsid w:val="005A2E46"/>
    <w:rsid w:val="005E1E25"/>
    <w:rsid w:val="005E756F"/>
    <w:rsid w:val="00614714"/>
    <w:rsid w:val="00657241"/>
    <w:rsid w:val="0067523E"/>
    <w:rsid w:val="006829A4"/>
    <w:rsid w:val="0071061B"/>
    <w:rsid w:val="00745E93"/>
    <w:rsid w:val="007462E8"/>
    <w:rsid w:val="0077712E"/>
    <w:rsid w:val="007C32E8"/>
    <w:rsid w:val="00800A52"/>
    <w:rsid w:val="00805BAA"/>
    <w:rsid w:val="00830AE8"/>
    <w:rsid w:val="00866133"/>
    <w:rsid w:val="00867363"/>
    <w:rsid w:val="00886D1C"/>
    <w:rsid w:val="008C6E66"/>
    <w:rsid w:val="00930611"/>
    <w:rsid w:val="00953DAF"/>
    <w:rsid w:val="00956AA8"/>
    <w:rsid w:val="0097397B"/>
    <w:rsid w:val="00992462"/>
    <w:rsid w:val="00996679"/>
    <w:rsid w:val="009A1D5F"/>
    <w:rsid w:val="009C1D8C"/>
    <w:rsid w:val="00AA1147"/>
    <w:rsid w:val="00AA23D5"/>
    <w:rsid w:val="00AE3B34"/>
    <w:rsid w:val="00B5322D"/>
    <w:rsid w:val="00B74597"/>
    <w:rsid w:val="00BD2F85"/>
    <w:rsid w:val="00C011B5"/>
    <w:rsid w:val="00C42720"/>
    <w:rsid w:val="00C66BFB"/>
    <w:rsid w:val="00C82A1F"/>
    <w:rsid w:val="00CE290A"/>
    <w:rsid w:val="00CF0D9F"/>
    <w:rsid w:val="00D272B1"/>
    <w:rsid w:val="00D45400"/>
    <w:rsid w:val="00D51B58"/>
    <w:rsid w:val="00DF443C"/>
    <w:rsid w:val="00DF4EFB"/>
    <w:rsid w:val="00E81D1F"/>
    <w:rsid w:val="00EA752A"/>
    <w:rsid w:val="00EB3B0E"/>
    <w:rsid w:val="00EB757B"/>
    <w:rsid w:val="00F46E5D"/>
    <w:rsid w:val="00F53F7F"/>
    <w:rsid w:val="00FA2528"/>
    <w:rsid w:val="00FB2E77"/>
    <w:rsid w:val="00FD54A0"/>
    <w:rsid w:val="00FE641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401CDF"/>
  <w15:chartTrackingRefBased/>
  <w15:docId w15:val="{B9DF9FC2-6F63-40C7-8BFF-BAA4E2C93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1D1F"/>
    <w:pPr>
      <w:spacing w:line="254"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114A0"/>
    <w:pPr>
      <w:spacing w:after="0" w:line="240" w:lineRule="auto"/>
    </w:pPr>
    <w:rPr>
      <w:rFonts w:eastAsiaTheme="minorEastAsia" w:cs="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Medium Grid 1 - Accent 21,Strip,H&amp;P List Paragraph,2,Syle 1,Normal bullet 2,Bullet list,Saistīto dokumentu saraksts,Virsraksti,PPS_Bullet,List Paragraph1,Numurets,Colorful List - Accent 12,Body,Text,Macro Text1,Plain,Saraksta rindkopa"/>
    <w:basedOn w:val="Normal"/>
    <w:link w:val="ListParagraphChar"/>
    <w:uiPriority w:val="99"/>
    <w:qFormat/>
    <w:rsid w:val="00B5322D"/>
    <w:pPr>
      <w:spacing w:after="0" w:line="240" w:lineRule="auto"/>
      <w:ind w:left="720"/>
    </w:pPr>
    <w:rPr>
      <w:rFonts w:eastAsiaTheme="minorEastAsia" w:cs="Calibri"/>
    </w:rPr>
  </w:style>
  <w:style w:type="character" w:customStyle="1" w:styleId="ListParagraphChar">
    <w:name w:val="List Paragraph Char"/>
    <w:aliases w:val="Medium Grid 1 - Accent 21 Char,Strip Char,H&amp;P List Paragraph Char,2 Char,Syle 1 Char,Normal bullet 2 Char,Bullet list Char,Saistīto dokumentu saraksts Char,Virsraksti Char,PPS_Bullet Char,List Paragraph1 Char,Numurets Char,Body Char"/>
    <w:link w:val="ListParagraph"/>
    <w:uiPriority w:val="99"/>
    <w:qFormat/>
    <w:locked/>
    <w:rsid w:val="00B5322D"/>
    <w:rPr>
      <w:rFonts w:ascii="Calibri" w:eastAsiaTheme="minorEastAsia" w:hAnsi="Calibri" w:cs="Calibri"/>
    </w:rPr>
  </w:style>
  <w:style w:type="character" w:styleId="CommentReference">
    <w:name w:val="annotation reference"/>
    <w:basedOn w:val="DefaultParagraphFont"/>
    <w:uiPriority w:val="99"/>
    <w:semiHidden/>
    <w:unhideWhenUsed/>
    <w:rsid w:val="00EB3B0E"/>
    <w:rPr>
      <w:sz w:val="16"/>
      <w:szCs w:val="16"/>
    </w:rPr>
  </w:style>
  <w:style w:type="paragraph" w:styleId="CommentText">
    <w:name w:val="annotation text"/>
    <w:basedOn w:val="Normal"/>
    <w:link w:val="CommentTextChar"/>
    <w:uiPriority w:val="99"/>
    <w:semiHidden/>
    <w:unhideWhenUsed/>
    <w:rsid w:val="00EB3B0E"/>
    <w:pPr>
      <w:spacing w:line="240" w:lineRule="auto"/>
    </w:pPr>
    <w:rPr>
      <w:sz w:val="20"/>
      <w:szCs w:val="20"/>
    </w:rPr>
  </w:style>
  <w:style w:type="character" w:customStyle="1" w:styleId="CommentTextChar">
    <w:name w:val="Comment Text Char"/>
    <w:basedOn w:val="DefaultParagraphFont"/>
    <w:link w:val="CommentText"/>
    <w:uiPriority w:val="99"/>
    <w:semiHidden/>
    <w:rsid w:val="00EB3B0E"/>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EB3B0E"/>
    <w:rPr>
      <w:b/>
      <w:bCs/>
    </w:rPr>
  </w:style>
  <w:style w:type="character" w:customStyle="1" w:styleId="CommentSubjectChar">
    <w:name w:val="Comment Subject Char"/>
    <w:basedOn w:val="CommentTextChar"/>
    <w:link w:val="CommentSubject"/>
    <w:uiPriority w:val="99"/>
    <w:semiHidden/>
    <w:rsid w:val="00EB3B0E"/>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EB3B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3B0E"/>
    <w:rPr>
      <w:rFonts w:ascii="Segoe UI" w:eastAsia="Calibri" w:hAnsi="Segoe UI" w:cs="Segoe UI"/>
      <w:sz w:val="18"/>
      <w:szCs w:val="18"/>
    </w:rPr>
  </w:style>
  <w:style w:type="character" w:styleId="Hyperlink">
    <w:name w:val="Hyperlink"/>
    <w:basedOn w:val="DefaultParagraphFont"/>
    <w:uiPriority w:val="99"/>
    <w:unhideWhenUsed/>
    <w:rsid w:val="00614714"/>
    <w:rPr>
      <w:color w:val="0563C1" w:themeColor="hyperlink"/>
      <w:u w:val="single"/>
    </w:rPr>
  </w:style>
  <w:style w:type="character" w:styleId="UnresolvedMention">
    <w:name w:val="Unresolved Mention"/>
    <w:basedOn w:val="DefaultParagraphFont"/>
    <w:uiPriority w:val="99"/>
    <w:semiHidden/>
    <w:unhideWhenUsed/>
    <w:rsid w:val="00614714"/>
    <w:rPr>
      <w:color w:val="605E5C"/>
      <w:shd w:val="clear" w:color="auto" w:fill="E1DFDD"/>
    </w:rPr>
  </w:style>
  <w:style w:type="character" w:styleId="FollowedHyperlink">
    <w:name w:val="FollowedHyperlink"/>
    <w:basedOn w:val="DefaultParagraphFont"/>
    <w:uiPriority w:val="99"/>
    <w:semiHidden/>
    <w:unhideWhenUsed/>
    <w:rsid w:val="00992462"/>
    <w:rPr>
      <w:color w:val="954F72" w:themeColor="followedHyperlink"/>
      <w:u w:val="single"/>
    </w:rPr>
  </w:style>
  <w:style w:type="paragraph" w:customStyle="1" w:styleId="xmsonormal">
    <w:name w:val="x_msonormal"/>
    <w:basedOn w:val="Normal"/>
    <w:rsid w:val="00C42720"/>
    <w:pPr>
      <w:spacing w:after="0" w:line="240" w:lineRule="auto"/>
    </w:pPr>
    <w:rPr>
      <w:rFonts w:eastAsiaTheme="minorHAnsi" w:cs="Calibri"/>
      <w:lang w:eastAsia="lv-LV"/>
    </w:rPr>
  </w:style>
  <w:style w:type="character" w:customStyle="1" w:styleId="fluidplugincopy">
    <w:name w:val="fluidplugincopy"/>
    <w:basedOn w:val="DefaultParagraphFont"/>
    <w:rsid w:val="00C42720"/>
  </w:style>
  <w:style w:type="paragraph" w:styleId="NoSpacing">
    <w:name w:val="No Spacing"/>
    <w:basedOn w:val="Normal"/>
    <w:link w:val="NoSpacingChar"/>
    <w:uiPriority w:val="1"/>
    <w:qFormat/>
    <w:rsid w:val="003030A1"/>
    <w:pPr>
      <w:spacing w:after="0" w:line="240" w:lineRule="auto"/>
    </w:pPr>
    <w:rPr>
      <w:rFonts w:ascii="Times New Roman" w:eastAsia="Times New Roman" w:hAnsi="Times New Roman"/>
      <w:sz w:val="24"/>
      <w:szCs w:val="24"/>
      <w:lang w:eastAsia="lv-LV"/>
    </w:rPr>
  </w:style>
  <w:style w:type="character" w:customStyle="1" w:styleId="NoSpacingChar">
    <w:name w:val="No Spacing Char"/>
    <w:link w:val="NoSpacing"/>
    <w:uiPriority w:val="1"/>
    <w:rsid w:val="003030A1"/>
    <w:rPr>
      <w:rFonts w:ascii="Times New Roman" w:eastAsia="Times New Roman" w:hAnsi="Times New Roman" w:cs="Times New Roman"/>
      <w:sz w:val="24"/>
      <w:szCs w:val="24"/>
      <w:lang w:eastAsia="lv-LV"/>
    </w:rPr>
  </w:style>
  <w:style w:type="paragraph" w:styleId="Caption">
    <w:name w:val="caption"/>
    <w:basedOn w:val="Normal"/>
    <w:next w:val="Normal"/>
    <w:uiPriority w:val="35"/>
    <w:unhideWhenUsed/>
    <w:qFormat/>
    <w:rsid w:val="00157A19"/>
    <w:pPr>
      <w:spacing w:after="200" w:line="240" w:lineRule="auto"/>
    </w:pPr>
    <w:rPr>
      <w:rFonts w:asciiTheme="minorHAnsi" w:eastAsiaTheme="minorHAnsi" w:hAnsiTheme="minorHAnsi" w:cstheme="minorBidi"/>
      <w:b/>
      <w:bCs/>
      <w:color w:val="4472C4" w:themeColor="accent1"/>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450140">
      <w:bodyDiv w:val="1"/>
      <w:marLeft w:val="0"/>
      <w:marRight w:val="0"/>
      <w:marTop w:val="0"/>
      <w:marBottom w:val="0"/>
      <w:divBdr>
        <w:top w:val="none" w:sz="0" w:space="0" w:color="auto"/>
        <w:left w:val="none" w:sz="0" w:space="0" w:color="auto"/>
        <w:bottom w:val="none" w:sz="0" w:space="0" w:color="auto"/>
        <w:right w:val="none" w:sz="0" w:space="0" w:color="auto"/>
      </w:divBdr>
    </w:div>
    <w:div w:id="743726497">
      <w:bodyDiv w:val="1"/>
      <w:marLeft w:val="0"/>
      <w:marRight w:val="0"/>
      <w:marTop w:val="0"/>
      <w:marBottom w:val="0"/>
      <w:divBdr>
        <w:top w:val="none" w:sz="0" w:space="0" w:color="auto"/>
        <w:left w:val="none" w:sz="0" w:space="0" w:color="auto"/>
        <w:bottom w:val="none" w:sz="0" w:space="0" w:color="auto"/>
        <w:right w:val="none" w:sz="0" w:space="0" w:color="auto"/>
      </w:divBdr>
    </w:div>
    <w:div w:id="1190217673">
      <w:bodyDiv w:val="1"/>
      <w:marLeft w:val="0"/>
      <w:marRight w:val="0"/>
      <w:marTop w:val="0"/>
      <w:marBottom w:val="0"/>
      <w:divBdr>
        <w:top w:val="none" w:sz="0" w:space="0" w:color="auto"/>
        <w:left w:val="none" w:sz="0" w:space="0" w:color="auto"/>
        <w:bottom w:val="none" w:sz="0" w:space="0" w:color="auto"/>
        <w:right w:val="none" w:sz="0" w:space="0" w:color="auto"/>
      </w:divBdr>
    </w:div>
    <w:div w:id="1243567616">
      <w:bodyDiv w:val="1"/>
      <w:marLeft w:val="0"/>
      <w:marRight w:val="0"/>
      <w:marTop w:val="0"/>
      <w:marBottom w:val="0"/>
      <w:divBdr>
        <w:top w:val="none" w:sz="0" w:space="0" w:color="auto"/>
        <w:left w:val="none" w:sz="0" w:space="0" w:color="auto"/>
        <w:bottom w:val="none" w:sz="0" w:space="0" w:color="auto"/>
        <w:right w:val="none" w:sz="0" w:space="0" w:color="auto"/>
      </w:divBdr>
    </w:div>
    <w:div w:id="1312707488">
      <w:bodyDiv w:val="1"/>
      <w:marLeft w:val="0"/>
      <w:marRight w:val="0"/>
      <w:marTop w:val="0"/>
      <w:marBottom w:val="0"/>
      <w:divBdr>
        <w:top w:val="none" w:sz="0" w:space="0" w:color="auto"/>
        <w:left w:val="none" w:sz="0" w:space="0" w:color="auto"/>
        <w:bottom w:val="none" w:sz="0" w:space="0" w:color="auto"/>
        <w:right w:val="none" w:sz="0" w:space="0" w:color="auto"/>
      </w:divBdr>
    </w:div>
    <w:div w:id="1834835242">
      <w:bodyDiv w:val="1"/>
      <w:marLeft w:val="0"/>
      <w:marRight w:val="0"/>
      <w:marTop w:val="0"/>
      <w:marBottom w:val="0"/>
      <w:divBdr>
        <w:top w:val="none" w:sz="0" w:space="0" w:color="auto"/>
        <w:left w:val="none" w:sz="0" w:space="0" w:color="auto"/>
        <w:bottom w:val="none" w:sz="0" w:space="0" w:color="auto"/>
        <w:right w:val="none" w:sz="0" w:space="0" w:color="auto"/>
      </w:divBdr>
    </w:div>
    <w:div w:id="2143309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iub.gov.lv/lv/media/5135/download?attachmen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3</Pages>
  <Words>3517</Words>
  <Characters>2005</Characters>
  <Application>Microsoft Office Word</Application>
  <DocSecurity>0</DocSecurity>
  <Lines>16</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 Kadrova</dc:creator>
  <cp:keywords/>
  <dc:description/>
  <cp:lastModifiedBy>Māris Ignatovics</cp:lastModifiedBy>
  <cp:revision>3</cp:revision>
  <dcterms:created xsi:type="dcterms:W3CDTF">2026-08-19T10:01:00Z</dcterms:created>
  <dcterms:modified xsi:type="dcterms:W3CDTF">2026-08-19T10:31:00Z</dcterms:modified>
</cp:coreProperties>
</file>