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FA4B0" w14:textId="77777777" w:rsidR="00EF53DC" w:rsidRDefault="000A087D">
      <w:pPr>
        <w:jc w:val="center"/>
        <w:rPr>
          <w:lang w:val="lv-LV"/>
        </w:rPr>
      </w:pPr>
      <w:r>
        <w:rPr>
          <w:noProof/>
          <w:lang w:val="lv-LV"/>
        </w:rPr>
        <w:drawing>
          <wp:inline distT="0" distB="0" distL="0" distR="0" wp14:anchorId="31B38F91" wp14:editId="50976E90">
            <wp:extent cx="2971800" cy="990600"/>
            <wp:effectExtent l="0" t="0" r="0" b="0"/>
            <wp:docPr id="83931414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14140" name="Attēls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971800" cy="990600"/>
                    </a:xfrm>
                    <a:prstGeom prst="rect">
                      <a:avLst/>
                    </a:prstGeom>
                    <a:noFill/>
                    <a:ln>
                      <a:noFill/>
                    </a:ln>
                  </pic:spPr>
                </pic:pic>
              </a:graphicData>
            </a:graphic>
          </wp:inline>
        </w:drawing>
      </w:r>
    </w:p>
    <w:p w14:paraId="4A0DA4A4"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APSTIPRINĀTS</w:t>
      </w:r>
    </w:p>
    <w:p w14:paraId="087203F8"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SIA “Bulduru Tehnikums”</w:t>
      </w:r>
    </w:p>
    <w:p w14:paraId="190EF326"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Iepirkumu komisijas 2026. gada 24.jūlija sēdē</w:t>
      </w:r>
    </w:p>
    <w:p w14:paraId="6D92B92A"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protokols Nr. 01-BT 2026/8-ERAF</w:t>
      </w:r>
    </w:p>
    <w:p w14:paraId="30D68196"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GROZĪJUMI</w:t>
      </w:r>
    </w:p>
    <w:p w14:paraId="30361EC0"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SIA “Bulduru Tehnikums”</w:t>
      </w:r>
    </w:p>
    <w:p w14:paraId="27467BA0"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Iepirkumu komisijas 2026. gada 12.augusta sēdē</w:t>
      </w:r>
    </w:p>
    <w:p w14:paraId="560174BA"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protokols Nr. 02-BT 2026/8-ERAF</w:t>
      </w:r>
    </w:p>
    <w:p w14:paraId="10E7E7FA"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GROZĪJUMI</w:t>
      </w:r>
    </w:p>
    <w:p w14:paraId="2BBB2495"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SIA “Bulduru Tehnikums”</w:t>
      </w:r>
    </w:p>
    <w:p w14:paraId="45773BE6"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Iepirkumu komisijas 2026. gada 24.augusta sēdē</w:t>
      </w:r>
    </w:p>
    <w:p w14:paraId="0A41C33F"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protokols Nr. 04-BT 2026/8-ERAF</w:t>
      </w:r>
    </w:p>
    <w:p w14:paraId="608D8FE5" w14:textId="77777777"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GROZĪJUMI</w:t>
      </w:r>
    </w:p>
    <w:p w14:paraId="31D6370F" w14:textId="77777777"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SIA “Bulduru Tehnikums”</w:t>
      </w:r>
    </w:p>
    <w:p w14:paraId="020AFF63" w14:textId="0F329C9B"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Iepirkumu komisijas 2026. gada 2</w:t>
      </w:r>
      <w:r>
        <w:rPr>
          <w:rFonts w:ascii="Times New Roman" w:hAnsi="Times New Roman" w:cs="Times New Roman"/>
          <w:color w:val="77206D" w:themeColor="accent5" w:themeShade="BF"/>
          <w:lang w:val="lv-LV"/>
        </w:rPr>
        <w:t>6</w:t>
      </w:r>
      <w:r w:rsidRPr="00740F12">
        <w:rPr>
          <w:rFonts w:ascii="Times New Roman" w:hAnsi="Times New Roman" w:cs="Times New Roman"/>
          <w:color w:val="77206D" w:themeColor="accent5" w:themeShade="BF"/>
          <w:lang w:val="lv-LV"/>
        </w:rPr>
        <w:t>.augusta sēdē</w:t>
      </w:r>
    </w:p>
    <w:p w14:paraId="3457CD47" w14:textId="3AEE9E20" w:rsidR="00EF53DC" w:rsidRPr="00F47725" w:rsidRDefault="00740F12" w:rsidP="00F47725">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protokols Nr. 0</w:t>
      </w:r>
      <w:r>
        <w:rPr>
          <w:rFonts w:ascii="Times New Roman" w:hAnsi="Times New Roman" w:cs="Times New Roman"/>
          <w:color w:val="77206D" w:themeColor="accent5" w:themeShade="BF"/>
          <w:lang w:val="lv-LV"/>
        </w:rPr>
        <w:t>5</w:t>
      </w:r>
      <w:r w:rsidRPr="00740F12">
        <w:rPr>
          <w:rFonts w:ascii="Times New Roman" w:hAnsi="Times New Roman" w:cs="Times New Roman"/>
          <w:color w:val="77206D" w:themeColor="accent5" w:themeShade="BF"/>
          <w:lang w:val="lv-LV"/>
        </w:rPr>
        <w:t>-BT 2026/8-ERAF</w:t>
      </w:r>
    </w:p>
    <w:p w14:paraId="276AFC2E" w14:textId="77777777" w:rsidR="00EF53DC" w:rsidRDefault="00EF53DC">
      <w:pPr>
        <w:jc w:val="center"/>
        <w:rPr>
          <w:lang w:val="lv-LV"/>
        </w:rPr>
      </w:pPr>
    </w:p>
    <w:p w14:paraId="4E592CF4" w14:textId="77777777" w:rsidR="00EF53DC" w:rsidRDefault="000A087D">
      <w:pPr>
        <w:jc w:val="center"/>
        <w:rPr>
          <w:rFonts w:ascii="Times New Roman" w:hAnsi="Times New Roman" w:cs="Times New Roman"/>
          <w:lang w:val="lv-LV"/>
        </w:rPr>
      </w:pPr>
      <w:r>
        <w:rPr>
          <w:rFonts w:ascii="Times New Roman" w:hAnsi="Times New Roman" w:cs="Times New Roman"/>
          <w:lang w:val="lv-LV"/>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projekts "Energoefektivitātes paaugstināšana SIA "Bulduru Tehnikums" ēkās" (Nr. 2.1.1.4/1/25/I/027) ietvaros</w:t>
      </w:r>
    </w:p>
    <w:p w14:paraId="4E1E67FA" w14:textId="77777777" w:rsidR="00EF53DC" w:rsidRDefault="00EF53DC">
      <w:pPr>
        <w:rPr>
          <w:rFonts w:ascii="Times New Roman" w:hAnsi="Times New Roman" w:cs="Times New Roman"/>
          <w:lang w:val="lv-LV"/>
        </w:rPr>
      </w:pPr>
    </w:p>
    <w:p w14:paraId="7F87CBC4"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Atklātā konkursa</w:t>
      </w:r>
    </w:p>
    <w:p w14:paraId="17A11844"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 xml:space="preserve"> SIA “Bulduru Tehnikums” ēku energoefektivitātes paaugstināšanas  projekta vadība un tehniskais atbalsts</w:t>
      </w:r>
    </w:p>
    <w:p w14:paraId="1A2C9823"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Iepirkuma ID Nr. BT 2026/8 -ERAF</w:t>
      </w:r>
    </w:p>
    <w:p w14:paraId="3BD5295E" w14:textId="77777777" w:rsidR="00EF53DC" w:rsidRDefault="00EF53DC">
      <w:pPr>
        <w:spacing w:after="0" w:line="240" w:lineRule="auto"/>
        <w:jc w:val="center"/>
        <w:rPr>
          <w:rFonts w:ascii="Times New Roman" w:hAnsi="Times New Roman" w:cs="Times New Roman"/>
          <w:b/>
          <w:bCs/>
          <w:lang w:val="lv-LV"/>
        </w:rPr>
      </w:pPr>
    </w:p>
    <w:p w14:paraId="7BA0CCE4"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NOLIKUMS</w:t>
      </w:r>
    </w:p>
    <w:p w14:paraId="62E14D8C" w14:textId="77777777" w:rsidR="00EF53DC" w:rsidRDefault="00EF53DC">
      <w:pPr>
        <w:spacing w:after="0" w:line="240" w:lineRule="auto"/>
        <w:jc w:val="center"/>
        <w:rPr>
          <w:rFonts w:ascii="Times New Roman" w:hAnsi="Times New Roman" w:cs="Times New Roman"/>
          <w:b/>
          <w:bCs/>
          <w:lang w:val="lv-LV"/>
        </w:rPr>
      </w:pPr>
    </w:p>
    <w:p w14:paraId="7868E479" w14:textId="77777777" w:rsidR="00EF53DC" w:rsidRDefault="00EF53DC">
      <w:pPr>
        <w:spacing w:after="0" w:line="240" w:lineRule="auto"/>
        <w:jc w:val="center"/>
        <w:rPr>
          <w:rFonts w:ascii="Times New Roman" w:hAnsi="Times New Roman" w:cs="Times New Roman"/>
          <w:b/>
          <w:bCs/>
          <w:lang w:val="lv-LV"/>
        </w:rPr>
      </w:pPr>
    </w:p>
    <w:p w14:paraId="6B11F662" w14:textId="77777777" w:rsidR="00EF53DC" w:rsidRDefault="00EF53DC">
      <w:pPr>
        <w:spacing w:after="0" w:line="240" w:lineRule="auto"/>
        <w:jc w:val="center"/>
        <w:rPr>
          <w:rFonts w:ascii="Times New Roman" w:hAnsi="Times New Roman" w:cs="Times New Roman"/>
          <w:b/>
          <w:bCs/>
          <w:lang w:val="lv-LV"/>
        </w:rPr>
      </w:pPr>
    </w:p>
    <w:p w14:paraId="5194F79A" w14:textId="77777777" w:rsidR="00EF53DC" w:rsidRDefault="00EF53DC" w:rsidP="00F47725">
      <w:pPr>
        <w:spacing w:after="0" w:line="240" w:lineRule="auto"/>
        <w:rPr>
          <w:rFonts w:ascii="Times New Roman" w:hAnsi="Times New Roman" w:cs="Times New Roman"/>
          <w:b/>
          <w:bCs/>
          <w:lang w:val="lv-LV"/>
        </w:rPr>
      </w:pPr>
    </w:p>
    <w:p w14:paraId="5AEBBCB7" w14:textId="77777777" w:rsidR="00EF53DC" w:rsidRDefault="000A087D">
      <w:pPr>
        <w:spacing w:after="0" w:line="240" w:lineRule="auto"/>
        <w:jc w:val="center"/>
        <w:rPr>
          <w:rFonts w:ascii="Times New Roman" w:hAnsi="Times New Roman" w:cs="Times New Roman"/>
          <w:lang w:val="lv-LV"/>
        </w:rPr>
      </w:pPr>
      <w:r>
        <w:rPr>
          <w:rFonts w:ascii="Times New Roman" w:hAnsi="Times New Roman" w:cs="Times New Roman"/>
          <w:lang w:val="lv-LV"/>
        </w:rPr>
        <w:t>Jūrmala, 2026</w:t>
      </w:r>
    </w:p>
    <w:sdt>
      <w:sdtPr>
        <w:rPr>
          <w:rFonts w:asciiTheme="minorHAnsi" w:eastAsiaTheme="minorHAnsi" w:hAnsiTheme="minorHAnsi" w:cstheme="minorBidi"/>
          <w:color w:val="auto"/>
          <w:kern w:val="2"/>
          <w:sz w:val="24"/>
          <w:szCs w:val="24"/>
          <w:lang w:val="lv-LV"/>
          <w14:ligatures w14:val="standardContextual"/>
        </w:rPr>
        <w:id w:val="-562866153"/>
        <w:docPartObj>
          <w:docPartGallery w:val="Table of Contents"/>
          <w:docPartUnique/>
        </w:docPartObj>
      </w:sdtPr>
      <w:sdtEndPr>
        <w:rPr>
          <w:b/>
          <w:bCs/>
        </w:rPr>
      </w:sdtEndPr>
      <w:sdtContent>
        <w:p w14:paraId="20B3964B" w14:textId="77777777" w:rsidR="00EF53DC" w:rsidRDefault="000A087D">
          <w:pPr>
            <w:pStyle w:val="Saturardtjavirsraksts1"/>
            <w:jc w:val="center"/>
            <w:rPr>
              <w:rFonts w:ascii="Times New Roman" w:hAnsi="Times New Roman" w:cs="Times New Roman"/>
              <w:b/>
              <w:bCs/>
              <w:color w:val="000000" w:themeColor="text1"/>
              <w:lang w:val="lv-LV"/>
            </w:rPr>
          </w:pPr>
          <w:r>
            <w:rPr>
              <w:rFonts w:ascii="Times New Roman" w:hAnsi="Times New Roman" w:cs="Times New Roman"/>
              <w:b/>
              <w:bCs/>
              <w:color w:val="000000" w:themeColor="text1"/>
              <w:lang w:val="lv-LV"/>
            </w:rPr>
            <w:t>Saturs</w:t>
          </w:r>
        </w:p>
        <w:p w14:paraId="24997E9C"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r>
            <w:rPr>
              <w:rFonts w:ascii="Times New Roman" w:hAnsi="Times New Roman" w:cs="Times New Roman"/>
              <w:lang w:val="lv-LV"/>
            </w:rPr>
            <w:fldChar w:fldCharType="begin"/>
          </w:r>
          <w:r>
            <w:rPr>
              <w:rFonts w:ascii="Times New Roman" w:hAnsi="Times New Roman" w:cs="Times New Roman"/>
              <w:lang w:val="lv-LV"/>
            </w:rPr>
            <w:instrText xml:space="preserve"> TOC \o "1-3" \h \z \u </w:instrText>
          </w:r>
          <w:r>
            <w:rPr>
              <w:rFonts w:ascii="Times New Roman" w:hAnsi="Times New Roman" w:cs="Times New Roman"/>
              <w:lang w:val="lv-LV"/>
            </w:rPr>
            <w:fldChar w:fldCharType="separate"/>
          </w:r>
          <w:hyperlink w:anchor="_Toc235703247" w:history="1">
            <w:r>
              <w:rPr>
                <w:rStyle w:val="Hipersaite"/>
                <w:rFonts w:ascii="Times New Roman" w:hAnsi="Times New Roman" w:cs="Times New Roman"/>
                <w:lang w:val="lv-LV"/>
              </w:rPr>
              <w:t>1.</w:t>
            </w:r>
            <w:r>
              <w:rPr>
                <w:rFonts w:ascii="Times New Roman" w:eastAsiaTheme="minorEastAsia" w:hAnsi="Times New Roman" w:cs="Times New Roman"/>
                <w:lang w:val="lv-LV"/>
              </w:rPr>
              <w:tab/>
            </w:r>
            <w:r>
              <w:rPr>
                <w:rStyle w:val="Hipersaite"/>
                <w:rFonts w:ascii="Times New Roman" w:hAnsi="Times New Roman" w:cs="Times New Roman"/>
                <w:lang w:val="lv-LV"/>
              </w:rPr>
              <w:t>Vispārīgā informācija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_Toc235703247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3</w:t>
            </w:r>
            <w:r>
              <w:rPr>
                <w:rFonts w:ascii="Times New Roman" w:hAnsi="Times New Roman" w:cs="Times New Roman"/>
                <w:lang w:val="lv-LV"/>
              </w:rPr>
              <w:fldChar w:fldCharType="end"/>
            </w:r>
          </w:hyperlink>
        </w:p>
        <w:p w14:paraId="2F9AE577"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48" w:history="1">
            <w:r>
              <w:rPr>
                <w:rStyle w:val="Hipersaite"/>
                <w:rFonts w:ascii="Times New Roman" w:hAnsi="Times New Roman" w:cs="Times New Roman"/>
                <w:lang w:val="lv-LV"/>
              </w:rPr>
              <w:t>2.</w:t>
            </w:r>
            <w:r>
              <w:rPr>
                <w:rFonts w:ascii="Times New Roman" w:eastAsiaTheme="minorEastAsia" w:hAnsi="Times New Roman" w:cs="Times New Roman"/>
                <w:lang w:val="lv-LV"/>
              </w:rPr>
              <w:tab/>
            </w:r>
            <w:r>
              <w:rPr>
                <w:rStyle w:val="Hipersaite"/>
                <w:rFonts w:ascii="Times New Roman" w:hAnsi="Times New Roman" w:cs="Times New Roman"/>
                <w:lang w:val="lv-LV"/>
              </w:rPr>
              <w:t>Nosacījumi pretendenta dalībai konkursā</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_Toc235703248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9</w:t>
            </w:r>
            <w:r>
              <w:rPr>
                <w:rFonts w:ascii="Times New Roman" w:hAnsi="Times New Roman" w:cs="Times New Roman"/>
                <w:lang w:val="lv-LV"/>
              </w:rPr>
              <w:fldChar w:fldCharType="end"/>
            </w:r>
          </w:hyperlink>
        </w:p>
        <w:p w14:paraId="6461C1F2"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49" w:history="1">
            <w:r>
              <w:rPr>
                <w:rStyle w:val="Hipersaite"/>
                <w:rFonts w:ascii="Times New Roman" w:hAnsi="Times New Roman" w:cs="Times New Roman"/>
                <w:lang w:val="lv-LV"/>
              </w:rPr>
              <w:t>3.</w:t>
            </w:r>
            <w:r>
              <w:rPr>
                <w:rFonts w:ascii="Times New Roman" w:eastAsiaTheme="minorEastAsia" w:hAnsi="Times New Roman" w:cs="Times New Roman"/>
                <w:lang w:val="lv-LV"/>
              </w:rPr>
              <w:tab/>
            </w:r>
            <w:r>
              <w:rPr>
                <w:rStyle w:val="Hipersaite"/>
                <w:rFonts w:ascii="Times New Roman" w:hAnsi="Times New Roman" w:cs="Times New Roman"/>
                <w:lang w:val="lv-LV"/>
              </w:rPr>
              <w:t>Iepirkumu komisija, tiesības un pienākumi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_Toc235703249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10</w:t>
            </w:r>
            <w:r>
              <w:rPr>
                <w:rFonts w:ascii="Times New Roman" w:hAnsi="Times New Roman" w:cs="Times New Roman"/>
                <w:lang w:val="lv-LV"/>
              </w:rPr>
              <w:fldChar w:fldCharType="end"/>
            </w:r>
          </w:hyperlink>
        </w:p>
        <w:p w14:paraId="155A5834"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0" w:history="1">
            <w:r>
              <w:rPr>
                <w:rStyle w:val="Hipersaite"/>
                <w:rFonts w:ascii="Times New Roman" w:hAnsi="Times New Roman" w:cs="Times New Roman"/>
                <w:lang w:val="lv-LV"/>
              </w:rPr>
              <w:t>4.</w:t>
            </w:r>
            <w:r>
              <w:rPr>
                <w:rFonts w:ascii="Times New Roman" w:eastAsiaTheme="minorEastAsia" w:hAnsi="Times New Roman" w:cs="Times New Roman"/>
                <w:lang w:val="lv-LV"/>
              </w:rPr>
              <w:tab/>
            </w:r>
            <w:r>
              <w:rPr>
                <w:rStyle w:val="Hipersaite"/>
                <w:rFonts w:ascii="Times New Roman" w:hAnsi="Times New Roman" w:cs="Times New Roman"/>
                <w:lang w:val="lv-LV"/>
              </w:rPr>
              <w:t>Pretendenta pienākumi un tiesības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_Toc235703250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11</w:t>
            </w:r>
            <w:r>
              <w:rPr>
                <w:rFonts w:ascii="Times New Roman" w:hAnsi="Times New Roman" w:cs="Times New Roman"/>
                <w:lang w:val="lv-LV"/>
              </w:rPr>
              <w:fldChar w:fldCharType="end"/>
            </w:r>
          </w:hyperlink>
        </w:p>
        <w:p w14:paraId="45F67CF6"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1" w:history="1">
            <w:r>
              <w:rPr>
                <w:rStyle w:val="Hipersaite"/>
                <w:rFonts w:ascii="Times New Roman" w:hAnsi="Times New Roman" w:cs="Times New Roman"/>
                <w:lang w:val="lv-LV"/>
              </w:rPr>
              <w:t>5.</w:t>
            </w:r>
            <w:r>
              <w:rPr>
                <w:rFonts w:ascii="Times New Roman" w:eastAsiaTheme="minorEastAsia" w:hAnsi="Times New Roman" w:cs="Times New Roman"/>
                <w:lang w:val="lv-LV"/>
              </w:rPr>
              <w:tab/>
            </w:r>
            <w:r>
              <w:rPr>
                <w:rStyle w:val="Hipersaite"/>
                <w:rFonts w:ascii="Times New Roman" w:hAnsi="Times New Roman" w:cs="Times New Roman"/>
                <w:lang w:val="lv-LV"/>
              </w:rPr>
              <w:t>Pretendenta kvalifikācija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_Toc235703251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12</w:t>
            </w:r>
            <w:r>
              <w:rPr>
                <w:rFonts w:ascii="Times New Roman" w:hAnsi="Times New Roman" w:cs="Times New Roman"/>
                <w:lang w:val="lv-LV"/>
              </w:rPr>
              <w:fldChar w:fldCharType="end"/>
            </w:r>
          </w:hyperlink>
        </w:p>
        <w:p w14:paraId="1C24BA71"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2" w:history="1">
            <w:r>
              <w:rPr>
                <w:rStyle w:val="Hipersaite"/>
                <w:rFonts w:ascii="Times New Roman" w:hAnsi="Times New Roman" w:cs="Times New Roman"/>
                <w:lang w:val="lv-LV"/>
              </w:rPr>
              <w:t>6.</w:t>
            </w:r>
            <w:r>
              <w:rPr>
                <w:rFonts w:ascii="Times New Roman" w:eastAsiaTheme="minorEastAsia" w:hAnsi="Times New Roman" w:cs="Times New Roman"/>
                <w:lang w:val="lv-LV"/>
              </w:rPr>
              <w:tab/>
            </w:r>
            <w:r>
              <w:rPr>
                <w:rStyle w:val="Hipersaite"/>
                <w:rFonts w:ascii="Times New Roman" w:hAnsi="Times New Roman" w:cs="Times New Roman"/>
                <w:lang w:val="lv-LV"/>
              </w:rPr>
              <w:t>Pretendenta izslēgšanas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_Toc235703252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14</w:t>
            </w:r>
            <w:r>
              <w:rPr>
                <w:rFonts w:ascii="Times New Roman" w:hAnsi="Times New Roman" w:cs="Times New Roman"/>
                <w:lang w:val="lv-LV"/>
              </w:rPr>
              <w:fldChar w:fldCharType="end"/>
            </w:r>
          </w:hyperlink>
        </w:p>
        <w:p w14:paraId="4811490F"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3" w:history="1">
            <w:r>
              <w:rPr>
                <w:rStyle w:val="Hipersaite"/>
                <w:rFonts w:ascii="Times New Roman" w:hAnsi="Times New Roman" w:cs="Times New Roman"/>
                <w:lang w:val="lv-LV"/>
              </w:rPr>
              <w:t>7.</w:t>
            </w:r>
            <w:r>
              <w:rPr>
                <w:rFonts w:ascii="Times New Roman" w:eastAsiaTheme="minorEastAsia" w:hAnsi="Times New Roman" w:cs="Times New Roman"/>
                <w:lang w:val="lv-LV"/>
              </w:rPr>
              <w:tab/>
            </w:r>
            <w:r>
              <w:rPr>
                <w:rStyle w:val="Hipersaite"/>
                <w:rFonts w:ascii="Times New Roman" w:hAnsi="Times New Roman" w:cs="Times New Roman"/>
                <w:lang w:val="lv-LV"/>
              </w:rPr>
              <w:t>Eiropas vienotais iepirkuma procedūras dokuments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_Toc235703253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16</w:t>
            </w:r>
            <w:r>
              <w:rPr>
                <w:rFonts w:ascii="Times New Roman" w:hAnsi="Times New Roman" w:cs="Times New Roman"/>
                <w:lang w:val="lv-LV"/>
              </w:rPr>
              <w:fldChar w:fldCharType="end"/>
            </w:r>
          </w:hyperlink>
        </w:p>
        <w:p w14:paraId="5A2C8D47"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4" w:history="1">
            <w:r>
              <w:rPr>
                <w:rStyle w:val="Hipersaite"/>
                <w:rFonts w:ascii="Times New Roman" w:hAnsi="Times New Roman" w:cs="Times New Roman"/>
                <w:lang w:val="lv-LV"/>
              </w:rPr>
              <w:t>8.</w:t>
            </w:r>
            <w:r>
              <w:rPr>
                <w:rFonts w:ascii="Times New Roman" w:eastAsiaTheme="minorEastAsia" w:hAnsi="Times New Roman" w:cs="Times New Roman"/>
                <w:lang w:val="lv-LV"/>
              </w:rPr>
              <w:tab/>
            </w:r>
            <w:r>
              <w:rPr>
                <w:rStyle w:val="Hipersaite"/>
                <w:rFonts w:ascii="Times New Roman" w:hAnsi="Times New Roman" w:cs="Times New Roman"/>
                <w:lang w:val="lv-LV"/>
              </w:rPr>
              <w:t>Piedāvājumu vērtēšanas un izvēles kritēriji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_Toc235703254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17</w:t>
            </w:r>
            <w:r>
              <w:rPr>
                <w:rFonts w:ascii="Times New Roman" w:hAnsi="Times New Roman" w:cs="Times New Roman"/>
                <w:lang w:val="lv-LV"/>
              </w:rPr>
              <w:fldChar w:fldCharType="end"/>
            </w:r>
          </w:hyperlink>
        </w:p>
        <w:p w14:paraId="7A34CBE9"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5" w:history="1">
            <w:r>
              <w:rPr>
                <w:rStyle w:val="Hipersaite"/>
                <w:rFonts w:ascii="Times New Roman" w:hAnsi="Times New Roman" w:cs="Times New Roman"/>
                <w:lang w:val="lv-LV"/>
              </w:rPr>
              <w:t>9.</w:t>
            </w:r>
            <w:r>
              <w:rPr>
                <w:rFonts w:ascii="Times New Roman" w:eastAsiaTheme="minorEastAsia" w:hAnsi="Times New Roman" w:cs="Times New Roman"/>
                <w:lang w:val="lv-LV"/>
              </w:rPr>
              <w:tab/>
            </w:r>
            <w:r>
              <w:rPr>
                <w:rStyle w:val="Hipersaite"/>
                <w:rFonts w:ascii="Times New Roman" w:hAnsi="Times New Roman" w:cs="Times New Roman"/>
                <w:lang w:val="lv-LV"/>
              </w:rPr>
              <w:t>Iepirkuma līgums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_Toc235703255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hyperlink>
        </w:p>
        <w:p w14:paraId="567F91CB"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6" w:history="1">
            <w:r>
              <w:rPr>
                <w:rStyle w:val="Hipersaite"/>
                <w:rFonts w:ascii="Times New Roman" w:hAnsi="Times New Roman" w:cs="Times New Roman"/>
                <w:lang w:val="lv-LV"/>
              </w:rPr>
              <w:t>10.</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Apakšuzņēmēju nomaiņas kārtība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_Toc235703256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hyperlink>
        </w:p>
        <w:p w14:paraId="7709052A"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7" w:history="1">
            <w:r>
              <w:rPr>
                <w:rStyle w:val="Hipersaite"/>
                <w:rFonts w:ascii="Times New Roman" w:hAnsi="Times New Roman" w:cs="Times New Roman"/>
                <w:lang w:val="lv-LV"/>
              </w:rPr>
              <w:t>11.</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Citi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_Toc235703257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22</w:t>
            </w:r>
            <w:r>
              <w:rPr>
                <w:rFonts w:ascii="Times New Roman" w:hAnsi="Times New Roman" w:cs="Times New Roman"/>
                <w:lang w:val="lv-LV"/>
              </w:rPr>
              <w:fldChar w:fldCharType="end"/>
            </w:r>
          </w:hyperlink>
        </w:p>
        <w:p w14:paraId="30181618"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8" w:history="1">
            <w:r>
              <w:rPr>
                <w:rStyle w:val="Hipersaite"/>
                <w:rFonts w:ascii="Times New Roman" w:hAnsi="Times New Roman" w:cs="Times New Roman"/>
                <w:lang w:val="lv-LV"/>
              </w:rPr>
              <w:t>12.</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Pielikumi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_Toc235703258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23</w:t>
            </w:r>
            <w:r>
              <w:rPr>
                <w:rFonts w:ascii="Times New Roman" w:hAnsi="Times New Roman" w:cs="Times New Roman"/>
                <w:lang w:val="lv-LV"/>
              </w:rPr>
              <w:fldChar w:fldCharType="end"/>
            </w:r>
          </w:hyperlink>
        </w:p>
        <w:p w14:paraId="271457AF" w14:textId="77777777" w:rsidR="00EF53DC" w:rsidRDefault="000A087D">
          <w:pPr>
            <w:rPr>
              <w:lang w:val="lv-LV"/>
            </w:rPr>
          </w:pPr>
          <w:r>
            <w:rPr>
              <w:rFonts w:ascii="Times New Roman" w:hAnsi="Times New Roman" w:cs="Times New Roman"/>
              <w:lang w:val="lv-LV"/>
            </w:rPr>
            <w:fldChar w:fldCharType="end"/>
          </w:r>
        </w:p>
      </w:sdtContent>
    </w:sdt>
    <w:p w14:paraId="52749A8E" w14:textId="77777777" w:rsidR="00EF53DC" w:rsidRDefault="00EF53DC">
      <w:pPr>
        <w:spacing w:after="0" w:line="240" w:lineRule="auto"/>
        <w:jc w:val="center"/>
        <w:rPr>
          <w:rFonts w:ascii="Times New Roman" w:hAnsi="Times New Roman" w:cs="Times New Roman"/>
          <w:lang w:val="lv-LV"/>
        </w:rPr>
      </w:pPr>
    </w:p>
    <w:p w14:paraId="5E5A2C73" w14:textId="77777777" w:rsidR="00EF53DC" w:rsidRDefault="00EF53DC">
      <w:pPr>
        <w:spacing w:after="0" w:line="240" w:lineRule="auto"/>
        <w:rPr>
          <w:rFonts w:ascii="Times New Roman" w:hAnsi="Times New Roman" w:cs="Times New Roman"/>
          <w:b/>
          <w:bCs/>
          <w:lang w:val="lv-LV"/>
        </w:rPr>
      </w:pPr>
    </w:p>
    <w:p w14:paraId="44682313" w14:textId="77777777" w:rsidR="00EF53DC" w:rsidRDefault="00EF53DC">
      <w:pPr>
        <w:spacing w:after="0" w:line="240" w:lineRule="auto"/>
        <w:rPr>
          <w:rFonts w:ascii="Times New Roman" w:hAnsi="Times New Roman" w:cs="Times New Roman"/>
          <w:b/>
          <w:bCs/>
          <w:lang w:val="lv-LV"/>
        </w:rPr>
      </w:pPr>
    </w:p>
    <w:p w14:paraId="6A166DEF" w14:textId="77777777" w:rsidR="00EF53DC" w:rsidRDefault="00EF53DC">
      <w:pPr>
        <w:spacing w:after="0" w:line="240" w:lineRule="auto"/>
        <w:rPr>
          <w:rFonts w:ascii="Times New Roman" w:hAnsi="Times New Roman" w:cs="Times New Roman"/>
          <w:b/>
          <w:bCs/>
          <w:lang w:val="lv-LV"/>
        </w:rPr>
      </w:pPr>
    </w:p>
    <w:p w14:paraId="79846873" w14:textId="77777777" w:rsidR="00EF53DC" w:rsidRDefault="00EF53DC">
      <w:pPr>
        <w:spacing w:after="0" w:line="240" w:lineRule="auto"/>
        <w:rPr>
          <w:rFonts w:ascii="Times New Roman" w:hAnsi="Times New Roman" w:cs="Times New Roman"/>
          <w:b/>
          <w:bCs/>
          <w:lang w:val="lv-LV"/>
        </w:rPr>
      </w:pPr>
    </w:p>
    <w:p w14:paraId="67A802EE" w14:textId="77777777" w:rsidR="00EF53DC" w:rsidRDefault="00EF53DC">
      <w:pPr>
        <w:spacing w:after="0" w:line="240" w:lineRule="auto"/>
        <w:rPr>
          <w:rFonts w:ascii="Times New Roman" w:hAnsi="Times New Roman" w:cs="Times New Roman"/>
          <w:b/>
          <w:bCs/>
          <w:lang w:val="lv-LV"/>
        </w:rPr>
      </w:pPr>
    </w:p>
    <w:p w14:paraId="338547BE" w14:textId="77777777" w:rsidR="00EF53DC" w:rsidRDefault="00EF53DC">
      <w:pPr>
        <w:spacing w:after="0" w:line="240" w:lineRule="auto"/>
        <w:rPr>
          <w:rFonts w:ascii="Times New Roman" w:hAnsi="Times New Roman" w:cs="Times New Roman"/>
          <w:b/>
          <w:bCs/>
          <w:lang w:val="lv-LV"/>
        </w:rPr>
      </w:pPr>
    </w:p>
    <w:p w14:paraId="1B1E115A" w14:textId="77777777" w:rsidR="00EF53DC" w:rsidRDefault="00EF53DC">
      <w:pPr>
        <w:spacing w:after="0" w:line="240" w:lineRule="auto"/>
        <w:rPr>
          <w:rFonts w:ascii="Times New Roman" w:hAnsi="Times New Roman" w:cs="Times New Roman"/>
          <w:b/>
          <w:bCs/>
          <w:lang w:val="lv-LV"/>
        </w:rPr>
      </w:pPr>
    </w:p>
    <w:p w14:paraId="6B8C6E8D" w14:textId="77777777" w:rsidR="00EF53DC" w:rsidRDefault="00EF53DC">
      <w:pPr>
        <w:spacing w:after="0" w:line="240" w:lineRule="auto"/>
        <w:rPr>
          <w:rFonts w:ascii="Times New Roman" w:hAnsi="Times New Roman" w:cs="Times New Roman"/>
          <w:b/>
          <w:bCs/>
          <w:lang w:val="lv-LV"/>
        </w:rPr>
      </w:pPr>
    </w:p>
    <w:p w14:paraId="057A14A8" w14:textId="77777777" w:rsidR="00EF53DC" w:rsidRDefault="00EF53DC">
      <w:pPr>
        <w:spacing w:after="0" w:line="240" w:lineRule="auto"/>
        <w:rPr>
          <w:rFonts w:ascii="Times New Roman" w:hAnsi="Times New Roman" w:cs="Times New Roman"/>
          <w:b/>
          <w:bCs/>
          <w:lang w:val="lv-LV"/>
        </w:rPr>
      </w:pPr>
    </w:p>
    <w:p w14:paraId="37772735" w14:textId="77777777" w:rsidR="00EF53DC" w:rsidRDefault="00EF53DC">
      <w:pPr>
        <w:spacing w:after="0" w:line="240" w:lineRule="auto"/>
        <w:rPr>
          <w:rFonts w:ascii="Times New Roman" w:hAnsi="Times New Roman" w:cs="Times New Roman"/>
          <w:b/>
          <w:bCs/>
          <w:lang w:val="lv-LV"/>
        </w:rPr>
      </w:pPr>
    </w:p>
    <w:p w14:paraId="7127DC3D" w14:textId="77777777" w:rsidR="00EF53DC" w:rsidRDefault="00EF53DC">
      <w:pPr>
        <w:spacing w:after="0" w:line="240" w:lineRule="auto"/>
        <w:rPr>
          <w:rFonts w:ascii="Times New Roman" w:hAnsi="Times New Roman" w:cs="Times New Roman"/>
          <w:b/>
          <w:bCs/>
          <w:lang w:val="lv-LV"/>
        </w:rPr>
      </w:pPr>
    </w:p>
    <w:p w14:paraId="21391503" w14:textId="77777777" w:rsidR="00EF53DC" w:rsidRDefault="00EF53DC">
      <w:pPr>
        <w:spacing w:after="0" w:line="240" w:lineRule="auto"/>
        <w:rPr>
          <w:rFonts w:ascii="Times New Roman" w:hAnsi="Times New Roman" w:cs="Times New Roman"/>
          <w:b/>
          <w:bCs/>
          <w:lang w:val="lv-LV"/>
        </w:rPr>
      </w:pPr>
    </w:p>
    <w:p w14:paraId="25E7C984" w14:textId="77777777" w:rsidR="00EF53DC" w:rsidRDefault="00EF53DC">
      <w:pPr>
        <w:spacing w:after="0" w:line="240" w:lineRule="auto"/>
        <w:rPr>
          <w:rFonts w:ascii="Times New Roman" w:hAnsi="Times New Roman" w:cs="Times New Roman"/>
          <w:b/>
          <w:bCs/>
          <w:lang w:val="lv-LV"/>
        </w:rPr>
      </w:pPr>
    </w:p>
    <w:p w14:paraId="482A93FC" w14:textId="77777777" w:rsidR="00EF53DC" w:rsidRDefault="00EF53DC">
      <w:pPr>
        <w:spacing w:after="0" w:line="240" w:lineRule="auto"/>
        <w:rPr>
          <w:rFonts w:ascii="Times New Roman" w:hAnsi="Times New Roman" w:cs="Times New Roman"/>
          <w:b/>
          <w:bCs/>
          <w:lang w:val="lv-LV"/>
        </w:rPr>
      </w:pPr>
    </w:p>
    <w:p w14:paraId="247C0BE1" w14:textId="77777777" w:rsidR="00EF53DC" w:rsidRDefault="00EF53DC">
      <w:pPr>
        <w:spacing w:after="0" w:line="240" w:lineRule="auto"/>
        <w:rPr>
          <w:rFonts w:ascii="Times New Roman" w:hAnsi="Times New Roman" w:cs="Times New Roman"/>
          <w:b/>
          <w:bCs/>
          <w:lang w:val="lv-LV"/>
        </w:rPr>
      </w:pPr>
    </w:p>
    <w:p w14:paraId="45E08EB4" w14:textId="77777777" w:rsidR="00EF53DC" w:rsidRDefault="00EF53DC">
      <w:pPr>
        <w:spacing w:after="0" w:line="240" w:lineRule="auto"/>
        <w:rPr>
          <w:rFonts w:ascii="Times New Roman" w:hAnsi="Times New Roman" w:cs="Times New Roman"/>
          <w:b/>
          <w:bCs/>
          <w:lang w:val="lv-LV"/>
        </w:rPr>
      </w:pPr>
    </w:p>
    <w:p w14:paraId="52CF72AB" w14:textId="77777777" w:rsidR="00EF53DC" w:rsidRDefault="00EF53DC">
      <w:pPr>
        <w:spacing w:after="0" w:line="240" w:lineRule="auto"/>
        <w:rPr>
          <w:rFonts w:ascii="Times New Roman" w:hAnsi="Times New Roman" w:cs="Times New Roman"/>
          <w:b/>
          <w:bCs/>
          <w:lang w:val="lv-LV"/>
        </w:rPr>
      </w:pPr>
    </w:p>
    <w:p w14:paraId="7B6EFDCF" w14:textId="77777777" w:rsidR="00EF53DC" w:rsidRDefault="00EF53DC">
      <w:pPr>
        <w:spacing w:after="0" w:line="240" w:lineRule="auto"/>
        <w:rPr>
          <w:rFonts w:ascii="Times New Roman" w:hAnsi="Times New Roman" w:cs="Times New Roman"/>
          <w:b/>
          <w:bCs/>
          <w:lang w:val="lv-LV"/>
        </w:rPr>
      </w:pPr>
    </w:p>
    <w:p w14:paraId="6C0BD96B" w14:textId="77777777" w:rsidR="00EF53DC" w:rsidRDefault="00EF53DC">
      <w:pPr>
        <w:spacing w:after="0" w:line="240" w:lineRule="auto"/>
        <w:rPr>
          <w:rFonts w:ascii="Times New Roman" w:hAnsi="Times New Roman" w:cs="Times New Roman"/>
          <w:b/>
          <w:bCs/>
          <w:lang w:val="lv-LV"/>
        </w:rPr>
      </w:pPr>
    </w:p>
    <w:p w14:paraId="1DA0DB61" w14:textId="77777777" w:rsidR="00EF53DC" w:rsidRDefault="00EF53DC">
      <w:pPr>
        <w:spacing w:after="0" w:line="240" w:lineRule="auto"/>
        <w:rPr>
          <w:rFonts w:ascii="Times New Roman" w:hAnsi="Times New Roman" w:cs="Times New Roman"/>
          <w:b/>
          <w:bCs/>
          <w:lang w:val="lv-LV"/>
        </w:rPr>
      </w:pPr>
    </w:p>
    <w:p w14:paraId="3F0CD54E" w14:textId="77777777" w:rsidR="00EF53DC" w:rsidRDefault="00EF53DC">
      <w:pPr>
        <w:spacing w:after="0" w:line="240" w:lineRule="auto"/>
        <w:rPr>
          <w:rFonts w:ascii="Times New Roman" w:hAnsi="Times New Roman" w:cs="Times New Roman"/>
          <w:b/>
          <w:bCs/>
          <w:lang w:val="lv-LV"/>
        </w:rPr>
      </w:pPr>
    </w:p>
    <w:p w14:paraId="6A5FEC99" w14:textId="77777777" w:rsidR="00EF53DC" w:rsidRDefault="00EF53DC">
      <w:pPr>
        <w:spacing w:after="0" w:line="240" w:lineRule="auto"/>
        <w:rPr>
          <w:rFonts w:ascii="Times New Roman" w:hAnsi="Times New Roman" w:cs="Times New Roman"/>
          <w:b/>
          <w:bCs/>
          <w:lang w:val="lv-LV"/>
        </w:rPr>
      </w:pPr>
    </w:p>
    <w:p w14:paraId="7D048C8F" w14:textId="77777777" w:rsidR="00EF53DC" w:rsidRDefault="00EF53DC">
      <w:pPr>
        <w:spacing w:after="0" w:line="240" w:lineRule="auto"/>
        <w:rPr>
          <w:rFonts w:ascii="Times New Roman" w:hAnsi="Times New Roman" w:cs="Times New Roman"/>
          <w:b/>
          <w:bCs/>
          <w:lang w:val="lv-LV"/>
        </w:rPr>
      </w:pPr>
    </w:p>
    <w:p w14:paraId="32914821"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0" w:name="_Toc235703247"/>
      <w:r>
        <w:rPr>
          <w:rFonts w:ascii="Times New Roman" w:hAnsi="Times New Roman" w:cs="Times New Roman"/>
          <w:b/>
          <w:bCs/>
          <w:color w:val="000000" w:themeColor="text1"/>
          <w:sz w:val="28"/>
          <w:szCs w:val="28"/>
          <w:lang w:val="lv-LV"/>
        </w:rPr>
        <w:t>Vispārīgā informācija</w:t>
      </w:r>
      <w:bookmarkEnd w:id="0"/>
    </w:p>
    <w:p w14:paraId="0A88EF56" w14:textId="77777777" w:rsidR="00EF53DC" w:rsidRDefault="00EF53DC">
      <w:pPr>
        <w:spacing w:after="0" w:line="360" w:lineRule="auto"/>
        <w:jc w:val="both"/>
        <w:rPr>
          <w:rFonts w:ascii="Times New Roman" w:hAnsi="Times New Roman" w:cs="Times New Roman"/>
          <w:lang w:val="lv-LV"/>
        </w:rPr>
      </w:pPr>
    </w:p>
    <w:p w14:paraId="4252657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 Sabiedrības ar ierobežotu atbildību “Bulduru Tehnikums” iepirkums Energoefektivitātes paaugstināšanas projekta </w:t>
      </w:r>
      <w:r>
        <w:rPr>
          <w:rFonts w:ascii="Times New Roman" w:hAnsi="Times New Roman" w:cs="Times New Roman"/>
        </w:rPr>
        <w:t>SIA “</w:t>
      </w:r>
      <w:proofErr w:type="spellStart"/>
      <w:r>
        <w:rPr>
          <w:rFonts w:ascii="Times New Roman" w:hAnsi="Times New Roman" w:cs="Times New Roman"/>
        </w:rPr>
        <w:t>Bulduru</w:t>
      </w:r>
      <w:proofErr w:type="spellEnd"/>
      <w:r>
        <w:rPr>
          <w:rFonts w:ascii="Times New Roman" w:hAnsi="Times New Roman" w:cs="Times New Roman"/>
        </w:rPr>
        <w:t xml:space="preserve"> </w:t>
      </w:r>
      <w:proofErr w:type="spellStart"/>
      <w:r>
        <w:rPr>
          <w:rFonts w:ascii="Times New Roman" w:hAnsi="Times New Roman" w:cs="Times New Roman"/>
        </w:rPr>
        <w:t>Tehnikums</w:t>
      </w:r>
      <w:proofErr w:type="spellEnd"/>
      <w:r>
        <w:rPr>
          <w:rFonts w:ascii="Times New Roman" w:hAnsi="Times New Roman" w:cs="Times New Roman"/>
        </w:rPr>
        <w:t xml:space="preserve">” </w:t>
      </w:r>
      <w:proofErr w:type="spellStart"/>
      <w:r>
        <w:rPr>
          <w:rFonts w:ascii="Times New Roman" w:hAnsi="Times New Roman" w:cs="Times New Roman"/>
        </w:rPr>
        <w:t>ēku</w:t>
      </w:r>
      <w:proofErr w:type="spellEnd"/>
      <w:r>
        <w:rPr>
          <w:rFonts w:ascii="Times New Roman" w:hAnsi="Times New Roman" w:cs="Times New Roman"/>
        </w:rPr>
        <w:t xml:space="preserve"> </w:t>
      </w:r>
      <w:proofErr w:type="spellStart"/>
      <w:r>
        <w:rPr>
          <w:rFonts w:ascii="Times New Roman" w:hAnsi="Times New Roman" w:cs="Times New Roman"/>
        </w:rPr>
        <w:t>energoefektivitātes</w:t>
      </w:r>
      <w:proofErr w:type="spellEnd"/>
      <w:r>
        <w:rPr>
          <w:rFonts w:ascii="Times New Roman" w:hAnsi="Times New Roman" w:cs="Times New Roman"/>
        </w:rPr>
        <w:t xml:space="preserve"> </w:t>
      </w:r>
      <w:proofErr w:type="spellStart"/>
      <w:r>
        <w:rPr>
          <w:rFonts w:ascii="Times New Roman" w:hAnsi="Times New Roman" w:cs="Times New Roman"/>
        </w:rPr>
        <w:t>paaugstināšanas</w:t>
      </w:r>
      <w:proofErr w:type="spellEnd"/>
      <w:r>
        <w:rPr>
          <w:rFonts w:ascii="Times New Roman" w:hAnsi="Times New Roman" w:cs="Times New Roman"/>
        </w:rPr>
        <w:t xml:space="preserve">  </w:t>
      </w:r>
      <w:proofErr w:type="spellStart"/>
      <w:r>
        <w:rPr>
          <w:rFonts w:ascii="Times New Roman" w:hAnsi="Times New Roman" w:cs="Times New Roman"/>
        </w:rPr>
        <w:t>projekta</w:t>
      </w:r>
      <w:proofErr w:type="spellEnd"/>
      <w:r>
        <w:rPr>
          <w:rFonts w:ascii="Times New Roman" w:hAnsi="Times New Roman" w:cs="Times New Roman"/>
        </w:rPr>
        <w:t xml:space="preserve"> </w:t>
      </w:r>
      <w:proofErr w:type="spellStart"/>
      <w:r>
        <w:rPr>
          <w:rFonts w:ascii="Times New Roman" w:hAnsi="Times New Roman" w:cs="Times New Roman"/>
        </w:rPr>
        <w:t>vadība</w:t>
      </w:r>
      <w:proofErr w:type="spellEnd"/>
      <w:r>
        <w:rPr>
          <w:rFonts w:ascii="Times New Roman" w:hAnsi="Times New Roman" w:cs="Times New Roman"/>
        </w:rPr>
        <w:t xml:space="preserve"> un </w:t>
      </w:r>
      <w:proofErr w:type="spellStart"/>
      <w:r>
        <w:rPr>
          <w:rFonts w:ascii="Times New Roman" w:hAnsi="Times New Roman" w:cs="Times New Roman"/>
        </w:rPr>
        <w:t>tehniskais</w:t>
      </w:r>
      <w:proofErr w:type="spellEnd"/>
      <w:r>
        <w:rPr>
          <w:rFonts w:ascii="Times New Roman" w:hAnsi="Times New Roman" w:cs="Times New Roman"/>
        </w:rPr>
        <w:t xml:space="preserve"> </w:t>
      </w:r>
      <w:proofErr w:type="spellStart"/>
      <w:r>
        <w:rPr>
          <w:rFonts w:ascii="Times New Roman" w:hAnsi="Times New Roman" w:cs="Times New Roman"/>
        </w:rPr>
        <w:t>atbalsts</w:t>
      </w:r>
      <w:proofErr w:type="spellEnd"/>
      <w:r>
        <w:rPr>
          <w:rFonts w:ascii="Times New Roman" w:hAnsi="Times New Roman" w:cs="Times New Roman"/>
          <w:lang w:val="lv-LV"/>
        </w:rPr>
        <w:t xml:space="preserve">, identifikācijas Nr. BT 2026/8-ERAF (turpmāk – Iepirkums) tiek veikta kā atklāts konkurss Publisko iepirkumu likuma 8. panta pirmās daļas 1. punkta kārtībā. Iepirkums tiek rīkots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projekta "Energoefektivitātes paaugstināšana SIA "Bulduru Tehnikums ēkās" (Nr. 2.1.1.4/1/25/I/027) ietvaros. </w:t>
      </w:r>
    </w:p>
    <w:p w14:paraId="6E0AB0E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1.2. Pasūtītājs – Sabiedrība ar ierobežotu atbildību “Bulduru Tehnikums” (turpmāk – Sabiedrība), reģistrācijas Nr.40003482021, juridiskā adrese Viestura iela 6, Jūrmala, LV-2010, turpmāk – Pasūtītājs. </w:t>
      </w:r>
    </w:p>
    <w:p w14:paraId="2B30D29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1.3. Kontaktpersona jautājumos par Iepirkuma nolikumu (turpmāk – Nolikums) vispārīgo informāciju – </w:t>
      </w:r>
      <w:r>
        <w:rPr>
          <w:rFonts w:ascii="Times New Roman" w:hAnsi="Times New Roman" w:cs="Times New Roman"/>
          <w:b/>
          <w:bCs/>
          <w:lang w:val="lv-LV"/>
        </w:rPr>
        <w:t xml:space="preserve">Ēvalds </w:t>
      </w:r>
      <w:proofErr w:type="spellStart"/>
      <w:r>
        <w:rPr>
          <w:rFonts w:ascii="Times New Roman" w:hAnsi="Times New Roman" w:cs="Times New Roman"/>
          <w:b/>
          <w:bCs/>
          <w:lang w:val="lv-LV"/>
        </w:rPr>
        <w:t>Juhnēvičs</w:t>
      </w:r>
      <w:proofErr w:type="spellEnd"/>
      <w:r>
        <w:rPr>
          <w:rFonts w:ascii="Times New Roman" w:hAnsi="Times New Roman" w:cs="Times New Roman"/>
          <w:b/>
          <w:bCs/>
          <w:lang w:val="lv-LV"/>
        </w:rPr>
        <w:t>, tālrunis 29230283, e-pasts: bulduri@bulduri.lv</w:t>
      </w:r>
      <w:r>
        <w:rPr>
          <w:rFonts w:ascii="Times New Roman" w:hAnsi="Times New Roman" w:cs="Times New Roman"/>
          <w:lang w:val="lv-LV"/>
        </w:rPr>
        <w:t>;</w:t>
      </w:r>
    </w:p>
    <w:p w14:paraId="0B0B30A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1.4. Pretendents: piegādātājs, kurš ir reģistrēts Elektronisko iepirkumu sistēmā un ir iesniedzis piedāvājumu EIS e-konkursu apakšsistēmā. </w:t>
      </w:r>
    </w:p>
    <w:p w14:paraId="4755B1E2" w14:textId="77777777" w:rsidR="00EF53DC" w:rsidRDefault="000A087D">
      <w:pPr>
        <w:spacing w:after="0" w:line="360" w:lineRule="auto"/>
        <w:jc w:val="both"/>
        <w:rPr>
          <w:rFonts w:ascii="Times New Roman" w:hAnsi="Times New Roman" w:cs="Times New Roman"/>
          <w:b/>
          <w:bCs/>
          <w:lang w:val="lv-LV"/>
        </w:rPr>
      </w:pPr>
      <w:r>
        <w:rPr>
          <w:rFonts w:ascii="Times New Roman" w:hAnsi="Times New Roman" w:cs="Times New Roman"/>
          <w:lang w:val="lv-LV"/>
        </w:rPr>
        <w:t xml:space="preserve">1.5. Iepirkuma priekšmets: </w:t>
      </w:r>
      <w:r>
        <w:rPr>
          <w:rFonts w:ascii="Times New Roman" w:hAnsi="Times New Roman" w:cs="Times New Roman"/>
          <w:b/>
          <w:bCs/>
        </w:rPr>
        <w:t>SIA “</w:t>
      </w:r>
      <w:proofErr w:type="spellStart"/>
      <w:r>
        <w:rPr>
          <w:rFonts w:ascii="Times New Roman" w:hAnsi="Times New Roman" w:cs="Times New Roman"/>
          <w:b/>
          <w:bCs/>
        </w:rPr>
        <w:t>Bulduru</w:t>
      </w:r>
      <w:proofErr w:type="spellEnd"/>
      <w:r>
        <w:rPr>
          <w:rFonts w:ascii="Times New Roman" w:hAnsi="Times New Roman" w:cs="Times New Roman"/>
          <w:b/>
          <w:bCs/>
        </w:rPr>
        <w:t xml:space="preserve"> </w:t>
      </w:r>
      <w:proofErr w:type="spellStart"/>
      <w:r>
        <w:rPr>
          <w:rFonts w:ascii="Times New Roman" w:hAnsi="Times New Roman" w:cs="Times New Roman"/>
          <w:b/>
          <w:bCs/>
        </w:rPr>
        <w:t>Tehnikums</w:t>
      </w:r>
      <w:proofErr w:type="spellEnd"/>
      <w:r>
        <w:rPr>
          <w:rFonts w:ascii="Times New Roman" w:hAnsi="Times New Roman" w:cs="Times New Roman"/>
          <w:b/>
          <w:bCs/>
        </w:rPr>
        <w:t xml:space="preserve">” </w:t>
      </w:r>
      <w:proofErr w:type="spellStart"/>
      <w:r>
        <w:rPr>
          <w:rFonts w:ascii="Times New Roman" w:hAnsi="Times New Roman" w:cs="Times New Roman"/>
          <w:b/>
          <w:bCs/>
        </w:rPr>
        <w:t>ēku</w:t>
      </w:r>
      <w:proofErr w:type="spellEnd"/>
      <w:r>
        <w:rPr>
          <w:rFonts w:ascii="Times New Roman" w:hAnsi="Times New Roman" w:cs="Times New Roman"/>
          <w:b/>
          <w:bCs/>
        </w:rPr>
        <w:t xml:space="preserve"> </w:t>
      </w:r>
      <w:proofErr w:type="spellStart"/>
      <w:r>
        <w:rPr>
          <w:rFonts w:ascii="Times New Roman" w:hAnsi="Times New Roman" w:cs="Times New Roman"/>
          <w:b/>
          <w:bCs/>
        </w:rPr>
        <w:t>energoefektivitātes</w:t>
      </w:r>
      <w:proofErr w:type="spellEnd"/>
      <w:r>
        <w:rPr>
          <w:rFonts w:ascii="Times New Roman" w:hAnsi="Times New Roman" w:cs="Times New Roman"/>
          <w:b/>
          <w:bCs/>
        </w:rPr>
        <w:t xml:space="preserve"> </w:t>
      </w:r>
      <w:proofErr w:type="spellStart"/>
      <w:r>
        <w:rPr>
          <w:rFonts w:ascii="Times New Roman" w:hAnsi="Times New Roman" w:cs="Times New Roman"/>
          <w:b/>
          <w:bCs/>
        </w:rPr>
        <w:t>paaugstināšanas</w:t>
      </w:r>
      <w:proofErr w:type="spellEnd"/>
      <w:r>
        <w:rPr>
          <w:rFonts w:ascii="Times New Roman" w:hAnsi="Times New Roman" w:cs="Times New Roman"/>
          <w:b/>
          <w:bCs/>
        </w:rPr>
        <w:t xml:space="preserve">  </w:t>
      </w:r>
      <w:proofErr w:type="spellStart"/>
      <w:r>
        <w:rPr>
          <w:rFonts w:ascii="Times New Roman" w:hAnsi="Times New Roman" w:cs="Times New Roman"/>
          <w:b/>
          <w:bCs/>
        </w:rPr>
        <w:t>projekta</w:t>
      </w:r>
      <w:proofErr w:type="spellEnd"/>
      <w:r>
        <w:rPr>
          <w:rFonts w:ascii="Times New Roman" w:hAnsi="Times New Roman" w:cs="Times New Roman"/>
          <w:b/>
          <w:bCs/>
        </w:rPr>
        <w:t xml:space="preserve"> </w:t>
      </w:r>
      <w:proofErr w:type="spellStart"/>
      <w:r>
        <w:rPr>
          <w:rFonts w:ascii="Times New Roman" w:hAnsi="Times New Roman" w:cs="Times New Roman"/>
          <w:b/>
          <w:bCs/>
        </w:rPr>
        <w:t>vadība</w:t>
      </w:r>
      <w:proofErr w:type="spellEnd"/>
      <w:r>
        <w:rPr>
          <w:rFonts w:ascii="Times New Roman" w:hAnsi="Times New Roman" w:cs="Times New Roman"/>
          <w:b/>
          <w:bCs/>
        </w:rPr>
        <w:t xml:space="preserve"> un </w:t>
      </w:r>
      <w:proofErr w:type="spellStart"/>
      <w:r>
        <w:rPr>
          <w:rFonts w:ascii="Times New Roman" w:hAnsi="Times New Roman" w:cs="Times New Roman"/>
          <w:b/>
          <w:bCs/>
        </w:rPr>
        <w:t>tehniskais</w:t>
      </w:r>
      <w:proofErr w:type="spellEnd"/>
      <w:r>
        <w:rPr>
          <w:rFonts w:ascii="Times New Roman" w:hAnsi="Times New Roman" w:cs="Times New Roman"/>
          <w:b/>
          <w:bCs/>
        </w:rPr>
        <w:t xml:space="preserve"> </w:t>
      </w:r>
      <w:proofErr w:type="spellStart"/>
      <w:r>
        <w:rPr>
          <w:rFonts w:ascii="Times New Roman" w:hAnsi="Times New Roman" w:cs="Times New Roman"/>
          <w:b/>
          <w:bCs/>
        </w:rPr>
        <w:t>atbalsts</w:t>
      </w:r>
      <w:proofErr w:type="spellEnd"/>
      <w:r>
        <w:rPr>
          <w:rFonts w:ascii="Times New Roman" w:hAnsi="Times New Roman" w:cs="Times New Roman"/>
          <w:b/>
          <w:bCs/>
        </w:rPr>
        <w:t>.</w:t>
      </w:r>
    </w:p>
    <w:p w14:paraId="3D960EAF"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1.5.1. CPV kods: </w:t>
      </w:r>
    </w:p>
    <w:tbl>
      <w:tblPr>
        <w:tblW w:w="9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2856"/>
        <w:gridCol w:w="2684"/>
        <w:gridCol w:w="2026"/>
      </w:tblGrid>
      <w:tr w:rsidR="00EF53DC" w14:paraId="0384E9B6" w14:textId="77777777">
        <w:trPr>
          <w:trHeight w:val="481"/>
        </w:trPr>
        <w:tc>
          <w:tcPr>
            <w:tcW w:w="1459" w:type="dxa"/>
            <w:tcBorders>
              <w:top w:val="single" w:sz="4" w:space="0" w:color="auto"/>
              <w:left w:val="single" w:sz="4" w:space="0" w:color="auto"/>
              <w:bottom w:val="single" w:sz="4" w:space="0" w:color="auto"/>
              <w:right w:val="single" w:sz="4" w:space="0" w:color="auto"/>
            </w:tcBorders>
            <w:vAlign w:val="center"/>
          </w:tcPr>
          <w:p w14:paraId="40BE126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Kods</w:t>
            </w:r>
          </w:p>
        </w:tc>
        <w:tc>
          <w:tcPr>
            <w:tcW w:w="2856" w:type="dxa"/>
            <w:tcBorders>
              <w:top w:val="single" w:sz="4" w:space="0" w:color="auto"/>
              <w:left w:val="single" w:sz="4" w:space="0" w:color="auto"/>
              <w:bottom w:val="single" w:sz="4" w:space="0" w:color="auto"/>
              <w:right w:val="single" w:sz="4" w:space="0" w:color="auto"/>
            </w:tcBorders>
            <w:vAlign w:val="center"/>
          </w:tcPr>
          <w:p w14:paraId="56D520E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495B56A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latviešu valodā</w:t>
            </w:r>
          </w:p>
        </w:tc>
        <w:tc>
          <w:tcPr>
            <w:tcW w:w="2684" w:type="dxa"/>
            <w:tcBorders>
              <w:top w:val="single" w:sz="4" w:space="0" w:color="auto"/>
              <w:left w:val="single" w:sz="4" w:space="0" w:color="auto"/>
              <w:bottom w:val="single" w:sz="4" w:space="0" w:color="auto"/>
              <w:right w:val="single" w:sz="4" w:space="0" w:color="auto"/>
            </w:tcBorders>
            <w:vAlign w:val="center"/>
          </w:tcPr>
          <w:p w14:paraId="5018AC6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5D9B7DF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angļu valodā</w:t>
            </w:r>
          </w:p>
        </w:tc>
        <w:tc>
          <w:tcPr>
            <w:tcW w:w="2026" w:type="dxa"/>
            <w:tcBorders>
              <w:top w:val="single" w:sz="4" w:space="0" w:color="auto"/>
              <w:left w:val="single" w:sz="4" w:space="0" w:color="auto"/>
              <w:bottom w:val="single" w:sz="4" w:space="0" w:color="auto"/>
              <w:right w:val="single" w:sz="4" w:space="0" w:color="auto"/>
            </w:tcBorders>
            <w:vAlign w:val="center"/>
          </w:tcPr>
          <w:p w14:paraId="313BE7D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Pakalpojuma</w:t>
            </w:r>
          </w:p>
          <w:p w14:paraId="623AC42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kategorijas Nr.</w:t>
            </w:r>
          </w:p>
        </w:tc>
      </w:tr>
      <w:tr w:rsidR="00EF53DC" w14:paraId="6CF7E10B" w14:textId="77777777">
        <w:trPr>
          <w:trHeight w:val="749"/>
        </w:trPr>
        <w:tc>
          <w:tcPr>
            <w:tcW w:w="1459" w:type="dxa"/>
            <w:tcBorders>
              <w:top w:val="single" w:sz="4" w:space="0" w:color="auto"/>
              <w:left w:val="single" w:sz="4" w:space="0" w:color="auto"/>
              <w:bottom w:val="single" w:sz="4" w:space="0" w:color="auto"/>
              <w:right w:val="single" w:sz="4" w:space="0" w:color="auto"/>
            </w:tcBorders>
            <w:vAlign w:val="center"/>
          </w:tcPr>
          <w:p w14:paraId="1D06AC2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79421000-1</w:t>
            </w:r>
          </w:p>
        </w:tc>
        <w:tc>
          <w:tcPr>
            <w:tcW w:w="2856" w:type="dxa"/>
            <w:tcBorders>
              <w:top w:val="single" w:sz="4" w:space="0" w:color="auto"/>
              <w:left w:val="single" w:sz="4" w:space="0" w:color="auto"/>
              <w:bottom w:val="single" w:sz="4" w:space="0" w:color="auto"/>
              <w:right w:val="single" w:sz="4" w:space="0" w:color="auto"/>
            </w:tcBorders>
            <w:vAlign w:val="center"/>
          </w:tcPr>
          <w:p w14:paraId="2407477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Projektu vadības pakalpojumi, izņemot būvdarbu vadību</w:t>
            </w:r>
          </w:p>
        </w:tc>
        <w:tc>
          <w:tcPr>
            <w:tcW w:w="2684" w:type="dxa"/>
            <w:tcBorders>
              <w:top w:val="single" w:sz="4" w:space="0" w:color="auto"/>
              <w:left w:val="single" w:sz="4" w:space="0" w:color="auto"/>
              <w:bottom w:val="single" w:sz="4" w:space="0" w:color="auto"/>
              <w:right w:val="single" w:sz="4" w:space="0" w:color="auto"/>
            </w:tcBorders>
            <w:vAlign w:val="center"/>
          </w:tcPr>
          <w:p w14:paraId="464E286D" w14:textId="77777777" w:rsidR="00EF53DC" w:rsidRDefault="000A087D">
            <w:pPr>
              <w:spacing w:after="0" w:line="360" w:lineRule="auto"/>
              <w:jc w:val="both"/>
              <w:rPr>
                <w:rFonts w:ascii="Times New Roman" w:hAnsi="Times New Roman" w:cs="Times New Roman"/>
              </w:rPr>
            </w:pPr>
            <w:r>
              <w:rPr>
                <w:rFonts w:ascii="Times New Roman" w:hAnsi="Times New Roman" w:cs="Times New Roman"/>
              </w:rPr>
              <w:t>Project-management services other than for construction work</w:t>
            </w:r>
          </w:p>
        </w:tc>
        <w:tc>
          <w:tcPr>
            <w:tcW w:w="2026" w:type="dxa"/>
            <w:tcBorders>
              <w:top w:val="single" w:sz="4" w:space="0" w:color="auto"/>
              <w:left w:val="single" w:sz="4" w:space="0" w:color="auto"/>
              <w:bottom w:val="single" w:sz="4" w:space="0" w:color="auto"/>
              <w:right w:val="single" w:sz="4" w:space="0" w:color="auto"/>
            </w:tcBorders>
            <w:vAlign w:val="center"/>
          </w:tcPr>
          <w:p w14:paraId="3F71C945" w14:textId="77777777" w:rsidR="00EF53DC" w:rsidRDefault="00EF53DC">
            <w:pPr>
              <w:spacing w:after="0" w:line="360" w:lineRule="auto"/>
              <w:jc w:val="both"/>
              <w:rPr>
                <w:rFonts w:ascii="Times New Roman" w:hAnsi="Times New Roman" w:cs="Times New Roman"/>
                <w:lang w:val="lv-LV"/>
              </w:rPr>
            </w:pPr>
          </w:p>
          <w:p w14:paraId="0B43369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w:t>
            </w:r>
          </w:p>
          <w:p w14:paraId="2C91B5CA" w14:textId="77777777" w:rsidR="00EF53DC" w:rsidRDefault="00EF53DC">
            <w:pPr>
              <w:spacing w:after="0" w:line="360" w:lineRule="auto"/>
              <w:jc w:val="both"/>
              <w:rPr>
                <w:rFonts w:ascii="Times New Roman" w:hAnsi="Times New Roman" w:cs="Times New Roman"/>
                <w:lang w:val="lv-LV"/>
              </w:rPr>
            </w:pPr>
          </w:p>
        </w:tc>
      </w:tr>
    </w:tbl>
    <w:p w14:paraId="7C815AF4" w14:textId="77777777" w:rsidR="00EF53DC" w:rsidRDefault="00EF53DC">
      <w:pPr>
        <w:spacing w:after="0" w:line="360" w:lineRule="auto"/>
        <w:jc w:val="both"/>
        <w:rPr>
          <w:rFonts w:ascii="Times New Roman" w:hAnsi="Times New Roman" w:cs="Times New Roman"/>
          <w:lang w:val="lv-LV"/>
        </w:rPr>
      </w:pPr>
    </w:p>
    <w:p w14:paraId="098B3B81" w14:textId="77777777" w:rsidR="00EF53DC" w:rsidRDefault="000A087D">
      <w:pPr>
        <w:spacing w:after="0" w:line="360" w:lineRule="auto"/>
        <w:ind w:left="284"/>
        <w:jc w:val="both"/>
        <w:rPr>
          <w:rFonts w:ascii="Times New Roman" w:hAnsi="Times New Roman" w:cs="Times New Roman"/>
          <w:lang w:val="lv-LV"/>
        </w:rPr>
      </w:pPr>
      <w:r>
        <w:rPr>
          <w:rFonts w:ascii="Times New Roman" w:hAnsi="Times New Roman" w:cs="Times New Roman"/>
          <w:lang w:val="lv-LV"/>
        </w:rPr>
        <w:t>1.5.2. Pretendents var iesniegt vienu piedāvājumu.</w:t>
      </w:r>
    </w:p>
    <w:p w14:paraId="3D7676E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1.6. Līguma izpildes laiks un vieta: Viestura iela 6 un Ķemeru iela 76, Jūrmala (</w:t>
      </w:r>
      <w:r>
        <w:rPr>
          <w:rFonts w:ascii="Times New Roman" w:hAnsi="Times New Roman" w:cs="Times New Roman"/>
          <w:i/>
          <w:iCs/>
          <w:lang w:val="lv-LV"/>
        </w:rPr>
        <w:t>Pakalpojuma sniegšanas vieta ir projekta īstenošanas objekti SIA "Bulduru Tehnikums" teritorijā un citas ar projekta īstenošanu saistītās vietas</w:t>
      </w:r>
      <w:r>
        <w:rPr>
          <w:rFonts w:ascii="Times New Roman" w:hAnsi="Times New Roman" w:cs="Times New Roman"/>
          <w:lang w:val="lv-LV"/>
        </w:rPr>
        <w:t>).</w:t>
      </w:r>
    </w:p>
    <w:p w14:paraId="04BBD70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1.6.1. Pakalpojuma sniegšanas termiņš ir līdz projekta Nr. 2.1.1.4/1/25/I/027 īstenošanas pabeigšanai, bet ne ilgāk kā līdz 2029. gada 31. decembrim.</w:t>
      </w:r>
    </w:p>
    <w:p w14:paraId="3535FFD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1.6.1.1. Pasūtītājam ir tiesības, noslēdzot ar Izpildītāju rakstveida vienošanos, pagarināt pakalpojuma sniegšanas termiņu, ja iestājas vismaz viens no šādiem apstākļiem:</w:t>
      </w:r>
    </w:p>
    <w:p w14:paraId="73A4A71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a) sadarbības iestāde, atbildīgā iestāde vai cita kompetentā institūcija ir pagarinājusi projekta īstenošanas termiņu;</w:t>
      </w:r>
    </w:p>
    <w:p w14:paraId="0EAAB18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b) ar projekta īstenošanu saistīto būvdarbu, piegāžu vai citu līgumu izpilde ir aizkavējusies vai to izpildes termiņš ir pagarināts tādu objektīvu apstākļu dēļ, kurus Izpildītājs nav izraisījis un nevarēja novērst;</w:t>
      </w:r>
    </w:p>
    <w:p w14:paraId="4568C32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c) pēc sākotnējā pakalpojuma sniegšanas termiņa beigām ir nepieciešama projekta maksājumu pieprasījumu, pārskatu, noslēguma dokumentu vai citu ar projekta īstenošanu saistītu dokumentu sagatavošana, precizēšana vai saskaņošana;</w:t>
      </w:r>
    </w:p>
    <w:p w14:paraId="5F14BEA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d) projekta īstenošanu ietekmē nepārvaramas varas apstākļi vai kompetento institūciju lēmumi, kuru dēļ projektu nav iespējams pabeigt sākotnēji noteiktajā termiņā.</w:t>
      </w:r>
    </w:p>
    <w:p w14:paraId="39E42CE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1.6.1.2. Pakalpojuma sniegšanas termiņu drīkst pagarināt tikai uz laiku, kas objektīvi nepieciešams projekta īstenošanas un ar to saistīto Izpildītāja pienākumu pabeigšanai, bet ne ilgāk kā par 12 mēnešiem.</w:t>
      </w:r>
    </w:p>
    <w:p w14:paraId="019B278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1.6.1.3. Termiņa pagarinājums nemaina Iepirkuma līguma vispārējo raksturu, iepirkuma priekšmetu un Tehniskajā specifikācijā noteikto pakalpojumu būtību. Pagarinājuma laikā Izpildītājs turpina sniegt tikai Tehniskajā specifikācijā un Iepirkuma līgumā paredzētos pakalpojumus.</w:t>
      </w:r>
    </w:p>
    <w:p w14:paraId="38494EA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1.6.1.4. Par pakalpojumu sniegšanu pagarinājuma periodā Izpildītājam maksā atbilstoši Finanšu piedāvājumā norādītajai pakalpojuma cenai par vienu mēnesi. Pagarinājuma laikā viena mēneša cena netiek palielināta vai indeksēta.</w:t>
      </w:r>
    </w:p>
    <w:p w14:paraId="6F5BFF63"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1.6.1.5. Ja pakalpojumi pagarinājuma periodā tiek sniegti nepilnu kalendāra mēnesi, atlīdzību aprēķina, viena mēneša cenu dalot ar attiecīgā kalendāra mēneša dienu skaitu un reizinot ar faktisko pakalpojuma sniegšanas dienu skaitu.</w:t>
      </w:r>
    </w:p>
    <w:p w14:paraId="37617BA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1.6.1.6. Kopējais līgumcenas palielinājums termiņa pagarināšanas rezultātā nedrīkst pārsniegt Finanšu piedāvājumā norādīto pakalpojuma cenu par 12 mēnešiem.</w:t>
      </w:r>
    </w:p>
    <w:p w14:paraId="31D1140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1.6.1.7. Izpildītājam nav tiesību saņemt papildu samaksu par termiņa pagarinājumu, ja pagarinājuma nepieciešamība radusies Izpildītāja darbības, bezdarbības, kavējuma vai līgumsaistību nepienācīgas izpildes dēļ.</w:t>
      </w:r>
    </w:p>
    <w:p w14:paraId="3CFA150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1.6.1.8. Rakstveida vienošanos par pakalpojuma sniegšanas termiņa pagarināšanu noslēdz pirms spēkā esošā pakalpojuma sniegšanas termiņa beigām, ievērojot Publisko iepirkumu likuma 61. panta prasības.</w:t>
      </w:r>
    </w:p>
    <w:p w14:paraId="6105882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1.7. Piedāvājuma iesniegšanas un atvēršanas vieta, datums, laiks un kārtība:</w:t>
      </w:r>
    </w:p>
    <w:p w14:paraId="2C444AF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1.7.1.</w:t>
      </w:r>
      <w:r>
        <w:rPr>
          <w:rFonts w:ascii="Times New Roman" w:hAnsi="Times New Roman" w:cs="Times New Roman"/>
          <w:lang w:val="lv-LV"/>
        </w:rPr>
        <w:tab/>
        <w:t>Piedāvājumus drīkst iesniegt sākot ar dienu, kad paziņojums par līgumu ir publicēts Iepirkumu uzraudzības biroja mājaslapā.</w:t>
      </w:r>
    </w:p>
    <w:p w14:paraId="52FD55B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1.7.2.</w:t>
      </w:r>
      <w:r>
        <w:rPr>
          <w:rFonts w:ascii="Times New Roman" w:hAnsi="Times New Roman" w:cs="Times New Roman"/>
          <w:lang w:val="lv-LV"/>
        </w:rPr>
        <w:tab/>
        <w:t>Piedāvājumi Iepirkumam ir iesniedzami tikai ELEKTRONISKI, izmantojot Valsts reģionālās attīstības aģentūras mājaslapā pieejamo Elektronisko iepirkumu sistēmas e-konkursu apakšsistēmu (turpmāk – Elektronisko iepirkumu sistēmas e-konkursu apakšsistēma).</w:t>
      </w:r>
    </w:p>
    <w:p w14:paraId="5BCE928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1.7.3.</w:t>
      </w:r>
      <w:r>
        <w:rPr>
          <w:rFonts w:ascii="Times New Roman" w:hAnsi="Times New Roman" w:cs="Times New Roman"/>
          <w:lang w:val="lv-LV"/>
        </w:rPr>
        <w:tab/>
        <w:t>Ārpus Elektronisko iepirkumu sistēmas e-konkursu apakšsistēmas iesniegtie piedāvājumi tiks atzīti par neatbilstošiem Nolikuma prasībām. Pretendentu piedāvājumi, kas saņemti ārpus Elektronisko iepirkumu sistēmas e-konkursu apakšsistēmas, netiek atvērti un neatvērti tiek nosūtīti atpakaļ iesniedzējam.</w:t>
      </w:r>
    </w:p>
    <w:p w14:paraId="1ED8AD6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1.7.4.</w:t>
      </w:r>
      <w:r>
        <w:rPr>
          <w:rFonts w:ascii="Times New Roman" w:hAnsi="Times New Roman" w:cs="Times New Roman"/>
          <w:lang w:val="lv-LV"/>
        </w:rPr>
        <w:tab/>
        <w:t>Piedāvājumu iesniegšanas pēdējais termiņš – atbilstoši Elektronisko iepirkumu sistēmā (www.eis.gov.lv) un Iepirkumu uzraudzības biroja (www.iub.gov.lv) iepirkumu datu bāzes publikācijā minētajā termiņā.</w:t>
      </w:r>
    </w:p>
    <w:p w14:paraId="7980DFC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1.7.5. Iepirkumu komisija atver elektroniski iesniegtos piedāvājumus 4 stundas pēc piedāvājumu iesniegšanas termiņa beigām. Piedāvājumu elektroniska atvēršana paredzēta Elektronisko iepirkumu sistēmā (www.eis.gov.lv).</w:t>
      </w:r>
    </w:p>
    <w:p w14:paraId="6016625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1.7.6.</w:t>
      </w:r>
      <w:r>
        <w:rPr>
          <w:rFonts w:ascii="Times New Roman" w:hAnsi="Times New Roman" w:cs="Times New Roman"/>
          <w:lang w:val="lv-LV"/>
        </w:rPr>
        <w:tab/>
        <w:t>Piedāvājumu atvēršana notiek, izmantojot Valsts reģionālās attīstības aģentūras mājaslapā pieejamos rīkus piedāvājumu elektroniskai saņemšanai.</w:t>
      </w:r>
    </w:p>
    <w:p w14:paraId="55C847C0"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1.7.7.</w:t>
      </w:r>
      <w:r>
        <w:rPr>
          <w:rFonts w:ascii="Times New Roman" w:hAnsi="Times New Roman" w:cs="Times New Roman"/>
          <w:lang w:val="lv-LV"/>
        </w:rPr>
        <w:tab/>
        <w:t>Iesniegto piedāvājumu atvēršanas procesam var sekot līdzi tiešsaistes režīmā Elektronisko iepirkumu sistēmas e-konkursu apakšsistēmā.</w:t>
      </w:r>
    </w:p>
    <w:p w14:paraId="7F7572E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1.7.8.</w:t>
      </w:r>
      <w:r>
        <w:rPr>
          <w:rFonts w:ascii="Times New Roman" w:hAnsi="Times New Roman" w:cs="Times New Roman"/>
          <w:lang w:val="lv-LV"/>
        </w:rPr>
        <w:tab/>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57C6062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1.7.9.</w:t>
      </w:r>
      <w:r>
        <w:rPr>
          <w:rFonts w:ascii="Times New Roman" w:hAnsi="Times New Roman" w:cs="Times New Roman"/>
          <w:lang w:val="lv-LV"/>
        </w:rPr>
        <w:tab/>
        <w:t>Pretendentu atlasi, tehnisko piedāvājumu atbilstības pārbaudi un piedāvājumu vērtēšanu Iepirkumu komisija veic slēgtā sanāksmē saskaņā ar Nolikuma un Likuma prasībām.</w:t>
      </w:r>
    </w:p>
    <w:p w14:paraId="62E7A25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1.8. Piedāvājums, izņemot Nolikuma 1.7.3.apakšpunktā minēto gadījumu, paliek Pasūtītāja rīcībā un netiek atdots atpakaļ Pretendentam.</w:t>
      </w:r>
    </w:p>
    <w:p w14:paraId="6B4CEEE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1.9. Piedāvājuma nodrošinājums netiek prasīts.</w:t>
      </w:r>
    </w:p>
    <w:p w14:paraId="0176E0D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1.10. Līguma nodrošinājums netiek prasīts.</w:t>
      </w:r>
    </w:p>
    <w:p w14:paraId="489BD9B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1.11. Prasības attiecībā uz piedāvājumu noformējumu un iesniegšanu:</w:t>
      </w:r>
    </w:p>
    <w:p w14:paraId="1DFB2961"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1.11.1. Viens Pretendents drīkst iesniegt tikai vienu piedāvājuma variantu;</w:t>
      </w:r>
    </w:p>
    <w:p w14:paraId="476F378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1.11.2. Piedāvājums jāiesniedz elektroniski Elektronisko iepirkumu sistēmas e-konkursu apakšsistēmā, ievērojot šādas Pretendenta izvēles iespējas:</w:t>
      </w:r>
    </w:p>
    <w:p w14:paraId="10B1B586"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1.11.2.1. izmantojot Elektronisko iepirkumu sistēmas e-konkursu apakšsistēmas piedāvātos rīkus, aizpildot minētās sistēmas e-konkursu apakšsistēmā šā iepirkuma sadaļā ievietotās formas;</w:t>
      </w:r>
    </w:p>
    <w:p w14:paraId="0C8D7EBE"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1.11.2.2. elektroniski aizpildāmos dokumentus elektroniski sagatavojot ārpus Elektronisko iepirkumu sistēmas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2B44072E"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1.11.2.3. 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BD4467A"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 Sagatavojot piedāvājumu, Pretendents ievēro, ka:</w:t>
      </w:r>
    </w:p>
    <w:p w14:paraId="49A09D32"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1.11.3.1.</w:t>
      </w:r>
      <w:r>
        <w:rPr>
          <w:lang w:val="lv-LV"/>
        </w:rPr>
        <w:t xml:space="preserve"> </w:t>
      </w:r>
      <w:r>
        <w:rPr>
          <w:rFonts w:ascii="Times New Roman" w:hAnsi="Times New Roman" w:cs="Times New Roman"/>
          <w:lang w:val="lv-LV"/>
        </w:rPr>
        <w:t>Piedāvājuma dokumentus iesniedz EIS pieļaujamā, vispārpieejamā un nolasāmā elektroniskā formātā, piemēram, PDF, DOCX, XLSX vai citā EIS atbalstītā formātā;</w:t>
      </w:r>
    </w:p>
    <w:p w14:paraId="31BB7024"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1.11.3.2. iesniedzot piedāvājumu, Pretendents ar drošu elektronisko parakstu un laika zīmogu paraksta Pretendenta </w:t>
      </w:r>
      <w:r>
        <w:rPr>
          <w:rFonts w:ascii="Times New Roman" w:hAnsi="Times New Roman" w:cs="Times New Roman"/>
          <w:strike/>
          <w:color w:val="EE0000"/>
          <w:lang w:val="lv-LV"/>
        </w:rPr>
        <w:t>tehnisko un finanšu piedāvājumu (4., 5. pielikumu)</w:t>
      </w:r>
      <w:r>
        <w:rPr>
          <w:rFonts w:ascii="Times New Roman" w:hAnsi="Times New Roman" w:cs="Times New Roman"/>
          <w:color w:val="EE0000"/>
          <w:lang w:val="lv-LV"/>
        </w:rPr>
        <w:t xml:space="preserve"> tehnisko specifikāciju un finanšu piedāvājumu (7. pielikumu)</w:t>
      </w:r>
      <w:r>
        <w:rPr>
          <w:rFonts w:ascii="Times New Roman" w:hAnsi="Times New Roman" w:cs="Times New Roman"/>
          <w:lang w:val="lv-LV"/>
        </w:rPr>
        <w:t>. Piedāvājumu paraksta Pretendentu pārstāvēt tiesīgā persona, pievienojot pārstāvību apliecinošu dokumentu (piemēram, pilnvaru);</w:t>
      </w:r>
    </w:p>
    <w:p w14:paraId="7EC9DAE8"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1.11.3.3. citus dokumentus Pretendents pēc saviem ieskatiem ir tiesīgs iesniegt elektroniskā formā, gan parakstot ar Elektronisko iepirkumu sistēmas piedāvāto elektronisko parakstu, gan parakstot ar drošu elektronisko parakstu;</w:t>
      </w:r>
    </w:p>
    <w:p w14:paraId="20E00193"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1.11.3.4. piedāvājums jāiesniedz latviešu valodā. Dokumenti (piemēram, sertifikāti) var tikt iesniegti citā valodā ar pievienotu Pretendenta apliecinātu tulkojumu latviešu valodā. Pretējā gadījumā Iepirkumu komisija ir tiesīga uzskatīt, ka attiecīgais atlases vai kvalifikācijas dokuments nav iesniegts;</w:t>
      </w:r>
    </w:p>
    <w:p w14:paraId="4CA931A7"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1.11.3.5.ja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11E2B7ED"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1.11.3.6.apliecinājumu par tulkojuma pareizību sagatavo saskaņā ar Ministru kabineta 2000. gada 22. augusta noteikumiem Nr.291 "Kārtība, kādā apliecināmi dokumentu tulkojumi valsts valodā". Iesniedzot piedāvājumu vai pieteikumu, kandidāts vai piegādātājs ir tiesīgs visu iesniegto dokumentu atvasinājumu un tulkojumu pareizību apliecināt ar vienu apliecinājumu;</w:t>
      </w:r>
    </w:p>
    <w:p w14:paraId="41B6B3EC"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1.11.3.7.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192140C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1.12. Iesniedzot piedāvājumu, Pretendents pilnībā atzīst visus Nolikumā (t.sk. tā pielikumos un formās, kuras ir ievietotas Elektronisko iepirkumu sistēmā e-konkursu apakšsistēmas šā iepirkuma sadaļā) ietvertos nosacījumus.</w:t>
      </w:r>
    </w:p>
    <w:p w14:paraId="2BBDBB5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1.13. Iesniegtie piedāvājumi, izņemot, ja Pretendents piedāvājumu atsauc, paliek Pasūtītāja īpašumā.</w:t>
      </w:r>
    </w:p>
    <w:p w14:paraId="28C8341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1.14.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384625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1.15. Pretendentu piedalīšanās ierobežojumi:</w:t>
      </w:r>
    </w:p>
    <w:p w14:paraId="28BDEF6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1.15.1. Iepirkumā var piedalīties Pretendents – fiziskā vai juridiskā persona, šādu personu apvienība jebkurā to kombinācijā, kurām ir tiesības veikt komercdarbību;</w:t>
      </w:r>
    </w:p>
    <w:p w14:paraId="19966B6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1.15.2.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AA2591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1.15.3. Ja piedāvājumu iesniedz personālsabiedrība, tad, lai tā tiktu atzīta par Pretendentu Iepirkumā,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0140433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1.15.4. Ja Pretendents līguma izpildē piesaista personu, uz kuras iespējām Pretendents balstās, lai apliecinātu atbilstību kvalifikācijas prasībām, Pretendentam ir jāiesniedz apliecinājums vai vienošanās par sadarbību konkrētā līguma izpildei;</w:t>
      </w:r>
    </w:p>
    <w:p w14:paraId="19602F03"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1.15.5. Ja Pretendents līguma izpildē piesaista apakšuzņēmēju, paredzot tam izpildei nodot konkrētu līguma daļu un tās vērtība ir vismaz 10 000 </w:t>
      </w:r>
      <w:proofErr w:type="spellStart"/>
      <w:r>
        <w:rPr>
          <w:rFonts w:ascii="Times New Roman" w:hAnsi="Times New Roman" w:cs="Times New Roman"/>
          <w:lang w:val="lv-LV"/>
        </w:rPr>
        <w:t>euro</w:t>
      </w:r>
      <w:proofErr w:type="spellEnd"/>
      <w:r>
        <w:rPr>
          <w:rFonts w:ascii="Times New Roman" w:hAnsi="Times New Roman" w:cs="Times New Roman"/>
          <w:lang w:val="lv-LV"/>
        </w:rPr>
        <w:t xml:space="preserve">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īstenos apakšuzņēmējs.</w:t>
      </w:r>
    </w:p>
    <w:p w14:paraId="19F8543E" w14:textId="77777777" w:rsidR="00EF53DC" w:rsidRDefault="00EF53DC">
      <w:pPr>
        <w:spacing w:after="0" w:line="360" w:lineRule="auto"/>
        <w:ind w:firstLine="142"/>
        <w:jc w:val="both"/>
        <w:rPr>
          <w:rFonts w:ascii="Times New Roman" w:hAnsi="Times New Roman" w:cs="Times New Roman"/>
          <w:lang w:val="lv-LV"/>
        </w:rPr>
      </w:pPr>
    </w:p>
    <w:p w14:paraId="66C49ECF" w14:textId="77777777" w:rsidR="00EF53DC" w:rsidRDefault="00EF53DC">
      <w:pPr>
        <w:spacing w:after="0" w:line="360" w:lineRule="auto"/>
        <w:ind w:firstLine="142"/>
        <w:jc w:val="both"/>
        <w:rPr>
          <w:rFonts w:ascii="Times New Roman" w:hAnsi="Times New Roman" w:cs="Times New Roman"/>
          <w:lang w:val="lv-LV"/>
        </w:rPr>
      </w:pPr>
    </w:p>
    <w:p w14:paraId="200D49F3" w14:textId="77777777" w:rsidR="00EF53DC" w:rsidRDefault="00EF53DC">
      <w:pPr>
        <w:spacing w:after="0" w:line="360" w:lineRule="auto"/>
        <w:ind w:firstLine="142"/>
        <w:jc w:val="both"/>
        <w:rPr>
          <w:rFonts w:ascii="Times New Roman" w:hAnsi="Times New Roman" w:cs="Times New Roman"/>
          <w:lang w:val="lv-LV"/>
        </w:rPr>
      </w:pPr>
    </w:p>
    <w:p w14:paraId="38DAA9DF" w14:textId="77777777" w:rsidR="00EF53DC" w:rsidRDefault="00EF53DC">
      <w:pPr>
        <w:spacing w:after="0" w:line="360" w:lineRule="auto"/>
        <w:ind w:firstLine="142"/>
        <w:jc w:val="both"/>
        <w:rPr>
          <w:rFonts w:ascii="Times New Roman" w:hAnsi="Times New Roman" w:cs="Times New Roman"/>
          <w:lang w:val="lv-LV"/>
        </w:rPr>
      </w:pPr>
    </w:p>
    <w:p w14:paraId="37B3AB80" w14:textId="77777777" w:rsidR="00EF53DC" w:rsidRDefault="00EF53DC">
      <w:pPr>
        <w:spacing w:after="0" w:line="360" w:lineRule="auto"/>
        <w:ind w:firstLine="142"/>
        <w:jc w:val="both"/>
        <w:rPr>
          <w:rFonts w:ascii="Times New Roman" w:hAnsi="Times New Roman" w:cs="Times New Roman"/>
          <w:lang w:val="lv-LV"/>
        </w:rPr>
      </w:pPr>
    </w:p>
    <w:p w14:paraId="02C71F07" w14:textId="77777777" w:rsidR="00EF53DC" w:rsidRDefault="00EF53DC">
      <w:pPr>
        <w:spacing w:after="0" w:line="360" w:lineRule="auto"/>
        <w:ind w:firstLine="142"/>
        <w:jc w:val="both"/>
        <w:rPr>
          <w:rFonts w:ascii="Times New Roman" w:hAnsi="Times New Roman" w:cs="Times New Roman"/>
          <w:lang w:val="lv-LV"/>
        </w:rPr>
      </w:pPr>
    </w:p>
    <w:p w14:paraId="2BFDF4A2" w14:textId="77777777" w:rsidR="00EF53DC" w:rsidRDefault="00EF53DC">
      <w:pPr>
        <w:spacing w:after="0" w:line="360" w:lineRule="auto"/>
        <w:ind w:firstLine="142"/>
        <w:jc w:val="both"/>
        <w:rPr>
          <w:rFonts w:ascii="Times New Roman" w:hAnsi="Times New Roman" w:cs="Times New Roman"/>
          <w:lang w:val="lv-LV"/>
        </w:rPr>
      </w:pPr>
    </w:p>
    <w:p w14:paraId="489EC152" w14:textId="77777777" w:rsidR="00EF53DC" w:rsidRDefault="00EF53DC">
      <w:pPr>
        <w:spacing w:after="0" w:line="360" w:lineRule="auto"/>
        <w:ind w:firstLine="142"/>
        <w:jc w:val="both"/>
        <w:rPr>
          <w:rFonts w:ascii="Times New Roman" w:hAnsi="Times New Roman" w:cs="Times New Roman"/>
          <w:lang w:val="lv-LV"/>
        </w:rPr>
      </w:pPr>
    </w:p>
    <w:p w14:paraId="0D6B48CC" w14:textId="77777777" w:rsidR="00EF53DC" w:rsidRDefault="00EF53DC">
      <w:pPr>
        <w:spacing w:after="0" w:line="360" w:lineRule="auto"/>
        <w:ind w:firstLine="142"/>
        <w:jc w:val="both"/>
        <w:rPr>
          <w:rFonts w:ascii="Times New Roman" w:hAnsi="Times New Roman" w:cs="Times New Roman"/>
          <w:lang w:val="lv-LV"/>
        </w:rPr>
      </w:pPr>
    </w:p>
    <w:p w14:paraId="67D48410" w14:textId="77777777" w:rsidR="00EF53DC" w:rsidRDefault="00EF53DC">
      <w:pPr>
        <w:spacing w:after="0" w:line="360" w:lineRule="auto"/>
        <w:ind w:firstLine="142"/>
        <w:jc w:val="both"/>
        <w:rPr>
          <w:rFonts w:ascii="Times New Roman" w:hAnsi="Times New Roman" w:cs="Times New Roman"/>
          <w:lang w:val="lv-LV"/>
        </w:rPr>
      </w:pPr>
    </w:p>
    <w:p w14:paraId="5EDB3E5D" w14:textId="77777777" w:rsidR="00EF53DC" w:rsidRDefault="00EF53DC">
      <w:pPr>
        <w:spacing w:after="0" w:line="360" w:lineRule="auto"/>
        <w:ind w:firstLine="142"/>
        <w:jc w:val="both"/>
        <w:rPr>
          <w:rFonts w:ascii="Times New Roman" w:hAnsi="Times New Roman" w:cs="Times New Roman"/>
          <w:lang w:val="lv-LV"/>
        </w:rPr>
      </w:pPr>
    </w:p>
    <w:p w14:paraId="6749F8CD" w14:textId="77777777" w:rsidR="00EF53DC" w:rsidRDefault="00EF53DC" w:rsidP="00E05A55">
      <w:pPr>
        <w:spacing w:after="0" w:line="360" w:lineRule="auto"/>
        <w:jc w:val="both"/>
        <w:rPr>
          <w:rFonts w:ascii="Times New Roman" w:hAnsi="Times New Roman" w:cs="Times New Roman"/>
          <w:lang w:val="lv-LV"/>
        </w:rPr>
      </w:pPr>
    </w:p>
    <w:p w14:paraId="3CF44708" w14:textId="77777777" w:rsidR="00E05A55" w:rsidRDefault="00E05A55" w:rsidP="00E05A55">
      <w:pPr>
        <w:spacing w:after="0" w:line="360" w:lineRule="auto"/>
        <w:jc w:val="both"/>
        <w:rPr>
          <w:rFonts w:ascii="Times New Roman" w:hAnsi="Times New Roman" w:cs="Times New Roman"/>
          <w:lang w:val="lv-LV"/>
        </w:rPr>
      </w:pPr>
    </w:p>
    <w:p w14:paraId="1BDACA3C"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 w:name="_Toc235703248"/>
      <w:r>
        <w:rPr>
          <w:rFonts w:ascii="Times New Roman" w:hAnsi="Times New Roman" w:cs="Times New Roman"/>
          <w:b/>
          <w:bCs/>
          <w:color w:val="000000" w:themeColor="text1"/>
          <w:sz w:val="28"/>
          <w:szCs w:val="28"/>
          <w:lang w:val="lv-LV"/>
        </w:rPr>
        <w:t>Nosacījumi pretendenta dalībai konkursā</w:t>
      </w:r>
      <w:bookmarkEnd w:id="1"/>
    </w:p>
    <w:p w14:paraId="338D19A5" w14:textId="77777777" w:rsidR="00EF53DC" w:rsidRDefault="00EF53DC">
      <w:pPr>
        <w:spacing w:after="0"/>
        <w:rPr>
          <w:lang w:val="lv-LV"/>
        </w:rPr>
      </w:pPr>
    </w:p>
    <w:p w14:paraId="471D8B1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2.1. Iepirkumā var piedalīties piegādātāji PIL 1.panta 22.punkta izpratnē, kuri ir iesnieguši Nolikumā minētos dokumentus. Piedalīšanās iepirkumā ir Pretendenta brīvas gribas izpausme. Iepirkuma noteikumi visiem Pretendentiem ir vienādi. </w:t>
      </w:r>
    </w:p>
    <w:p w14:paraId="536E858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2.2. 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5205ED3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2.3. 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4869B73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2.4. 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11.1 panta pirmajā daļā minēto izslēgšanas gadījumu esamību Starptautisko un Latvijas Republikas nacionālo sankciju likuma 11.1 panta pirmajā un otrajā daļā noteiktajā kārtībā.</w:t>
      </w:r>
    </w:p>
    <w:p w14:paraId="1AA66BD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2.5. 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Pr>
          <w:rFonts w:ascii="Times New Roman" w:hAnsi="Times New Roman" w:cs="Times New Roman"/>
          <w:lang w:val="lv-LV"/>
        </w:rPr>
        <w:t>as</w:t>
      </w:r>
      <w:proofErr w:type="spellEnd"/>
      <w:r>
        <w:rPr>
          <w:rFonts w:ascii="Times New Roman" w:hAnsi="Times New Roman" w:cs="Times New Roman"/>
          <w:lang w:val="lv-LV"/>
        </w:rPr>
        <w:t>), kas atspoguļo aktuālo informāciju par amatpersonām – valdes vai padomes locekļiem, pārstāvēt 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11.1panta pirmajā daļā paredzētajai pārbaudei nepieciešamās ziņas attiecībā uz ārvalstī reģistrētu Pretendentu var iegūt arī patstāvīgi.</w:t>
      </w:r>
    </w:p>
    <w:p w14:paraId="7D84973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2.6. Pasūtītāja Iepirkuma komisija noraida Pretendenta piedāvājumu iepirkuma procedūrā, ja tiek konstatēts, ka piegādātājs iepirkuma līguma izpildē ietver Krievijas Federācijas un Baltkrievijas Republikas izcelsmes preces un pakalpojumus (Publisko iepirkumu likuma 2.2 pants).</w:t>
      </w:r>
    </w:p>
    <w:p w14:paraId="62A9C69C" w14:textId="77777777" w:rsidR="00EF53DC" w:rsidRDefault="00EF53DC">
      <w:pPr>
        <w:spacing w:after="0" w:line="360" w:lineRule="auto"/>
        <w:jc w:val="both"/>
        <w:rPr>
          <w:rFonts w:ascii="Times New Roman" w:hAnsi="Times New Roman" w:cs="Times New Roman"/>
          <w:lang w:val="lv-LV"/>
        </w:rPr>
      </w:pPr>
    </w:p>
    <w:p w14:paraId="26354057"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2" w:name="_Toc235703249"/>
      <w:r>
        <w:rPr>
          <w:rFonts w:ascii="Times New Roman" w:hAnsi="Times New Roman" w:cs="Times New Roman"/>
          <w:b/>
          <w:bCs/>
          <w:color w:val="000000" w:themeColor="text1"/>
          <w:sz w:val="28"/>
          <w:szCs w:val="28"/>
          <w:lang w:val="lv-LV"/>
        </w:rPr>
        <w:t>Iepirkumu komisija, tiesības un pienākumi</w:t>
      </w:r>
      <w:bookmarkEnd w:id="2"/>
    </w:p>
    <w:p w14:paraId="63F21222" w14:textId="77777777" w:rsidR="00EF53DC" w:rsidRDefault="00EF53DC">
      <w:pPr>
        <w:spacing w:after="0"/>
        <w:rPr>
          <w:lang w:val="lv-LV"/>
        </w:rPr>
      </w:pPr>
    </w:p>
    <w:p w14:paraId="58AE9BF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3.1. Iepirkumu komisija ir izveidota un veic savus pienākumus Likumā noteiktajā kārtībā.</w:t>
      </w:r>
    </w:p>
    <w:p w14:paraId="3DA1FEA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3.2. Iepirkumu komisija pārbauda visu Pretendentu finanšu piedāvājumus (vai piedāvājumā nav aritmētisku kļūdu) un nepamatoti lēta piedāvājuma esamību. Ja Iepirkumu komisija konstatē aritmētiskās kļūdas, tad šīs kļūdas izlabo. Par kļūdu labojumu un laboto piedāvājuma summu Pasūtītājs paziņo Pretendentam, kura pieļautās kļūdas labotas. Vērtējot finanšu piedāvājumu, Iepirkumu komisija ņem vērā labojumus.</w:t>
      </w:r>
    </w:p>
    <w:p w14:paraId="0AB29DF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3.3. Ja jebkurā vērtēšanas stadijā atklājas, ka Pretendents nav sniedzis nepieciešamās ziņas, Iepirkumu komisija var izslēgt Pretendenta piedāvājumu no tālākās vērtēšanas.</w:t>
      </w:r>
    </w:p>
    <w:p w14:paraId="0163C68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3.4. Pēc piedāvājumu iesniegšanas termiņa beigām Iepirkumu komisija izvērtē iesniegtos piedāvājumus. Iepirkumu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p>
    <w:p w14:paraId="6BC41E2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3.5. Nodrošināt Iepirkuma norisi un dokumentēšanu.</w:t>
      </w:r>
    </w:p>
    <w:p w14:paraId="5DC5BAB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3.6. Nodrošināt Pretendentu brīvu konkurenci, kā arī vienlīdzīgu un taisnīgu attieksmi pret tiem.</w:t>
      </w:r>
    </w:p>
    <w:p w14:paraId="0598461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3.7. Pēc ieinteresēto Pretendentu pieprasījuma normatīvajos aktos noteiktajā kārtībā sniegt informāciju par Nolikumu.</w:t>
      </w:r>
    </w:p>
    <w:p w14:paraId="3DC48FE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3.8. Iepirkumu komisijas pienākums ir vienlaikus ar papildu informācijas nosūtīšanu Pretendentam, kas uzdevis jautājumu, ievietot šo informāciju Pasūtītāja tīmekļa vietnē, kurā ir pieejams Nolikums, norādot arī uzdoto jautājumu.</w:t>
      </w:r>
    </w:p>
    <w:p w14:paraId="38D184A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3.9. Iepirkumu komisijas pienākums ir izskatīt Pretendentu piedāvājumus, novērtēt to atbilstību Nolikuma prasībām un tiesības noteikt Iepirkuma uzvarētāju.</w:t>
      </w:r>
    </w:p>
    <w:p w14:paraId="58DBF96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3.10. Iepirkumu komisijas pienākums ir rakstiski informēt visus Pretendentus par Iepirkuma rezultātiem pēc lēmuma pieņemšanas.</w:t>
      </w:r>
    </w:p>
    <w:p w14:paraId="09FBB75E" w14:textId="77777777" w:rsidR="00EF53DC" w:rsidRDefault="00EF53DC">
      <w:pPr>
        <w:spacing w:after="0" w:line="360" w:lineRule="auto"/>
        <w:jc w:val="both"/>
        <w:rPr>
          <w:rFonts w:ascii="Times New Roman" w:hAnsi="Times New Roman" w:cs="Times New Roman"/>
          <w:lang w:val="lv-LV"/>
        </w:rPr>
      </w:pPr>
    </w:p>
    <w:p w14:paraId="18B6478D" w14:textId="77777777" w:rsidR="00EF53DC" w:rsidRDefault="000A087D">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3" w:name="_Toc235703250"/>
      <w:r>
        <w:rPr>
          <w:rFonts w:ascii="Times New Roman" w:hAnsi="Times New Roman" w:cs="Times New Roman"/>
          <w:b/>
          <w:bCs/>
          <w:color w:val="000000" w:themeColor="text1"/>
          <w:sz w:val="28"/>
          <w:szCs w:val="28"/>
          <w:lang w:val="lv-LV"/>
        </w:rPr>
        <w:t>Pretendenta pienākumi un tiesības</w:t>
      </w:r>
      <w:bookmarkEnd w:id="3"/>
    </w:p>
    <w:p w14:paraId="23E39AC1" w14:textId="77777777" w:rsidR="00EF53DC" w:rsidRDefault="00EF53DC">
      <w:pPr>
        <w:spacing w:after="0"/>
        <w:rPr>
          <w:lang w:val="lv-LV"/>
        </w:rPr>
      </w:pPr>
    </w:p>
    <w:p w14:paraId="6DB4B03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4.1. </w:t>
      </w:r>
      <w:r>
        <w:rPr>
          <w:rFonts w:ascii="Times New Roman" w:hAnsi="Times New Roman" w:cs="Times New Roman"/>
          <w:b/>
          <w:bCs/>
          <w:lang w:val="lv-LV"/>
        </w:rPr>
        <w:t>Pretendentu tiesības:</w:t>
      </w:r>
    </w:p>
    <w:p w14:paraId="47D9CAA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4.1.1. Ja ieinteresētais Pretendents ir laikus pieprasījis papildu informāciju par Iepirkuma procedūras dokumentos iekļautajām prasībām par pieteikuma sagatavošanu un iesniegšanu vai Pretendentu atlasi, Pasūtītājs to sniedz 3 (triju) darbdienu laikā, bet ne vēlāk kā 4 (četras) dienas pirms pieteikuma un piedāvājuma iesniegšanas termiņa beigām;</w:t>
      </w:r>
    </w:p>
    <w:p w14:paraId="093F84C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4.1.2. Pretendentam ir tiesības pārsūdzēt Iepirkumu komisijas pieņemto lēmumu saskaņā ar Likumu.</w:t>
      </w:r>
    </w:p>
    <w:p w14:paraId="64D60E5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4.2. </w:t>
      </w:r>
      <w:r>
        <w:rPr>
          <w:rFonts w:ascii="Times New Roman" w:hAnsi="Times New Roman" w:cs="Times New Roman"/>
          <w:b/>
          <w:bCs/>
          <w:lang w:val="lv-LV"/>
        </w:rPr>
        <w:t>Pretendentu pienākumi:</w:t>
      </w:r>
    </w:p>
    <w:p w14:paraId="02F16BC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4.2.1. Pretendents iesniedz piedāvājumu atbilstoši Nolikuma prasībām;</w:t>
      </w:r>
    </w:p>
    <w:p w14:paraId="02C0D6B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4.2.2. Pretendents var iesniegt vienu piedāvājumu;</w:t>
      </w:r>
    </w:p>
    <w:p w14:paraId="3AFAC689"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4.2.3. Katrs Pretendents, iesniedzot piedāvājumu, apņemas ievērot visus Nolikumā minētos nosacījumus kā pamatu Iepirkuma līguma noslēgšanai;</w:t>
      </w:r>
    </w:p>
    <w:p w14:paraId="419F573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4.2.4. Pretendentam, kuram atbilstoši izraudzītajam piedāvājuma izvēles kritērijam ir piešķirtas līguma slēgšanas tiesības, ir pienākums noslēgt Iepirkuma līgumu saskaņā ar Nolikumam pievienoto Iepirkuma līguma projektu, pēc Pasūtītāja pieprasījuma, kurš sagatavots apstākļos, kad vairs nepastāv tiesiski šķēršļi Iepirkuma līguma noslēgšanai. Iepirkuma uzvarētāja atteikšanos noslēgt līgumu vai parakstīta līguma eksemplāra nepiegādāšana Pasūtītājam 10 (desmit) darba dienu laikā, tiks uzskatīta par Pretendenta piedāvājuma atsaukšanu;</w:t>
      </w:r>
    </w:p>
    <w:p w14:paraId="18E2EA2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4.2.5. Pretendents uzņemas visas izmaksas, kuras saistītas ar Pretendenta tehniskā un finanšu piedāvājumu sagatavošanu, iesniegšanu un apņemas necelt pret Pasūtītāju nekādas pretenzijas par minētajām izmaksām; </w:t>
      </w:r>
    </w:p>
    <w:p w14:paraId="543D7A9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4.2.6. Sekot līdzi tiešsaistes režīmā Elektronisko iepirkumu sistēmas e-konkursu apakšsistēmā izvietotajai aktuālajai informācijai par Iepirkuma norises gaitu, t.sk., atbildēm uz Pretendentu uzdotajiem jautājumiem, skaidrojumiem, grozījumiem Nolikumā, Iepirkuma līguma tiesību piešķiršanu u.c.</w:t>
      </w:r>
    </w:p>
    <w:p w14:paraId="5595A576"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4.2.7.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8F98432" w14:textId="77777777" w:rsidR="00EF53DC" w:rsidRDefault="00EF53DC">
      <w:pPr>
        <w:spacing w:after="0" w:line="360" w:lineRule="auto"/>
        <w:jc w:val="both"/>
        <w:rPr>
          <w:rFonts w:ascii="Times New Roman" w:hAnsi="Times New Roman" w:cs="Times New Roman"/>
          <w:lang w:val="lv-LV"/>
        </w:rPr>
      </w:pPr>
    </w:p>
    <w:p w14:paraId="47515452" w14:textId="77777777" w:rsidR="00EF53DC" w:rsidRDefault="000A087D">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4" w:name="_Toc235703251"/>
      <w:r>
        <w:rPr>
          <w:rFonts w:ascii="Times New Roman" w:hAnsi="Times New Roman" w:cs="Times New Roman"/>
          <w:b/>
          <w:bCs/>
          <w:color w:val="000000" w:themeColor="text1"/>
          <w:sz w:val="28"/>
          <w:szCs w:val="28"/>
          <w:lang w:val="lv-LV"/>
        </w:rPr>
        <w:t>Pretendenta kvalifikācija</w:t>
      </w:r>
      <w:bookmarkEnd w:id="4"/>
    </w:p>
    <w:p w14:paraId="161CA5AF" w14:textId="77777777" w:rsidR="00EF53DC" w:rsidRDefault="00EF53DC">
      <w:pPr>
        <w:spacing w:after="0"/>
        <w:rPr>
          <w:lang w:val="lv-LV"/>
        </w:rPr>
      </w:pPr>
    </w:p>
    <w:p w14:paraId="640CE085"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 Prasības pretendentam (kā arī pretendenta norādītajai personai, uz kuras iespējām pretendents balstās), kas nepieciešamas, lai novērtētu pretendentu:</w:t>
      </w:r>
    </w:p>
    <w:p w14:paraId="5D0E4620"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5.1.1. Pretendentam jābūt reģistrētam atbilstoši attiecīgās valsts normatīvo aktu prasībām;</w:t>
      </w:r>
    </w:p>
    <w:p w14:paraId="07A5247A"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5.1.2. Pretendentam iepriekšējo 3 (trīs) gadu laikā (2022. - 2025. gads, kā arī 2026. gads līdz piedāvājuma iesniegšanas brīdim), vai īsākā laika periodā, ir pieredze Iepirkuma priekšmetam līdzvērtīga līguma izpildē.</w:t>
      </w:r>
    </w:p>
    <w:p w14:paraId="6575108B"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5.1.3.  Pieredze iepirkuma priekšmetam līdzvērtīga līguma izpildē Nolikuma 5.1.2. apakšpunkta izpratnē tiek uzskatīta par atbilstošu, ja Pretendents atbilst Nolikuma 5.1.4. apakšpunktā noteiktajām prasībām.</w:t>
      </w:r>
    </w:p>
    <w:p w14:paraId="5708957D"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5.1.4. Pretendentam ir pieredze vismaz 1 (viena) energoefektivitātes paaugstināšanas projekta ieviešanas vadībā, kur projekta investīciju apjoms ir vismaz  2 000 000 EUR bez PVN, projekts realizēts 3.grupas ēkā un šis projekts ir līdzfinansēts no Eiropas Savienības struktūrfondu, Atveseļošanās fonda vai Kohēzijas fonda finansējuma. Projektam ir jābūt veiksmīgi pabeigtam (saņemts atbildīgās institūcijas apstiprinājums noslēguma pārskatam un saņemts gala maksājums).</w:t>
      </w:r>
    </w:p>
    <w:p w14:paraId="7F5BB2F3"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5.1.5.  Lai apliecinātu atbilstību Nolikuma 5.1.4. apakšpunktā noteiktajai pieredzes prasībai, Pretendents iesniedz apliecinājumu, kurā norāda pakalpojuma saņēmēju, pakalpojuma aprakstu, informāciju par īstenoto projektu, projekta investīciju apjomu, finansējuma avotu, ēkas grupu, projekta pabeigšanas statusu un pakalpojuma saņēmēja kontaktpersonas kontaktinformāciju. Informācija iesniedzama atbilstoši Nolikuma </w:t>
      </w:r>
      <w:r>
        <w:rPr>
          <w:rFonts w:ascii="Times New Roman" w:hAnsi="Times New Roman" w:cs="Times New Roman"/>
          <w:strike/>
          <w:color w:val="EE0000"/>
          <w:lang w:val="lv-LV"/>
        </w:rPr>
        <w:t>3.</w:t>
      </w:r>
      <w:r>
        <w:rPr>
          <w:rFonts w:ascii="Times New Roman" w:hAnsi="Times New Roman" w:cs="Times New Roman"/>
          <w:color w:val="000000" w:themeColor="text1"/>
          <w:lang w:val="lv-LV"/>
        </w:rPr>
        <w:t xml:space="preserve"> </w:t>
      </w:r>
      <w:r>
        <w:rPr>
          <w:rFonts w:ascii="Times New Roman" w:hAnsi="Times New Roman" w:cs="Times New Roman"/>
          <w:color w:val="EE0000"/>
          <w:lang w:val="lv-LV"/>
        </w:rPr>
        <w:t>4.</w:t>
      </w:r>
      <w:r>
        <w:rPr>
          <w:rFonts w:ascii="Times New Roman" w:hAnsi="Times New Roman" w:cs="Times New Roman"/>
          <w:color w:val="000000" w:themeColor="text1"/>
          <w:lang w:val="lv-LV"/>
        </w:rPr>
        <w:t xml:space="preserve"> pielikumā noteiktajai formai.</w:t>
      </w:r>
    </w:p>
    <w:p w14:paraId="7BED0C9C"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 Iepirkuma līguma izpildei Pretendents nodrošina vismaz projekta vadības speciālistu un energoefektivitātes speciālistu, kuri atbilst turpmāk noteiktajām kvalifikācijas un pieredzes prasībām.</w:t>
      </w:r>
    </w:p>
    <w:p w14:paraId="5009B215" w14:textId="77777777" w:rsidR="00EF53DC" w:rsidRDefault="000A087D">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5.1.6.1. vismaz 1 (vienu) projekta vadības speciālistu ar vismaz otrā līmeņa profesionālo augstāko izglītību vai akadēmisko grādu projektu vadībā, ekonomikā, finansēs vai inženierzinātnēs un pieredzi vismaz viena Nolikuma 5.1.4. apakšpunktā noteiktajām prasībām atbilstoša projekta vadītāja pienākumu veikšanā;</w:t>
      </w:r>
    </w:p>
    <w:p w14:paraId="1F01C1BF" w14:textId="77777777" w:rsidR="00EF53DC" w:rsidRDefault="000A087D">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5.1.6.2. vismaz 1 (vienu) energoefektivitātes speciālistu ar vismaz otrā līmeņa profesionālo augstāko izglītību vai akadēmisko grādu inženierzinātnēs, kurš ir neatkarīgs eksperts ēku energoefektivitātes jomā un kuram ir pieredze vismaz viena Nolikuma 5.1.4. apakšpunktā noteiktajām prasībām atbilstoša projekta īstenošanā.</w:t>
      </w:r>
    </w:p>
    <w:p w14:paraId="2172885E" w14:textId="0839C653"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EE0000"/>
          <w:lang w:val="lv-LV"/>
        </w:rPr>
        <w:t xml:space="preserve">5.1.6.3. </w:t>
      </w:r>
      <w:r w:rsidRPr="00A749EE">
        <w:rPr>
          <w:rFonts w:ascii="Times New Roman" w:hAnsi="Times New Roman" w:cs="Times New Roman"/>
          <w:strike/>
          <w:color w:val="EE0000"/>
          <w:lang w:val="lv-LV"/>
        </w:rPr>
        <w:t>vismaz 1 (vienu) būvniecības projektu vadības speciālistu vai tehnisko ekspertu atbilstoši T</w:t>
      </w:r>
      <w:r w:rsidRPr="00A749EE">
        <w:rPr>
          <w:rFonts w:ascii="Times New Roman" w:hAnsi="Times New Roman" w:cs="Times New Roman"/>
          <w:strike/>
          <w:color w:val="FF0000"/>
          <w:lang w:val="lv-LV"/>
        </w:rPr>
        <w:t>ehniskās specifikācijas 5. punktā noteiktajām prasībām</w:t>
      </w:r>
      <w:r w:rsidR="00A749EE">
        <w:rPr>
          <w:rFonts w:ascii="Times New Roman" w:hAnsi="Times New Roman" w:cs="Times New Roman"/>
          <w:color w:val="FF0000"/>
          <w:lang w:val="lv-LV"/>
        </w:rPr>
        <w:t xml:space="preserve"> </w:t>
      </w:r>
      <w:proofErr w:type="spellStart"/>
      <w:r w:rsidR="00A749EE">
        <w:rPr>
          <w:rFonts w:ascii="Times New Roman" w:hAnsi="Times New Roman" w:cs="Times New Roman"/>
          <w:color w:val="77206D" w:themeColor="accent5" w:themeShade="BF"/>
        </w:rPr>
        <w:t>V</w:t>
      </w:r>
      <w:r w:rsidR="00A749EE" w:rsidRPr="00A749EE">
        <w:rPr>
          <w:rFonts w:ascii="Times New Roman" w:hAnsi="Times New Roman" w:cs="Times New Roman"/>
          <w:color w:val="77206D" w:themeColor="accent5" w:themeShade="BF"/>
        </w:rPr>
        <w:t>ismaz</w:t>
      </w:r>
      <w:proofErr w:type="spellEnd"/>
      <w:r w:rsidR="00A749EE">
        <w:rPr>
          <w:rFonts w:ascii="Times New Roman" w:hAnsi="Times New Roman" w:cs="Times New Roman"/>
          <w:color w:val="77206D" w:themeColor="accent5" w:themeShade="BF"/>
        </w:rPr>
        <w:t xml:space="preserve"> </w:t>
      </w:r>
      <w:r w:rsidR="00A749EE" w:rsidRPr="00A749EE">
        <w:rPr>
          <w:rFonts w:ascii="Times New Roman" w:hAnsi="Times New Roman" w:cs="Times New Roman"/>
          <w:color w:val="77206D" w:themeColor="accent5" w:themeShade="BF"/>
        </w:rPr>
        <w:t>1(</w:t>
      </w:r>
      <w:proofErr w:type="spellStart"/>
      <w:r w:rsidR="00A749EE" w:rsidRPr="00A749EE">
        <w:rPr>
          <w:rFonts w:ascii="Times New Roman" w:hAnsi="Times New Roman" w:cs="Times New Roman"/>
          <w:color w:val="77206D" w:themeColor="accent5" w:themeShade="BF"/>
        </w:rPr>
        <w:t>vienu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būvniecības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projektu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vadības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speciālistu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vai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tehnisko</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ekspertam</w:t>
      </w:r>
      <w:proofErr w:type="spellEnd"/>
      <w:r w:rsidR="00A749EE" w:rsidRPr="00A749EE">
        <w:rPr>
          <w:rFonts w:ascii="Times New Roman" w:hAnsi="Times New Roman" w:cs="Times New Roman"/>
          <w:color w:val="77206D" w:themeColor="accent5" w:themeShade="BF"/>
        </w:rPr>
        <w:t xml:space="preserve">), kas </w:t>
      </w:r>
      <w:proofErr w:type="spellStart"/>
      <w:r w:rsidR="00A749EE" w:rsidRPr="00A749EE">
        <w:rPr>
          <w:rFonts w:ascii="Times New Roman" w:hAnsi="Times New Roman" w:cs="Times New Roman"/>
          <w:color w:val="77206D" w:themeColor="accent5" w:themeShade="BF"/>
        </w:rPr>
        <w:t>atbilst</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Nolikuma</w:t>
      </w:r>
      <w:proofErr w:type="spellEnd"/>
      <w:r w:rsidR="00A749EE" w:rsidRPr="00A749EE">
        <w:rPr>
          <w:rFonts w:ascii="Times New Roman" w:hAnsi="Times New Roman" w:cs="Times New Roman"/>
          <w:color w:val="77206D" w:themeColor="accent5" w:themeShade="BF"/>
        </w:rPr>
        <w:t xml:space="preserve"> 5.1.4. </w:t>
      </w:r>
      <w:proofErr w:type="spellStart"/>
      <w:r w:rsidR="00A749EE" w:rsidRPr="00A749EE">
        <w:rPr>
          <w:rFonts w:ascii="Times New Roman" w:hAnsi="Times New Roman" w:cs="Times New Roman"/>
          <w:color w:val="77206D" w:themeColor="accent5" w:themeShade="BF"/>
        </w:rPr>
        <w:t>apakšpunktā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noteiktajām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prasībām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Šajā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ziņā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pieeja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ir</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analoģiska</w:t>
      </w:r>
      <w:proofErr w:type="spellEnd"/>
      <w:r w:rsidR="00A749EE" w:rsidRPr="00A749EE">
        <w:rPr>
          <w:rFonts w:ascii="Times New Roman" w:hAnsi="Times New Roman" w:cs="Times New Roman"/>
          <w:color w:val="77206D" w:themeColor="accent5" w:themeShade="BF"/>
        </w:rPr>
        <w:t xml:space="preserve"> tai, kas </w:t>
      </w:r>
      <w:proofErr w:type="spellStart"/>
      <w:r w:rsidR="00A749EE" w:rsidRPr="00A749EE">
        <w:rPr>
          <w:rFonts w:ascii="Times New Roman" w:hAnsi="Times New Roman" w:cs="Times New Roman"/>
          <w:color w:val="77206D" w:themeColor="accent5" w:themeShade="BF"/>
        </w:rPr>
        <w:t>pielietota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attiecībā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uz</w:t>
      </w:r>
      <w:proofErr w:type="spellEnd"/>
      <w:r w:rsidR="00A749EE" w:rsidRPr="00A749EE">
        <w:rPr>
          <w:rFonts w:ascii="Times New Roman" w:hAnsi="Times New Roman" w:cs="Times New Roman"/>
          <w:color w:val="77206D" w:themeColor="accent5" w:themeShade="BF"/>
        </w:rPr>
        <w:t xml:space="preserve"> 5.1.6.1. </w:t>
      </w:r>
      <w:proofErr w:type="gramStart"/>
      <w:r w:rsidR="00A749EE" w:rsidRPr="00A749EE">
        <w:rPr>
          <w:rFonts w:ascii="Times New Roman" w:hAnsi="Times New Roman" w:cs="Times New Roman"/>
          <w:color w:val="77206D" w:themeColor="accent5" w:themeShade="BF"/>
        </w:rPr>
        <w:t>un 5.1.6.2</w:t>
      </w:r>
      <w:proofErr w:type="gram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apakšpunktā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minētajiem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speciālistiem</w:t>
      </w:r>
      <w:proofErr w:type="spellEnd"/>
      <w:r w:rsidR="00A749EE" w:rsidRPr="00A749EE">
        <w:rPr>
          <w:rFonts w:ascii="Times New Roman" w:hAnsi="Times New Roman" w:cs="Times New Roman"/>
          <w:color w:val="77206D" w:themeColor="accent5" w:themeShade="BF"/>
        </w:rPr>
        <w:t xml:space="preserve">, kuru </w:t>
      </w:r>
      <w:proofErr w:type="spellStart"/>
      <w:r w:rsidR="00A749EE" w:rsidRPr="00A749EE">
        <w:rPr>
          <w:rFonts w:ascii="Times New Roman" w:hAnsi="Times New Roman" w:cs="Times New Roman"/>
          <w:color w:val="77206D" w:themeColor="accent5" w:themeShade="BF"/>
        </w:rPr>
        <w:t>pieredzei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jāatbilst</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konkrēti</w:t>
      </w:r>
      <w:proofErr w:type="spellEnd"/>
      <w:r w:rsidR="00A749EE" w:rsidRPr="00A749EE">
        <w:rPr>
          <w:rFonts w:ascii="Times New Roman" w:hAnsi="Times New Roman" w:cs="Times New Roman"/>
          <w:color w:val="77206D" w:themeColor="accent5" w:themeShade="BF"/>
        </w:rPr>
        <w:t xml:space="preserve"> 5.1.4. </w:t>
      </w:r>
      <w:proofErr w:type="spellStart"/>
      <w:r w:rsidR="00A749EE" w:rsidRPr="00A749EE">
        <w:rPr>
          <w:rFonts w:ascii="Times New Roman" w:hAnsi="Times New Roman" w:cs="Times New Roman"/>
          <w:color w:val="77206D" w:themeColor="accent5" w:themeShade="BF"/>
        </w:rPr>
        <w:t>apakšpunktam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nevis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visai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Nolikuma</w:t>
      </w:r>
      <w:proofErr w:type="spellEnd"/>
      <w:r w:rsidR="00A749EE" w:rsidRPr="00A749EE">
        <w:rPr>
          <w:rFonts w:ascii="Times New Roman" w:hAnsi="Times New Roman" w:cs="Times New Roman"/>
          <w:color w:val="77206D" w:themeColor="accent5" w:themeShade="BF"/>
        </w:rPr>
        <w:t xml:space="preserve"> 5. </w:t>
      </w:r>
      <w:proofErr w:type="spellStart"/>
      <w:r w:rsidR="00A749EE" w:rsidRPr="00A749EE">
        <w:rPr>
          <w:rFonts w:ascii="Times New Roman" w:hAnsi="Times New Roman" w:cs="Times New Roman"/>
          <w:color w:val="77206D" w:themeColor="accent5" w:themeShade="BF"/>
        </w:rPr>
        <w:t>punkta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prasību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kopai</w:t>
      </w:r>
      <w:proofErr w:type="spellEnd"/>
      <w:r w:rsidR="00A749EE" w:rsidRPr="00A749EE">
        <w:rPr>
          <w:rFonts w:ascii="Times New Roman" w:hAnsi="Times New Roman" w:cs="Times New Roman"/>
          <w:color w:val="77206D" w:themeColor="accent5" w:themeShade="BF"/>
        </w:rPr>
        <w:t>.</w:t>
      </w:r>
      <w:r w:rsidRPr="00A749EE">
        <w:rPr>
          <w:rFonts w:ascii="Times New Roman" w:hAnsi="Times New Roman" w:cs="Times New Roman"/>
          <w:color w:val="77206D" w:themeColor="accent5" w:themeShade="BF"/>
          <w:lang w:val="lv-LV"/>
        </w:rPr>
        <w:t>;</w:t>
      </w:r>
    </w:p>
    <w:p w14:paraId="41E638AB" w14:textId="77777777"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FFC000"/>
          <w:lang w:val="lv-LV"/>
        </w:rPr>
        <w:t xml:space="preserve">5.1.6.4. </w:t>
      </w:r>
      <w:r>
        <w:rPr>
          <w:rFonts w:ascii="Times New Roman" w:hAnsi="Times New Roman"/>
          <w:color w:val="FFC000"/>
          <w:lang w:val="lv-LV"/>
        </w:rPr>
        <w:t>Viena persona vienlaikus drīkst pildīt vairākas Nolikuma 5.1.6.1., 5.1.6.2. un 5.1.6.3. apakšpunktā noteikto speciālistu funkcijas, ja šī persona atbilst katrai attiecīgajai funkcijai izvirzītajām kvalifikācijas un pieredzes prasībām. Šādā gadījumā visu triju noteikto funkciju nodrošināšanai drīkst piesaistīt kopumā ne mazāk kā 2 (divus) speciālistus.</w:t>
      </w:r>
    </w:p>
    <w:p w14:paraId="3818CCA4" w14:textId="77777777"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000000" w:themeColor="text1"/>
          <w:lang w:val="lv-LV"/>
        </w:rPr>
        <w:t xml:space="preserve">5.1.7. </w:t>
      </w:r>
      <w:r>
        <w:rPr>
          <w:rFonts w:ascii="Times New Roman" w:hAnsi="Times New Roman" w:cs="Times New Roman"/>
          <w:strike/>
          <w:color w:val="FFC000"/>
          <w:lang w:val="lv-LV"/>
        </w:rPr>
        <w:t>Nolikuma 5.1.6.1. un 5.1.6.2. 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ja Pretendentam tiks piešķirtas līguma slēgšanas tiesības</w:t>
      </w:r>
      <w:r>
        <w:rPr>
          <w:rFonts w:ascii="Times New Roman" w:hAnsi="Times New Roman" w:cs="Times New Roman"/>
          <w:color w:val="FFC000"/>
          <w:lang w:val="lv-LV"/>
        </w:rPr>
        <w:t>.</w:t>
      </w:r>
    </w:p>
    <w:p w14:paraId="2A6F8539" w14:textId="77777777" w:rsidR="00EF53DC" w:rsidRDefault="000A087D">
      <w:pPr>
        <w:spacing w:after="0" w:line="360" w:lineRule="auto"/>
        <w:ind w:firstLineChars="400" w:firstLine="960"/>
        <w:jc w:val="both"/>
        <w:rPr>
          <w:rFonts w:ascii="Times New Roman" w:hAnsi="Times New Roman" w:cs="Times New Roman"/>
          <w:color w:val="FFC000"/>
          <w:lang w:val="lv-LV"/>
        </w:rPr>
      </w:pPr>
      <w:r>
        <w:rPr>
          <w:rFonts w:ascii="Times New Roman" w:hAnsi="Times New Roman"/>
          <w:color w:val="FFC000"/>
          <w:lang w:val="lv-LV"/>
        </w:rPr>
        <w:t xml:space="preserve">Nolikuma 5.1.6.1. un 5.1.6.2. 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w:t>
      </w:r>
      <w:r w:rsidRPr="00330151">
        <w:rPr>
          <w:rFonts w:ascii="Times New Roman" w:hAnsi="Times New Roman"/>
          <w:strike/>
          <w:color w:val="77206D" w:themeColor="accent5" w:themeShade="BF"/>
          <w:lang w:val="lv-LV"/>
        </w:rPr>
        <w:t>Nolikuma 5.1.6.3. apakšpunktā minētajam speciālistam ir jābūt darba tiesiskajās attiecībās ar Pretendentu.</w:t>
      </w:r>
    </w:p>
    <w:p w14:paraId="1356A6CA" w14:textId="77777777" w:rsidR="00EF53DC" w:rsidRDefault="000A087D">
      <w:pPr>
        <w:spacing w:after="0" w:line="360" w:lineRule="auto"/>
        <w:ind w:firstLine="284"/>
        <w:jc w:val="both"/>
        <w:rPr>
          <w:rFonts w:ascii="Times New Roman" w:hAnsi="Times New Roman" w:cs="Times New Roman"/>
          <w:b/>
          <w:bCs/>
          <w:color w:val="000000" w:themeColor="text1"/>
          <w:lang w:val="lv-LV"/>
        </w:rPr>
      </w:pPr>
      <w:r>
        <w:rPr>
          <w:rFonts w:ascii="Times New Roman" w:hAnsi="Times New Roman" w:cs="Times New Roman"/>
          <w:color w:val="000000" w:themeColor="text1"/>
          <w:lang w:val="lv-LV"/>
        </w:rPr>
        <w:t xml:space="preserve">5.2. </w:t>
      </w:r>
      <w:r>
        <w:rPr>
          <w:rFonts w:ascii="Times New Roman" w:hAnsi="Times New Roman" w:cs="Times New Roman"/>
          <w:b/>
          <w:bCs/>
          <w:color w:val="000000" w:themeColor="text1"/>
          <w:lang w:val="lv-LV"/>
        </w:rPr>
        <w:t>Pretendenta iesniedzamie atlases dokumenti:</w:t>
      </w:r>
    </w:p>
    <w:p w14:paraId="7E494701"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5.2.1. Pretendenta pieteikums dalībai Iepirkumā noformēts Nolikuma 2. pielikuma formā, kuru parakstījusi Pretendenta amatpersona ar paraksta tiesībām vai Pretendenta pilnvarotā persona. Gadījumā, ja pieteikumu paraksta Pretendenta pilnvarotā persona, nepieciešams pievienot pilnvaru vai tās apliecinātu kopiju;</w:t>
      </w:r>
    </w:p>
    <w:p w14:paraId="5C35F755"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5.2.2. Lai apliecinātu atbilstību Nolikuma 5.1.1. apakšpunktā noteiktajai prasībai, ārvalstī reģistrēts Pretendents iesniedz attiecīgās valsts kompetentās institūcijas izsniegta dokumenta kopiju, kas apliecina Pretendenta reģistrāciju atbilstoši attiecīgās valsts normatīvo aktu prasībām. Ja piedāvājumu iesniedz piegādātāju apvienība, minēto dokumentu iesniedz par katru piegādātāju apvienības dalībnieku. Pasūtītājs nepieprasa informāciju, kuru tas var iegūt publiski pieejamās datubāzēs.</w:t>
      </w:r>
    </w:p>
    <w:p w14:paraId="1D5E6F64"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5.2.3. Pretendenta pieredzes apliecinājums noformēts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kuram pievienota vismaz viena atsauksme no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norādītā pakalpojuma saņēmēja. Atsauksmē jābūt norādei, vai līgums tika izpildīts noteiktajā termiņā un kvalitatīvi. Attiecībā uz apliecinājumu par iepriekšējo pieredzi, kas apliecina Pretendenta atbilstību Nolikuma prasībām, Pretendentam katram no projektiem ir jānorāda pasūtītāja pārstāvja kontaktinformācija (telefona numurs un e-pasta adrese), ar kuru Pasūtītājs nepieciešamības gadījumā var sazināties, lai pārliecinātos par Pretendenta atbilstību konkursa Nolikuma prasībām. Ja Pretendents projektā ir bijis apakšuzņēmējs, papildus jānorāda </w:t>
      </w:r>
      <w:proofErr w:type="spellStart"/>
      <w:r>
        <w:rPr>
          <w:rFonts w:ascii="Times New Roman" w:hAnsi="Times New Roman" w:cs="Times New Roman"/>
          <w:color w:val="000000" w:themeColor="text1"/>
          <w:lang w:val="lv-LV"/>
        </w:rPr>
        <w:t>virsuzņēmēja</w:t>
      </w:r>
      <w:proofErr w:type="spellEnd"/>
      <w:r>
        <w:rPr>
          <w:rFonts w:ascii="Times New Roman" w:hAnsi="Times New Roman" w:cs="Times New Roman"/>
          <w:color w:val="000000" w:themeColor="text1"/>
          <w:lang w:val="lv-LV"/>
        </w:rPr>
        <w:t xml:space="preserve"> nosaukums, kā arī Pretendenta sniegtā pakalpojuma realizācijas apjoms EUR (bez pievienotās vērtības nodokļa (turpmāk – PVN)). Ja pretendents objektīvu iemeslu dēļ nevar iesniegt atsauksmi, pieredzi drīkst apliecināt ar citiem dokumentiem, piemēram, līguma kopiju, pieņemšanas–nodošanas aktu, noslēguma pārskatu vai citu dokumentu, no kura iespējams pārliecināties par prasītās pieredzes esamību;</w:t>
      </w:r>
    </w:p>
    <w:p w14:paraId="4AE41E4D"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5.2.4. Pretendenta piedāvāto speciālistu</w:t>
      </w:r>
      <w:r>
        <w:rPr>
          <w:rFonts w:ascii="Times New Roman" w:hAnsi="Times New Roman" w:cs="Times New Roman"/>
          <w:color w:val="EE0000"/>
          <w:lang w:val="lv-LV"/>
        </w:rPr>
        <w:t xml:space="preserve"> </w:t>
      </w:r>
      <w:r>
        <w:rPr>
          <w:rFonts w:ascii="Times New Roman" w:hAnsi="Times New Roman" w:cs="Times New Roman"/>
          <w:color w:val="000000" w:themeColor="text1"/>
          <w:lang w:val="lv-LV"/>
        </w:rPr>
        <w:t>dzīvesgājuma apraksts (CV) noformēts brīvā formā, kuram pievienotas izglītību un profesionālo kvalifikāciju apliecinošu dokumentu kopijas un kuru pašrocīgi parakstījis pakalpojuma izpildē iesaistītais speciālists;</w:t>
      </w:r>
    </w:p>
    <w:p w14:paraId="2C6B5B0C"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5.2.5. </w:t>
      </w:r>
      <w:r>
        <w:rPr>
          <w:rFonts w:ascii="Times New Roman" w:hAnsi="Times New Roman" w:cs="Times New Roman"/>
          <w:strike/>
          <w:color w:val="EE0000"/>
          <w:lang w:val="lv-LV"/>
        </w:rPr>
        <w:t>Pretendenta Tehniskais un finanšu piedāvājums noformēts atbilstoši Nolikuma 4. pielikuma formai un Nolikuma 5.pielikuma formai</w:t>
      </w:r>
      <w:r>
        <w:rPr>
          <w:rFonts w:ascii="Times New Roman" w:hAnsi="Times New Roman" w:cs="Times New Roman"/>
          <w:color w:val="EE0000"/>
          <w:lang w:val="lv-LV"/>
        </w:rPr>
        <w:t xml:space="preserve"> Pretendenta tehniskais piedāvājums iesniedzams atbilstoši Nolikuma un Tehniskās specifikācijas prasībām. Pretendentam nav nepieciešams atkārtoti iesniegt visu Tehniskās specifikācijas tekstu kā atsevišķi izstrādātu tehnisko piedāvājumu. Pretendents ir tiesīgs papildus iesniegt parakstītu apliecinājumu par Tehniskās specifikācijas prasību izpildi, ja šāds dokuments nerada izmaiņas Pasūtītāja noteiktajās prasībās un nesatur nosacījumus, kas ir pretrunā Nolikumam. Finanšu piedāvājums noformējams atbilstoši Nolikuma 7. pielikuma “Finanšu piedāvājums” formai</w:t>
      </w:r>
      <w:r>
        <w:rPr>
          <w:rFonts w:ascii="Times New Roman" w:hAnsi="Times New Roman" w:cs="Times New Roman"/>
          <w:color w:val="000000" w:themeColor="text1"/>
          <w:lang w:val="lv-LV"/>
        </w:rPr>
        <w:t>;</w:t>
      </w:r>
    </w:p>
    <w:p w14:paraId="2D90A47E"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5.3. Pretendents savā piedāvājumā norāda tās līguma daļas, kuras nodos izpildei apakšuzņēmējiem, kā arī visus paredzamos apakšuzņēmējus, kuru sniedzamo pakalpojumu vērtība ir vismaz 10 000 </w:t>
      </w:r>
      <w:proofErr w:type="spellStart"/>
      <w:r>
        <w:rPr>
          <w:rFonts w:ascii="Times New Roman" w:hAnsi="Times New Roman" w:cs="Times New Roman"/>
          <w:color w:val="000000" w:themeColor="text1"/>
          <w:lang w:val="lv-LV"/>
        </w:rPr>
        <w:t>euro</w:t>
      </w:r>
      <w:proofErr w:type="spellEnd"/>
      <w:r>
        <w:rPr>
          <w:rFonts w:ascii="Times New Roman" w:hAnsi="Times New Roman" w:cs="Times New Roman"/>
          <w:color w:val="000000" w:themeColor="text1"/>
          <w:lang w:val="lv-LV"/>
        </w:rPr>
        <w:t xml:space="preserve"> no kopējās Iepirkuma līguma vērtības vai lielāka.</w:t>
      </w:r>
    </w:p>
    <w:p w14:paraId="2103340B" w14:textId="77777777" w:rsidR="00EF53DC" w:rsidRDefault="00EF53DC">
      <w:pPr>
        <w:spacing w:after="0" w:line="360" w:lineRule="auto"/>
        <w:jc w:val="both"/>
        <w:rPr>
          <w:rFonts w:ascii="Times New Roman" w:hAnsi="Times New Roman" w:cs="Times New Roman"/>
          <w:color w:val="000000" w:themeColor="text1"/>
          <w:lang w:val="lv-LV"/>
        </w:rPr>
      </w:pPr>
    </w:p>
    <w:p w14:paraId="12F03B4D"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5" w:name="_Toc235703252"/>
      <w:r>
        <w:rPr>
          <w:rFonts w:ascii="Times New Roman" w:hAnsi="Times New Roman" w:cs="Times New Roman"/>
          <w:b/>
          <w:bCs/>
          <w:color w:val="000000" w:themeColor="text1"/>
          <w:sz w:val="28"/>
          <w:szCs w:val="28"/>
          <w:lang w:val="lv-LV"/>
        </w:rPr>
        <w:t>Pretendenta izslēgšanas nosacījumi</w:t>
      </w:r>
      <w:bookmarkEnd w:id="5"/>
    </w:p>
    <w:p w14:paraId="251FC062" w14:textId="77777777" w:rsidR="00EF53DC" w:rsidRDefault="00EF53DC">
      <w:pPr>
        <w:spacing w:after="0"/>
        <w:rPr>
          <w:lang w:val="lv-LV"/>
        </w:rPr>
      </w:pPr>
    </w:p>
    <w:p w14:paraId="4E24270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6.1.Pasūtītājs izslēdz Pretendentu no turpmākās dalības iepirkuma procedūrā, ja uz Pretendentu attiecas Publisko iepirkumu likuma 42. panta otrās daļas 1., 2., 3., 4., 5., 6., 7., 10., 11., 12., 13. vai 14. punktā noteiktais izslēgšanas iemesls.</w:t>
      </w:r>
    </w:p>
    <w:p w14:paraId="5BFAE11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6.2. Publisko iepirkumu likuma 42. panta otrajā daļā noteiktos izslēgšanas iemeslus Pasūtītājs atbilstoši Publisko iepirkumu likuma 42. panta trešajai daļai attiecina arī uz:</w:t>
      </w:r>
    </w:p>
    <w:p w14:paraId="4299C7C8"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6.2.1. personālsabiedrības biedru, ja Pretendents ir personālsabiedrība;</w:t>
      </w:r>
    </w:p>
    <w:p w14:paraId="209225B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6.2.2. Pretendenta norādīto personu, uz kuras iespējām Pretendents balstās, lai apliecinātu savas kvalifikācijas atbilstību paziņojumā par līgumu vai iepirkuma procedūras dokumentos noteiktajām prasībām;</w:t>
      </w:r>
    </w:p>
    <w:p w14:paraId="21BE949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6.2.3. Pretendenta norādīto apakšuzņēmēju, kura sniedzamo pakalpojumu vērtība ir vismaz 10 000 EUR;</w:t>
      </w:r>
    </w:p>
    <w:p w14:paraId="2756F890"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6.2.4. personām, kurām Pretendentā ir izšķiroša ietekme uz līdzdalības pamata normatīvo aktu par koncerniem izpratnē, Publisko iepirkumu likuma 42. panta trešajā daļā noteiktajā apjomā;</w:t>
      </w:r>
    </w:p>
    <w:p w14:paraId="4E8A7D6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6.2.5. Pretendenta patieso labuma guvēju Publisko iepirkumu likuma 42. panta trešajā daļā noteiktajā apjomā.</w:t>
      </w:r>
    </w:p>
    <w:p w14:paraId="31F906F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6.3. Atklātā konkursā Pasūtītājs pārbaudi par Publisko iepirkumu likuma 42. panta otrajā daļā noteiktajiem izslēgšanas iemesliem veic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398D474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6.4. Ja Pretendents, kuram pirms šķietami būtu piešķiramas Iepirkuma līguma slēgšanas tiesības, tiek izslēgts no dalības iepirkuma procedūrā, Pasūtītājs veic Publisko iepirkumu likuma 42. pantā noteikto pārbaudi attiecībā uz nākamo Pretendentu, kura piedāvājums atbilstoši Nolikuma 8.6. punktā noteiktajai vērtēšanas kārtībai ir ieguvis nākamo augstāko kopējo punktu skaitu.</w:t>
      </w:r>
    </w:p>
    <w:p w14:paraId="7BF4AAA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6.5. Informāciju par Latvijā reģistrētu vai pastāvīgi dzīvojošu Pretendentu un citām pārbaudāmajām personām Pasūtītājs iegūst Publisko iepirkumu likumā noteiktajā kārtībā, izmantojot Ministru kabineta noteikto informācijas sistēmu un publiski pieejamās datubāzes.</w:t>
      </w:r>
    </w:p>
    <w:p w14:paraId="7443175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6.6. Ja Pasūtītājs konstatē, ka Ministru kabineta noteiktajā informācijas sistēmā pieejamā informācija liecina par Pretendenta vai citas Publisko iepirkumu likuma 42. panta trešajā daļā minētās personas neizpildītām saistībām nodokļu jomā, Pasūtītājs nosaka termiņu — trīs darbdienas pēc informācijas pieprasījuma nosūtīšanas dienas — pierādījumu iesniegšanai par to, ka attiecīgajai personai piedāvājumu iesniegšanas termiņa pēdējā dienā vai dienā, kad tiek pieņemts lēmums par iespējamu Iepirkuma līguma slēgšanas tiesību piešķiršanu, nebija neizpildītu saistību nodokļu jomā.</w:t>
      </w:r>
    </w:p>
    <w:p w14:paraId="4CE4373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6.7. Ja Pretendents vai cita pārbaudāmā persona ir reģistrēta vai pastāvīgi dzīvo ārvalstī, Pretendents pēc Pasūtītāja pieprasījuma Pasūtītāja noteiktajā termiņā, kas nav īsāks par 10 darbdienām pēc pieprasījuma nosūtīšanas dienas, iesniedz attiecīgās ārvalsts kompetentās institūcijas izziņu vai citu dokumentu, kas apliecina, ka uz attiecīgo personu neattiecas Publisko iepirkumu likuma 42. pantā noteiktie izslēgšanas iemesli.</w:t>
      </w:r>
    </w:p>
    <w:p w14:paraId="6A26BFC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6.8. Ja attiecīgajā ārvalstī 6.7. punktā minētās izziņas vai dokumenti netiek izsniegti vai ar tiem nepietiek, lai apliecinātu izslēgšanas iemeslu neesamību, tos var aizstāt ar zvērestu vai, ja attiecīgās valsts normatīvie akti neparedz zvēresta došanu, ar attiecīgās personas apliecinājumu kompetentai izpildvaras vai tiesu varas iestādei, zvērinātam notāram vai kompetentai attiecīgās nozares organizācijai personas reģistrācijas vai pastāvīgās dzīvesvietas valstī atbilstoši Publisko iepirkumu likuma 42. panta prasībām.</w:t>
      </w:r>
    </w:p>
    <w:p w14:paraId="6B98E34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6.9. Ja Pasūtītājs konstatē, ka Pretendents būtu izslēdzams no dalības iepirkuma procedūrā, Pasūtītājs Publisko iepirkumu likuma 43. pantā paredzētajos gadījumos dod Pretendentam tiesības termiņā, kas ir vismaz 10 dienas pēc informācijas pieprasījuma nosūtīšanas dienas, iesniegt skaidrojumu un pierādījumus, kas apliecina Pretendenta uzticamības atjaunošanu.</w:t>
      </w:r>
    </w:p>
    <w:p w14:paraId="63530EE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6.10. Ja izslēgšanas iemesls attiecas uz Pretendenta norādīto personu, uz kuras iespējām Pretendents balstās, vai uz Pretendenta norādīto apakšuzņēmēju, Pretendents Publisko iepirkumu likuma 43. pantā noteiktajā kārtībā nomaina attiecīgo personu pret personu, kura atbilst Nolikuma prasībām un uz kuru neattiecas Publisko iepirkumu likuma 42. pantā noteiktie izslēgšanas iemesli.</w:t>
      </w:r>
    </w:p>
    <w:p w14:paraId="046F891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6.11. Ja Pretendents noteiktajā termiņā neiesniedz pieprasītos dokumentus vai Pasūtītājs iesniegtos skaidrojumus un pierādījumus neatzīst par pietiekamiem uzticamības atjaunošanai, vai Pretendents neveic 6.10. punktā minētās personas nomaiņu, Pasūtītājs izslēdz Pretendentu no turpmākās dalības iepirkuma procedūrā.</w:t>
      </w:r>
    </w:p>
    <w:p w14:paraId="45EBE52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6.12. Pasūtītājs neizslēdz Pretendentu, ja ir piemērojams kāds no Publisko iepirkumu likuma 42. panta ceturtajā daļā noteiktajiem izņēmumiem.</w:t>
      </w:r>
    </w:p>
    <w:p w14:paraId="05C36EF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6.13. Pirms lēmuma pieņemšanas par Iepirkuma līguma slēgšanas tiesību piešķiršanu Pasūtītājs veic pārbaudi saskaņā ar Starptautisko un Latvijas Republikas nacionālo sankciju likuma 11.1 pantu. Ja tiek konstatēts, ka noteiktās starptautiskās vai nacionālās sankcijas kavē Iepirkuma līguma noslēgšanu vai izpildi, Pasūtītājs nepiešķir attiecīgajam Pretendentam Iepirkuma līguma slēgšanas tiesības.</w:t>
      </w:r>
    </w:p>
    <w:p w14:paraId="358523D2"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6" w:name="_Toc235703253"/>
      <w:r>
        <w:rPr>
          <w:rFonts w:ascii="Times New Roman" w:hAnsi="Times New Roman" w:cs="Times New Roman"/>
          <w:b/>
          <w:bCs/>
          <w:color w:val="000000" w:themeColor="text1"/>
          <w:sz w:val="28"/>
          <w:szCs w:val="28"/>
          <w:lang w:val="lv-LV"/>
        </w:rPr>
        <w:t>Eiropas vienotais iepirkuma procedūras dokuments</w:t>
      </w:r>
      <w:bookmarkEnd w:id="6"/>
    </w:p>
    <w:p w14:paraId="4FBBEF34" w14:textId="77777777" w:rsidR="00EF53DC" w:rsidRDefault="00EF53DC">
      <w:pPr>
        <w:spacing w:after="0"/>
        <w:jc w:val="both"/>
        <w:rPr>
          <w:rFonts w:ascii="Times New Roman" w:hAnsi="Times New Roman" w:cs="Times New Roman"/>
          <w:lang w:val="lv-LV"/>
        </w:rPr>
      </w:pPr>
    </w:p>
    <w:p w14:paraId="77D4756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7.1. Pretendentam saskaņā ar PIL 49. pantu ir tiesības iesniegt Eiropas vienoto iepirkuma procedūras dokumentu (ESPD) (Eiropas Komisijas 2016. gada 5.janvāra ieviešanas regula Nr. 2016/7).</w:t>
      </w:r>
    </w:p>
    <w:p w14:paraId="2CA8F69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7.2. Pretendents var iesniegt aizpildītu Regulas Nr. 2016/7 otrajā pielikumā iekļauto formu kā sākotnējo pierādījumu atbilstībai paziņojumā par līgumu un iepirkuma procedūras dokumentos noteiktajām Pretendentu atlases prasībām (Nolikuma 5.punkts).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10 000,00 EUR. Piegādātāju apvienība iesniedz atsevišķu ESPD par katru tās dalībnieku. </w:t>
      </w:r>
    </w:p>
    <w:p w14:paraId="6909CB2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7.3. Sagatavojot ESPD veidlapu izmanto EIS tīmekļa vietnē izveidoto rīku  http://espd.eis.gov.lv/</w:t>
      </w:r>
    </w:p>
    <w:p w14:paraId="37C3D3D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7.4. Ja Pretendents izvēlas iesniegt ESPD kā sākotnējo pierādījumu atbilstībai iepirkuma procedūras dokumentos noteiktajām Pretendentu atlases prasībām un pārbaudāmām ziņām, tas aizpilda standarta veidlapas:</w:t>
      </w:r>
    </w:p>
    <w:p w14:paraId="6EA2A0D1"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7.4.1. II daļu – Informāciju par ekonomikas dalībnieku A, B, C daļas; </w:t>
      </w:r>
    </w:p>
    <w:p w14:paraId="7000573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7.4.2. III daļu – Izslēgšanas iemesli A, B, C, D sadaļā Pretendentam jānorāda informācija par izslēgšanas noteikumiem saskaņā ar Starptautisko un Latvijas Republikas nacionālo sankciju likuma 11¹.panta pirmo un otro daļu un PIL 42. panta noteikumiem;</w:t>
      </w:r>
    </w:p>
    <w:p w14:paraId="581F3C1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7.4.3. IV daļu – atlases kritēriji A, B, C;</w:t>
      </w:r>
    </w:p>
    <w:p w14:paraId="4151071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7.4.4. VI daļu – Noslēguma apliecinājumi.</w:t>
      </w:r>
    </w:p>
    <w:p w14:paraId="5C8AA55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7.5. Pretendents, kurš piedāvājumā ir iekļāvis ESPD, pēc Komisijas uzaicinājuma iesniedz Nolikuma 5.punktā minētos piedāvājumā iekļaujamos dokumentus, kuri tiek pieprasīti gadījumā, ja Pretendentam būtu piešķiramas līguma slēgšanas tiesības.</w:t>
      </w:r>
    </w:p>
    <w:p w14:paraId="4DF5270F" w14:textId="77777777" w:rsidR="00EF53DC" w:rsidRDefault="00EF53DC">
      <w:pPr>
        <w:spacing w:after="0" w:line="360" w:lineRule="auto"/>
        <w:jc w:val="both"/>
        <w:rPr>
          <w:rFonts w:ascii="Times New Roman" w:hAnsi="Times New Roman" w:cs="Times New Roman"/>
          <w:lang w:val="lv-LV"/>
        </w:rPr>
      </w:pPr>
    </w:p>
    <w:p w14:paraId="50E85658"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7" w:name="_Toc235703254"/>
      <w:r>
        <w:rPr>
          <w:rFonts w:ascii="Times New Roman" w:hAnsi="Times New Roman" w:cs="Times New Roman"/>
          <w:b/>
          <w:bCs/>
          <w:color w:val="000000" w:themeColor="text1"/>
          <w:sz w:val="28"/>
          <w:szCs w:val="28"/>
          <w:lang w:val="lv-LV"/>
        </w:rPr>
        <w:t>Piedāvājumu vērtēšanas un izvēles kritēriji</w:t>
      </w:r>
      <w:bookmarkEnd w:id="7"/>
    </w:p>
    <w:p w14:paraId="7C455D62" w14:textId="77777777" w:rsidR="00EF53DC" w:rsidRDefault="00EF53DC">
      <w:pPr>
        <w:spacing w:after="0"/>
        <w:rPr>
          <w:lang w:val="lv-LV"/>
        </w:rPr>
      </w:pPr>
    </w:p>
    <w:p w14:paraId="0C1C7CA1" w14:textId="77777777" w:rsidR="00EF53DC" w:rsidRDefault="000A087D">
      <w:pPr>
        <w:pStyle w:val="Sarakstarindkopa"/>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b/>
          <w:bCs/>
          <w:lang w:val="lv-LV"/>
        </w:rPr>
        <w:t>Vispārīgie noteikumi</w:t>
      </w:r>
    </w:p>
    <w:p w14:paraId="3BE5E210" w14:textId="77777777" w:rsidR="00EF53DC" w:rsidRDefault="000A087D">
      <w:pPr>
        <w:pStyle w:val="Sarakstarindkopa"/>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Piedāvājumu noformējuma pārbaudi, Finanšu piedāvājumu atbilstības pārbaudi, Tehnisko piedāvājumu atbilstības pārbaudi un Pretendentu atlases dokumentu atbilstības pārbaudi Komisija veic slēgtā sēdē.</w:t>
      </w:r>
    </w:p>
    <w:p w14:paraId="7D1E54C7"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Piedāvājuma noformējuma pārbaudi, Finanšu piedāvājuma atbilstības pārbaudi un Tehnisko piedāvājumu atbilstības pārbaudi Komisija veic visiem Pretendentiem.</w:t>
      </w:r>
    </w:p>
    <w:p w14:paraId="0FA755C0"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 xml:space="preserve">Komisija ir tiesīga veikt Atlases dokumentu pārbaudi tikai Pretendentam, kuram </w:t>
      </w:r>
      <w:proofErr w:type="spellStart"/>
      <w:r>
        <w:rPr>
          <w:rFonts w:ascii="Times New Roman" w:hAnsi="Times New Roman" w:cs="Times New Roman"/>
          <w:lang w:val="lv-LV"/>
        </w:rPr>
        <w:t>pirm</w:t>
      </w:r>
      <w:proofErr w:type="spellEnd"/>
      <w:r>
        <w:rPr>
          <w:rFonts w:ascii="Times New Roman" w:hAnsi="Times New Roman" w:cs="Times New Roman"/>
          <w:lang w:val="lv-LV"/>
        </w:rPr>
        <w:t xml:space="preserve"> šķietami būtu piešķiramas līguma slēgšanas tiesības attiecīgajā iepirkuma daļā.</w:t>
      </w:r>
    </w:p>
    <w:p w14:paraId="2191592E"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izvēlas Pretendentu, kura piedāvājums atbilst Nolikuma prasībām saskaņā ar Nolikumā noteiktajām prasībām.</w:t>
      </w:r>
    </w:p>
    <w:p w14:paraId="6016F68D"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izvērtē Pretendentu iesniegtos piedāvājumus un apkopo vērtējumu protokolā.</w:t>
      </w:r>
    </w:p>
    <w:p w14:paraId="6BFD6BF1" w14:textId="77777777" w:rsidR="00EF53DC" w:rsidRDefault="000A087D">
      <w:pPr>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lang w:val="lv-LV"/>
        </w:rPr>
        <w:t xml:space="preserve"> </w:t>
      </w:r>
      <w:r>
        <w:rPr>
          <w:rFonts w:ascii="Times New Roman" w:hAnsi="Times New Roman" w:cs="Times New Roman"/>
          <w:b/>
          <w:bCs/>
          <w:lang w:val="lv-LV"/>
        </w:rPr>
        <w:t>Piedāvājumu noformējuma pārbaude</w:t>
      </w:r>
    </w:p>
    <w:p w14:paraId="7422EBE4" w14:textId="77777777" w:rsidR="00EF53DC" w:rsidRDefault="000A087D">
      <w:pPr>
        <w:numPr>
          <w:ilvl w:val="2"/>
          <w:numId w:val="1"/>
        </w:numPr>
        <w:tabs>
          <w:tab w:val="left" w:pos="360"/>
        </w:tabs>
        <w:suppressAutoHyphens/>
        <w:spacing w:after="0" w:line="360" w:lineRule="auto"/>
        <w:ind w:left="567" w:hanging="349"/>
        <w:jc w:val="both"/>
        <w:rPr>
          <w:rFonts w:ascii="Times New Roman" w:hAnsi="Times New Roman" w:cs="Times New Roman"/>
          <w:lang w:val="lv-LV"/>
        </w:rPr>
      </w:pPr>
      <w:r>
        <w:rPr>
          <w:rFonts w:ascii="Times New Roman" w:hAnsi="Times New Roman" w:cs="Times New Roman"/>
          <w:lang w:val="lv-LV"/>
        </w:rPr>
        <w:t>Piedāvājumu noformējuma pārbaudes laikā Komisija izvērtē, vai Pretendentu piedāvājumi sagatavoti un noformēti atbilstoši Nolikumā noteiktajām prasībām.</w:t>
      </w:r>
    </w:p>
    <w:p w14:paraId="7AC08708" w14:textId="77777777" w:rsidR="00EF53DC" w:rsidRDefault="000A087D">
      <w:pPr>
        <w:numPr>
          <w:ilvl w:val="2"/>
          <w:numId w:val="1"/>
        </w:numPr>
        <w:tabs>
          <w:tab w:val="left" w:pos="360"/>
        </w:tabs>
        <w:suppressAutoHyphens/>
        <w:spacing w:after="0" w:line="360" w:lineRule="auto"/>
        <w:ind w:left="851" w:hanging="567"/>
        <w:jc w:val="both"/>
        <w:rPr>
          <w:rFonts w:ascii="Times New Roman" w:hAnsi="Times New Roman" w:cs="Times New Roman"/>
          <w:lang w:val="lv-LV"/>
        </w:rPr>
      </w:pPr>
      <w:r>
        <w:rPr>
          <w:rFonts w:ascii="Times New Roman" w:hAnsi="Times New Roman" w:cs="Times New Roman"/>
          <w:lang w:val="lv-LV"/>
        </w:rPr>
        <w:t>Ja Pretendenta piedāvājums nav noformēts atbilstoši Nolikumā noteiktajām prasībām, Komisija ir tiesīga piedāvājumu tālāk neizskatīt un nevērtēt, pieņemot argumentētu lēmumu par to</w:t>
      </w:r>
      <w:bookmarkStart w:id="8" w:name="_Toc98233551"/>
      <w:r>
        <w:rPr>
          <w:rFonts w:ascii="Times New Roman" w:hAnsi="Times New Roman" w:cs="Times New Roman"/>
          <w:lang w:val="lv-LV"/>
        </w:rPr>
        <w:t>, ņemot vērā samērīguma principu un nodrošinot vienlīdzīgu attieksmi visiem Pretendentiem, nenoraidot piedāvājumu formālu trūkumu dēļ, kuri neietekmē iespēju piedāvājumu izvērtēt pēc būtības.</w:t>
      </w:r>
    </w:p>
    <w:p w14:paraId="47092BD3"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Finanšu piedāvājumu vērtēšana</w:t>
      </w:r>
    </w:p>
    <w:p w14:paraId="45E32979"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bookmarkStart w:id="9" w:name="_Hlk30675012"/>
      <w:r>
        <w:rPr>
          <w:rFonts w:ascii="Times New Roman" w:hAnsi="Times New Roman" w:cs="Times New Roman"/>
          <w:lang w:val="lv-LV"/>
        </w:rPr>
        <w:t>Komisija vērtē Finanšu piedāvājumus un salīdzina piedāvātās līgumcenas tiem Pretendentiem, kuri nav noraidīti piedāvājuma noformējuma pārbaudes laikā</w:t>
      </w:r>
      <w:bookmarkEnd w:id="9"/>
      <w:r>
        <w:rPr>
          <w:rFonts w:ascii="Times New Roman" w:hAnsi="Times New Roman" w:cs="Times New Roman"/>
          <w:lang w:val="lv-LV"/>
        </w:rPr>
        <w:t>.</w:t>
      </w:r>
    </w:p>
    <w:p w14:paraId="36BAEF68"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Komisija pārbauda vai Finanšu piedāvājums sagatavots atbilstoši Nolikuma prasībām.</w:t>
      </w:r>
    </w:p>
    <w:p w14:paraId="3C7F4A90"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Lai izvērtētu, kuram no Pretendentiem pirms 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7A5C51B9"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Ja Pretendenta iesniegtais piedāvājums šķiet nepamatoti lēts, Komisija rīkojas saskaņā ar PIL 53.pantu.</w:t>
      </w:r>
    </w:p>
    <w:bookmarkEnd w:id="8"/>
    <w:p w14:paraId="42B81720"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lang w:val="lv-LV"/>
        </w:rPr>
      </w:pPr>
      <w:r>
        <w:rPr>
          <w:rFonts w:ascii="Times New Roman" w:hAnsi="Times New Roman" w:cs="Times New Roman"/>
          <w:lang w:val="lv-LV"/>
        </w:rPr>
        <w:t>Tehnisko piedāvājumu vērtēšana</w:t>
      </w:r>
    </w:p>
    <w:p w14:paraId="2B5BF646"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 xml:space="preserve">Iepirkumu komisija vērtē un pārbauda tikai to Pretendentu tehniskos piedāvājumus, kuri nav noraidīti noformējuma pārbaudes un Finanšu piedāvājuma pārbaudes laikā. </w:t>
      </w:r>
    </w:p>
    <w:p w14:paraId="0203B87F"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Komisija veiks Tehnisko piedāvājumu atbilstības pārbaudi atbilstoši Nolikuma prasībām.</w:t>
      </w:r>
    </w:p>
    <w:p w14:paraId="63C9842D"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Ja tiks konstatēts, ka Pretendenta Tehniskais piedāvājums neatbilst Nolikuma prasībām, Komisija ir tiesīga piedāvājumu tālāk neizskatīt un nevērtēt, pieņemot argumentētu lēmumu par to.</w:t>
      </w:r>
    </w:p>
    <w:p w14:paraId="44E09A5A"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Atlases dokumentu atbilstības pārbaude</w:t>
      </w:r>
    </w:p>
    <w:p w14:paraId="778E3DAB"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pārbaudi Komisija veiks tikai tam Pretendentam, kuram pirms šķietami būtu piešķiramas līguma slēgšanas tiesības.</w:t>
      </w:r>
    </w:p>
    <w:p w14:paraId="26E0B432"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pārbaudes laikā Komisija pārbauda Pretendenta atbilstību PIL un Nolikumā izvirzītajām prasībām.</w:t>
      </w:r>
    </w:p>
    <w:p w14:paraId="156DAB5F"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Ja Pretendents neatbilst kādai no PIL un/vai Nolikumā izvirzītajai prasībai, Komisija ir tiesīga piedāvājumu tālāk neizskatīt un nevērtēt, pieņemot argumentētu lēmumu.</w:t>
      </w:r>
    </w:p>
    <w:p w14:paraId="2B5420BF" w14:textId="77777777" w:rsidR="00EF53DC" w:rsidRDefault="000A087D">
      <w:pPr>
        <w:numPr>
          <w:ilvl w:val="1"/>
          <w:numId w:val="1"/>
        </w:numPr>
        <w:tabs>
          <w:tab w:val="left" w:pos="360"/>
        </w:tabs>
        <w:suppressAutoHyphens/>
        <w:spacing w:after="0" w:line="360" w:lineRule="auto"/>
        <w:ind w:left="0" w:firstLine="142"/>
        <w:jc w:val="both"/>
        <w:rPr>
          <w:rFonts w:ascii="Times New Roman" w:hAnsi="Times New Roman" w:cs="Times New Roman"/>
          <w:b/>
          <w:bCs/>
          <w:lang w:val="lv-LV"/>
        </w:rPr>
      </w:pPr>
      <w:r>
        <w:rPr>
          <w:rFonts w:ascii="Times New Roman" w:hAnsi="Times New Roman" w:cs="Times New Roman"/>
          <w:b/>
          <w:bCs/>
          <w:lang w:val="lv-LV"/>
        </w:rPr>
        <w:t>Piedāvājuma izvēles kritēriji</w:t>
      </w:r>
    </w:p>
    <w:p w14:paraId="557912EE"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20D8229C"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Iepirkumu komisija izvēlas saimnieciski visizdevīgāko piedāvājumu no piedāvājumiem, kas atbilst Nolikuma prasībām.</w:t>
      </w:r>
    </w:p>
    <w:p w14:paraId="1EB46E99"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Saimnieciski izdevīgākā piedāvājuma izvēles kritēriji un to skaitliskās vērtības:</w:t>
      </w:r>
    </w:p>
    <w:tbl>
      <w:tblPr>
        <w:tblStyle w:val="Reatabula"/>
        <w:tblW w:w="0" w:type="auto"/>
        <w:tblInd w:w="709" w:type="dxa"/>
        <w:tblLook w:val="04A0" w:firstRow="1" w:lastRow="0" w:firstColumn="1" w:lastColumn="0" w:noHBand="0" w:noVBand="1"/>
      </w:tblPr>
      <w:tblGrid>
        <w:gridCol w:w="840"/>
        <w:gridCol w:w="5691"/>
        <w:gridCol w:w="2110"/>
      </w:tblGrid>
      <w:tr w:rsidR="00EF53DC" w14:paraId="018367A1" w14:textId="77777777">
        <w:tc>
          <w:tcPr>
            <w:tcW w:w="840" w:type="dxa"/>
          </w:tcPr>
          <w:p w14:paraId="0B03B8B4"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Nr. p.k.</w:t>
            </w:r>
          </w:p>
        </w:tc>
        <w:tc>
          <w:tcPr>
            <w:tcW w:w="5691" w:type="dxa"/>
          </w:tcPr>
          <w:p w14:paraId="28D1920E" w14:textId="77777777" w:rsidR="00EF53DC" w:rsidRDefault="00EF53DC">
            <w:pPr>
              <w:spacing w:after="0" w:line="360" w:lineRule="auto"/>
              <w:jc w:val="both"/>
              <w:rPr>
                <w:rFonts w:ascii="Times New Roman" w:eastAsia="Times New Roman" w:hAnsi="Times New Roman" w:cs="Times New Roman"/>
                <w:b/>
                <w:bCs/>
                <w:kern w:val="3"/>
                <w:lang w:eastAsia="zh-CN" w:bidi="hi-IN"/>
                <w14:ligatures w14:val="none"/>
              </w:rPr>
            </w:pPr>
          </w:p>
          <w:p w14:paraId="0ADCF390"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Kvalitātes vērtēšanas kritērijs</w:t>
            </w:r>
          </w:p>
        </w:tc>
        <w:tc>
          <w:tcPr>
            <w:tcW w:w="2110" w:type="dxa"/>
          </w:tcPr>
          <w:p w14:paraId="597891EF"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Maksimālais katram kritērijam piešķiramo punktu skaits</w:t>
            </w:r>
          </w:p>
        </w:tc>
      </w:tr>
      <w:tr w:rsidR="00EF53DC" w14:paraId="21EE163A" w14:textId="77777777">
        <w:tc>
          <w:tcPr>
            <w:tcW w:w="840" w:type="dxa"/>
          </w:tcPr>
          <w:p w14:paraId="292B2AE3"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w:t>
            </w:r>
          </w:p>
        </w:tc>
        <w:tc>
          <w:tcPr>
            <w:tcW w:w="5691" w:type="dxa"/>
          </w:tcPr>
          <w:p w14:paraId="7818FE0F"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piedāvātā kopējā līgumcena EUR bez PVN;</w:t>
            </w:r>
          </w:p>
          <w:p w14:paraId="71D7889C"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piedāvājums ar zemāko piedāvāto cenu (EUR bez PVN) tiek vērtēts ar maksimālo punktu skaitu;</w:t>
            </w:r>
          </w:p>
          <w:p w14:paraId="74A0B45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Pārējo pretendentu punkti tiek aprēķināti pēc formulas:</w:t>
            </w:r>
          </w:p>
          <w:p w14:paraId="54336E8E"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100x(A/B), kur:</w:t>
            </w:r>
          </w:p>
          <w:p w14:paraId="54252EA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90 – maksimālais punktu skaits</w:t>
            </w:r>
          </w:p>
          <w:p w14:paraId="317B9A2E"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A – viszemākā piedāvātā cena</w:t>
            </w:r>
          </w:p>
          <w:p w14:paraId="6DD6A48F"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B – vērtējamā cena</w:t>
            </w:r>
          </w:p>
        </w:tc>
        <w:tc>
          <w:tcPr>
            <w:tcW w:w="2110" w:type="dxa"/>
          </w:tcPr>
          <w:p w14:paraId="5E73F796"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90</w:t>
            </w:r>
          </w:p>
        </w:tc>
      </w:tr>
      <w:tr w:rsidR="00EF53DC" w14:paraId="5A54CF4D" w14:textId="77777777">
        <w:tc>
          <w:tcPr>
            <w:tcW w:w="840" w:type="dxa"/>
          </w:tcPr>
          <w:p w14:paraId="45D775A7"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2</w:t>
            </w:r>
          </w:p>
        </w:tc>
        <w:tc>
          <w:tcPr>
            <w:tcW w:w="5691" w:type="dxa"/>
          </w:tcPr>
          <w:p w14:paraId="75C9658D"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piedāvāto speciālistu iepriekšēja savstarpējā sadarbība kopīgos projektos.</w:t>
            </w:r>
          </w:p>
          <w:p w14:paraId="4A49C2EA"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Maksimālais kritērija punktu skaits – 10 (desmit) punkti.</w:t>
            </w:r>
          </w:p>
          <w:p w14:paraId="0AC76C0B"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Punktu skaits tiek piešķirts pēc šādas metodikas:</w:t>
            </w:r>
          </w:p>
          <w:p w14:paraId="1F889E1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 par pretendenta sadarbību projektā vai projektos, uz kuriem tiek balstīta speciālistu pieredze tiek piešķirti 10 punkti.</w:t>
            </w:r>
          </w:p>
        </w:tc>
        <w:tc>
          <w:tcPr>
            <w:tcW w:w="2110" w:type="dxa"/>
          </w:tcPr>
          <w:p w14:paraId="5725A5C1"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10</w:t>
            </w:r>
          </w:p>
        </w:tc>
      </w:tr>
    </w:tbl>
    <w:p w14:paraId="02A1B649"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Par saimnieciski visizdevīgāko piedāvājumu tiks atzīts piedāvājums, kurš ieguvis visaugstāko punktu skaitu. Maksimālais punktu skaits ir 100 (viens simts) punktu.</w:t>
      </w:r>
    </w:p>
    <w:p w14:paraId="10DAC4EC"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Ja Pasūtītāja iepirkumu komisija konstatē, ka atbilstoši noteiktajam piedāvājuma izvēles kritērijam vairākiem piedāvājumiem novērtējums ir vienāds, tad līguma slēgšanas tiesības tiek piešķirtas Pretendentam, kurš saņēmis lielāko punktu skaitu kritērijā Nr. 1 “Pretendenta piedāvātā kopējā līgumcena EUR, bez PVN”. </w:t>
      </w:r>
    </w:p>
    <w:p w14:paraId="33C14045" w14:textId="77777777" w:rsidR="00EF53DC" w:rsidRDefault="000A087D">
      <w:p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8.6.6. Ja atklātā konkursā piedāvājumu ir iesniedzis tikai viens Pretendents, Iepirkumu komisija rīkojas atbilstoši Publisko iepirkumu likuma 41. panta divpadsmitajai daļai.</w:t>
      </w:r>
    </w:p>
    <w:p w14:paraId="17CB59D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8.6.6.1. Iepirkumu komisija pieņem lēmumu pārtraukt iepirkuma procedūru, izņemot gadījumu, kad:</w:t>
      </w:r>
    </w:p>
    <w:p w14:paraId="6F41EDC8"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Pasūtītājs pirms iepirkuma procedūras izsludināšanas ir rīkojis Publisko iepirkumu likuma 18. panta 2.1 daļas prasībām atbilstošu apspriedi ar piegādātājiem; vai</w:t>
      </w:r>
    </w:p>
    <w:p w14:paraId="4F4C14B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b) iepirkuma procedūras pārtraukšana apdraud sabiedrības drošības vai veselības aizsardzības intereses.</w:t>
      </w:r>
    </w:p>
    <w:p w14:paraId="34C331C1"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8.6.6.2. Ja ir piemērojams kāds no Nolikuma 8.6.6.1. apakšpunktā noteiktajiem izņēmumiem un Iepirkumu komisija pieņem lēmumu iepirkuma procedūru nepārtraukt, vienīgais iesniegtais piedāvājums tiek izvērtēts pilnā apjomā saskaņā ar Nolikumā noteikto kārtību.</w:t>
      </w:r>
    </w:p>
    <w:p w14:paraId="3F589653"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8.6.6.3. Iepirkumu komisija pārbauda:</w:t>
      </w:r>
    </w:p>
    <w:p w14:paraId="448BC67E"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Pretendenta atbilstību Nolikuma kvalifikācijas prasībām;</w:t>
      </w:r>
    </w:p>
    <w:p w14:paraId="414AAF88"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b) Publisko iepirkumu likumā noteikto izslēgšanas iemeslu </w:t>
      </w:r>
      <w:proofErr w:type="spellStart"/>
      <w:r>
        <w:rPr>
          <w:rFonts w:ascii="Times New Roman" w:hAnsi="Times New Roman" w:cs="Times New Roman"/>
          <w:lang w:val="lv-LV"/>
        </w:rPr>
        <w:t>neesību</w:t>
      </w:r>
      <w:proofErr w:type="spellEnd"/>
      <w:r>
        <w:rPr>
          <w:rFonts w:ascii="Times New Roman" w:hAnsi="Times New Roman" w:cs="Times New Roman"/>
          <w:lang w:val="lv-LV"/>
        </w:rPr>
        <w:t>;</w:t>
      </w:r>
    </w:p>
    <w:p w14:paraId="693CD37D"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c) piedāvājuma atbilstību noformējuma prasībām;</w:t>
      </w:r>
    </w:p>
    <w:p w14:paraId="5D8A4F81"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d) Tehniskā piedāvājuma atbilstību Tehniskajai specifikācijai;</w:t>
      </w:r>
    </w:p>
    <w:p w14:paraId="1E18F3B0"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e) Finanšu piedāvājuma atbilstību Nolikuma prasībām un aritmētisko kļūdu esību;</w:t>
      </w:r>
    </w:p>
    <w:p w14:paraId="3E496906"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f) vai piedāvājums nav nepamatoti lēts;</w:t>
      </w:r>
    </w:p>
    <w:p w14:paraId="214EECF7"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g) piedāvājuma novērtējumu atbilstoši Nolikuma 8.6. punktā noteiktajiem saimnieciski visizdevīgākā piedāvājuma izvērtēšanas kritērijiem.</w:t>
      </w:r>
    </w:p>
    <w:p w14:paraId="6BE574C7"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8.6.6.4. Iepirkuma līguma slēgšanas tiesības vienīgajam Pretendentam var piešķirt tikai tad, ja Pretendents un tā piedāvājums atbilst visām Publisko iepirkumu likumā, Nolikumā un tā pielikumos noteiktajām prasībām.</w:t>
      </w:r>
    </w:p>
    <w:p w14:paraId="5CBDE73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8.6.6.5. Ja iepirkuma procedūra netiek pārtraukta, Iepirkumu komisija iepirkuma procedūras ziņojumā norāda pamatojumu Publisko iepirkumu likuma 41. panta divpadsmitajā daļā paredzētā izņēmuma piemērošanai.</w:t>
      </w:r>
    </w:p>
    <w:p w14:paraId="7C5BD243" w14:textId="77777777" w:rsidR="00EF53DC" w:rsidRDefault="00EF53DC">
      <w:pPr>
        <w:tabs>
          <w:tab w:val="left" w:pos="360"/>
        </w:tabs>
        <w:suppressAutoHyphens/>
        <w:spacing w:after="0" w:line="360" w:lineRule="auto"/>
        <w:ind w:firstLine="142"/>
        <w:jc w:val="both"/>
        <w:rPr>
          <w:rFonts w:ascii="Times New Roman" w:hAnsi="Times New Roman" w:cs="Times New Roman"/>
          <w:lang w:val="lv-LV"/>
        </w:rPr>
      </w:pPr>
    </w:p>
    <w:p w14:paraId="699E57C3" w14:textId="77777777" w:rsidR="00EF53DC" w:rsidRDefault="00EF53DC">
      <w:pPr>
        <w:tabs>
          <w:tab w:val="left" w:pos="360"/>
        </w:tabs>
        <w:suppressAutoHyphens/>
        <w:spacing w:after="0" w:line="360" w:lineRule="auto"/>
        <w:ind w:firstLine="142"/>
        <w:jc w:val="both"/>
        <w:rPr>
          <w:rFonts w:ascii="Times New Roman" w:hAnsi="Times New Roman" w:cs="Times New Roman"/>
          <w:lang w:val="lv-LV"/>
        </w:rPr>
      </w:pPr>
    </w:p>
    <w:p w14:paraId="7A99C4C1"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0" w:name="_Toc235703255"/>
      <w:r>
        <w:rPr>
          <w:rFonts w:ascii="Times New Roman" w:hAnsi="Times New Roman" w:cs="Times New Roman"/>
          <w:b/>
          <w:bCs/>
          <w:color w:val="000000" w:themeColor="text1"/>
          <w:sz w:val="28"/>
          <w:szCs w:val="28"/>
          <w:lang w:val="lv-LV"/>
        </w:rPr>
        <w:t>Iepirkuma līgums</w:t>
      </w:r>
      <w:bookmarkEnd w:id="10"/>
    </w:p>
    <w:p w14:paraId="781E160C" w14:textId="77777777" w:rsidR="00EF53DC" w:rsidRDefault="00EF53DC">
      <w:pPr>
        <w:spacing w:after="0"/>
        <w:jc w:val="both"/>
        <w:rPr>
          <w:rFonts w:ascii="Times New Roman" w:hAnsi="Times New Roman" w:cs="Times New Roman"/>
          <w:lang w:val="lv-LV"/>
        </w:rPr>
      </w:pPr>
    </w:p>
    <w:p w14:paraId="3540C6F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9.1. Pasūtītājs slēdz Iepirkuma līgumu ar Iepirkumu komisijas izraudzīto. Pretendentam, kurš izraudzīts par Iepirkuma uzvarētāju, 10 (desmit) darbdienu laikā pēc paziņojuma saņemšanas jānoslēdz Iepirkuma līgums ar Pasūtītāju.</w:t>
      </w:r>
    </w:p>
    <w:p w14:paraId="111DCE4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9.2. Ja Pretendents, kuram piešķirtas Iepirkuma līguma slēgšanas tiesības, atsakās slēgt Iepirkuma līgumu vai Nolikumā noteiktajā termiņā neiesniedz parakstītu Iepirkuma līgumu, Iepirkumu komisija ir tiesīga pieņemt lēmumu piešķirt Iepirkuma līguma slēgšanas tiesības nākamajam Pretendentam, kura piedāvājums atbilstoši Nolikuma 8.6. punktā noteiktajai vērtēšanas kārtībai ir ieguvis nākamo augstāko kopējo punktu skaitu un atbilst visām Nolikuma prasībām.</w:t>
      </w:r>
    </w:p>
    <w:p w14:paraId="3F7EED0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9.3. Pirms lēmuma pieņemšanas par Iepirkuma līguma slēgšanas tiesību piešķiršanu nākamajam Pretendentam, kura piedāvājums ieguvis nākamo augstāko kopējo punktu skaitu, Iepirkumu komisija izvērtē, vai šis Pretendents nav uzskatāms par vienu tirgus dalībnieku kopā ar sākotnēji izraudzīto Pretendentu, kurš atteicies slēgt Iepirkuma līgumu. Ja nepieciešams, Iepirkumu komisija pieprasa nākamajam Pretendentam skaidrojumu un pierādījumus, kas apliecina, ka tas nav uzskatāms par vienu tirgus dalībnieku kopā ar sākotnēji izraudzīto Pretendentu. Ja arī nākamais Pretendents atsakās slēgt Iepirkuma līgumu vai nenoslēdz to noteiktajā termiņā, Iepirkumu komisija pieņem lēmumu pārtraukt iepirkuma procedūru, neizvēloties nevienu piedāvājumu.</w:t>
      </w:r>
    </w:p>
    <w:p w14:paraId="0359109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9.4. Iepirkuma līgums tiks slēgts saskaņā ar pretendenta Finanšu piedāvājumā norādītajām cenām.</w:t>
      </w:r>
    </w:p>
    <w:p w14:paraId="0ADD8CC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9.5. Gadījumā, ja Pretendents Iepirkuma procedūras rezultātā tiek atzīts par uzvarētāju, tam visu līgumā un piedāvājumā iekļauto darbu realizācija ir jānodrošina ar Pretendenta piedāvājumā norādītajiem speciālistiem. Piedāvātos speciālistus var mainīt tikai ar līdzvērtīgiem un tikai ar Pasūtītāja rakstisku atļauju.</w:t>
      </w:r>
    </w:p>
    <w:p w14:paraId="706D882D" w14:textId="77777777" w:rsidR="00EF53DC" w:rsidRDefault="00EF53DC">
      <w:pPr>
        <w:spacing w:after="0" w:line="360" w:lineRule="auto"/>
        <w:jc w:val="both"/>
        <w:rPr>
          <w:rFonts w:ascii="Times New Roman" w:hAnsi="Times New Roman" w:cs="Times New Roman"/>
          <w:lang w:val="lv-LV"/>
        </w:rPr>
      </w:pPr>
    </w:p>
    <w:p w14:paraId="350E0BCD" w14:textId="77777777" w:rsidR="00EF53DC" w:rsidRDefault="000A087D">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11" w:name="_Toc235703256"/>
      <w:r>
        <w:rPr>
          <w:rFonts w:ascii="Times New Roman" w:hAnsi="Times New Roman" w:cs="Times New Roman"/>
          <w:b/>
          <w:bCs/>
          <w:color w:val="000000" w:themeColor="text1"/>
          <w:sz w:val="28"/>
          <w:szCs w:val="28"/>
          <w:lang w:val="lv-LV"/>
        </w:rPr>
        <w:t>Apakšuzņēmēju nomaiņas kārtība</w:t>
      </w:r>
      <w:bookmarkEnd w:id="11"/>
    </w:p>
    <w:p w14:paraId="76E78F36" w14:textId="77777777" w:rsidR="00EF53DC" w:rsidRDefault="00EF53DC">
      <w:pPr>
        <w:spacing w:after="0" w:line="360" w:lineRule="auto"/>
        <w:jc w:val="both"/>
        <w:rPr>
          <w:rFonts w:ascii="Times New Roman" w:hAnsi="Times New Roman" w:cs="Times New Roman"/>
          <w:lang w:val="lv-LV"/>
        </w:rPr>
      </w:pPr>
    </w:p>
    <w:p w14:paraId="2C6DFF5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10.1. Apakšuzņēmēju, kuru Pretendents iesaistījis līguma izpildē un par kuru Iepirkumā sniedzis informāciju Pasūtītājam un kura kvalifikācijas atbilstību izvirzītajām prasībām Pasūtītājs ir vērtējis Iepirkuma procedūrā, kā arī apakšuzņēmējus, uz kuru Iepirkumā Pretendents balstījies, lai apliecinātu savas kvalifikācijas atbilstību un Iepirkuma iesniegtajos dokumentos, pēc līguma noslēgšanas var nomainīt tikai ar Pasūtītāja rakstveida piekrišanu, ievērojot līguma nosacījumus.</w:t>
      </w:r>
    </w:p>
    <w:p w14:paraId="12EA1FE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10.2. Pasūtītājam ir pamatojums nesaskaņot vai nepiekrist apakšuzņēmēju nomaiņai, ja pastāv kāds no šādiem nosacījumiem:</w:t>
      </w:r>
    </w:p>
    <w:p w14:paraId="3AD68C3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10.2.1. Pretendenta piedāvātais apakšuzņēmējs neatbilst Iepirkumā noteiktajām prasībām, kas attiecas uz apakšuzņēmējiem;</w:t>
      </w:r>
    </w:p>
    <w:p w14:paraId="53CE667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10.2.2. Ja Pretendents nomaina apakšuzņēmēju, uz kura iespējām Iepirkuma procedūrā pretendents balstījies, lai apliecinātu savas kvalifikācijas atbilstību Iepirkuma prasībām, un piedāvātajam apakšuzņēmējam nav vismaz tāda pati kvalifikācija, uz kādu Iepirkumā Pretendents atsaucies, apliecinot savu atbilstību Iepirkuma procedūrā noteiktajām prasībām.</w:t>
      </w:r>
    </w:p>
    <w:p w14:paraId="303D8B1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10.3. Pasūtītājs saskaņo apakšuzņēmēju nomaiņu, ja Pretendents par to paziņojis Pasūtītājam un saņēmis Pasūtītāja rakstveida piekrišanu apakšuzņēmēja nomaiņai. Pasūtītājs saskaņo apakšuzņēmēja nomaiņu, ja piedāvātais apakšuzņēmējs atbilst Iepirkumā izvirzītajiem kritērijiem attiecībā uz Pretendentu.</w:t>
      </w:r>
    </w:p>
    <w:p w14:paraId="440DE37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10.4. Pārbaudot apakšuzņēmēja atbilstību, Pasūtītājs piemēro Iepirkuma Nolikumā minētos izslēgšanas nosacījumus.</w:t>
      </w:r>
    </w:p>
    <w:p w14:paraId="63DC64E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10.5. Pasūtītājs pieņem lēmumu atļaut vai atteikt Pretendentam apakšuzņēmēju nomaiņu iespējami īsā laikā, bet ne vēlāk kā 5 (piecu) darbdienu laikā pēc tam, kad saņēmis visu atbilstošo informāciju un dokumentus, kas nepieciešami lēmuma pieņemšanai.</w:t>
      </w:r>
    </w:p>
    <w:p w14:paraId="191905B6" w14:textId="77777777" w:rsidR="00EF53DC" w:rsidRDefault="00EF53DC">
      <w:pPr>
        <w:spacing w:after="0" w:line="360" w:lineRule="auto"/>
        <w:jc w:val="both"/>
        <w:rPr>
          <w:rFonts w:ascii="Times New Roman" w:hAnsi="Times New Roman" w:cs="Times New Roman"/>
          <w:lang w:val="lv-LV"/>
        </w:rPr>
      </w:pPr>
    </w:p>
    <w:p w14:paraId="6FFCC545" w14:textId="77777777" w:rsidR="00EF53DC" w:rsidRDefault="000A087D">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12" w:name="_Toc235703257"/>
      <w:r>
        <w:rPr>
          <w:rFonts w:ascii="Times New Roman" w:hAnsi="Times New Roman" w:cs="Times New Roman"/>
          <w:b/>
          <w:bCs/>
          <w:color w:val="000000" w:themeColor="text1"/>
          <w:sz w:val="28"/>
          <w:szCs w:val="28"/>
          <w:lang w:val="lv-LV"/>
        </w:rPr>
        <w:t>Citi nosacījumi</w:t>
      </w:r>
      <w:bookmarkEnd w:id="12"/>
    </w:p>
    <w:p w14:paraId="4F28E412" w14:textId="77777777" w:rsidR="00EF53DC" w:rsidRDefault="00EF53DC">
      <w:pPr>
        <w:spacing w:after="0"/>
        <w:rPr>
          <w:lang w:val="lv-LV"/>
        </w:rPr>
      </w:pPr>
    </w:p>
    <w:p w14:paraId="6EC2780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11.1. Līguma darbības laikā pretendenta piedāvājumā norādītās cenas netiek paaugstinātas. </w:t>
      </w:r>
    </w:p>
    <w:p w14:paraId="3584920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11.2. Pretendents var iesniegt jautājumus par Nolikumu vai Iepirkuma priekšmetu nosūtot informāciju elektroniski, to iesniedzot EIS e-konkursu apakšsistēmā, saskaņā ar Likuma 36. panta otrās daļas nosacījumiem. Korespondences nosūtīšanas adrese: Nolikuma 1.2.apakšpunktā minētā adrese un 1.3.apakšpunktā minētā kontaktpersona.</w:t>
      </w:r>
    </w:p>
    <w:p w14:paraId="39E38BA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11.3. Nolikums izstrādāts saskaņā ar Likumu.</w:t>
      </w:r>
    </w:p>
    <w:p w14:paraId="6970A54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11.4. Citas saistības attiecībā uz Iepirkuma norisi, kas nav atrunātas Nolikumā, nosakāmas saskaņā ar Latvijas Republikas spēkā esošiem normatīvajiem aktiem.</w:t>
      </w:r>
    </w:p>
    <w:p w14:paraId="2182B146" w14:textId="77777777" w:rsidR="00EF53DC" w:rsidRDefault="00EF53DC">
      <w:pPr>
        <w:spacing w:after="0" w:line="360" w:lineRule="auto"/>
        <w:jc w:val="both"/>
        <w:rPr>
          <w:rFonts w:ascii="Times New Roman" w:hAnsi="Times New Roman" w:cs="Times New Roman"/>
          <w:lang w:val="lv-LV"/>
        </w:rPr>
      </w:pPr>
    </w:p>
    <w:p w14:paraId="2DD7A1A6"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3" w:name="_Toc235703258"/>
      <w:r>
        <w:rPr>
          <w:rFonts w:ascii="Times New Roman" w:hAnsi="Times New Roman" w:cs="Times New Roman"/>
          <w:b/>
          <w:bCs/>
          <w:color w:val="000000" w:themeColor="text1"/>
          <w:sz w:val="28"/>
          <w:szCs w:val="28"/>
          <w:lang w:val="lv-LV"/>
        </w:rPr>
        <w:t>Pielikumi</w:t>
      </w:r>
      <w:bookmarkEnd w:id="13"/>
    </w:p>
    <w:p w14:paraId="44612144" w14:textId="77777777" w:rsidR="00EF53DC" w:rsidRDefault="00EF53DC">
      <w:pPr>
        <w:spacing w:after="0"/>
        <w:jc w:val="both"/>
        <w:rPr>
          <w:rFonts w:ascii="Times New Roman" w:hAnsi="Times New Roman" w:cs="Times New Roman"/>
          <w:color w:val="000000" w:themeColor="text1"/>
          <w:lang w:val="lv-LV"/>
        </w:rPr>
      </w:pPr>
    </w:p>
    <w:p w14:paraId="5D45FDE0"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1. pielikums – Tehniskā specifikācija.</w:t>
      </w:r>
    </w:p>
    <w:p w14:paraId="612961D9"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2. pielikums – Pieteikums.</w:t>
      </w:r>
    </w:p>
    <w:p w14:paraId="0B9BBC1E"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3. pielikums – Apliecinājums par neatkarīgi izstrādātu piedāvājumu</w:t>
      </w:r>
    </w:p>
    <w:p w14:paraId="708C8F28"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4. pielikums – Informācija par pieredzi.</w:t>
      </w:r>
    </w:p>
    <w:p w14:paraId="5B5CDD94"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 pielikums – Informācija par apakšuzņēmumiem</w:t>
      </w:r>
    </w:p>
    <w:p w14:paraId="14AD4DE9"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6. pielikums – Apakšuzņēmēju apliecinājums</w:t>
      </w:r>
    </w:p>
    <w:p w14:paraId="5792A0A3"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7. pielikums – Finanšu piedāvājums</w:t>
      </w:r>
    </w:p>
    <w:p w14:paraId="2F296183"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8. pielikums – Līguma projekts</w:t>
      </w:r>
    </w:p>
    <w:p w14:paraId="618E9F53" w14:textId="77777777" w:rsidR="00EF53DC" w:rsidRDefault="00EF53DC">
      <w:pPr>
        <w:spacing w:after="0" w:line="360" w:lineRule="auto"/>
        <w:jc w:val="both"/>
        <w:rPr>
          <w:rFonts w:ascii="Times New Roman" w:hAnsi="Times New Roman" w:cs="Times New Roman"/>
          <w:color w:val="000000" w:themeColor="text1"/>
          <w:lang w:val="lv-LV"/>
        </w:rPr>
      </w:pPr>
    </w:p>
    <w:p w14:paraId="378330F5" w14:textId="77777777" w:rsidR="00EF53DC" w:rsidRDefault="00EF53DC">
      <w:pPr>
        <w:rPr>
          <w:lang w:val="lv-LV"/>
        </w:rPr>
      </w:pPr>
    </w:p>
    <w:p w14:paraId="3EF9FFDF" w14:textId="77777777" w:rsidR="00EF53DC" w:rsidRDefault="00EF53DC">
      <w:pPr>
        <w:rPr>
          <w:lang w:val="lv-LV"/>
        </w:rPr>
      </w:pPr>
    </w:p>
    <w:p w14:paraId="17D9D1D3" w14:textId="77777777" w:rsidR="00EF53DC" w:rsidRDefault="00EF53DC">
      <w:pPr>
        <w:rPr>
          <w:lang w:val="lv-LV"/>
        </w:rPr>
      </w:pPr>
    </w:p>
    <w:p w14:paraId="1A534DE4" w14:textId="77777777" w:rsidR="00EF53DC" w:rsidRDefault="00EF53DC">
      <w:pPr>
        <w:rPr>
          <w:lang w:val="lv-LV"/>
        </w:rPr>
      </w:pPr>
    </w:p>
    <w:p w14:paraId="08DFED30" w14:textId="77777777" w:rsidR="00EF53DC" w:rsidRDefault="00EF53DC">
      <w:pPr>
        <w:rPr>
          <w:lang w:val="lv-LV"/>
        </w:rPr>
      </w:pPr>
    </w:p>
    <w:p w14:paraId="119AF73F" w14:textId="77777777" w:rsidR="00EF53DC" w:rsidRDefault="00EF53DC">
      <w:pPr>
        <w:rPr>
          <w:lang w:val="lv-LV"/>
        </w:rPr>
      </w:pPr>
    </w:p>
    <w:p w14:paraId="010BF732" w14:textId="77777777" w:rsidR="00EF53DC" w:rsidRDefault="00EF53DC">
      <w:pPr>
        <w:tabs>
          <w:tab w:val="left" w:pos="360"/>
        </w:tabs>
        <w:suppressAutoHyphens/>
        <w:spacing w:after="0" w:line="360" w:lineRule="auto"/>
        <w:jc w:val="both"/>
        <w:rPr>
          <w:rFonts w:ascii="Times New Roman" w:hAnsi="Times New Roman" w:cs="Times New Roman"/>
          <w:lang w:val="lv-LV"/>
        </w:rPr>
      </w:pPr>
    </w:p>
    <w:p w14:paraId="4316DB55" w14:textId="77777777" w:rsidR="00EF53DC" w:rsidRDefault="00EF53DC">
      <w:pPr>
        <w:spacing w:after="0" w:line="360" w:lineRule="auto"/>
        <w:jc w:val="both"/>
        <w:rPr>
          <w:rFonts w:ascii="Times New Roman" w:hAnsi="Times New Roman" w:cs="Times New Roman"/>
          <w:lang w:val="lv-LV"/>
        </w:rPr>
      </w:pPr>
    </w:p>
    <w:p w14:paraId="5EE91F20" w14:textId="77777777" w:rsidR="00EF53DC" w:rsidRDefault="00EF53DC">
      <w:pPr>
        <w:spacing w:after="0" w:line="360" w:lineRule="auto"/>
        <w:jc w:val="both"/>
        <w:rPr>
          <w:rFonts w:ascii="Times New Roman" w:hAnsi="Times New Roman" w:cs="Times New Roman"/>
          <w:lang w:val="lv-LV"/>
        </w:rPr>
      </w:pPr>
    </w:p>
    <w:p w14:paraId="305BEC5D" w14:textId="77777777" w:rsidR="00EF53DC" w:rsidRDefault="00EF53DC">
      <w:pPr>
        <w:spacing w:after="0" w:line="360" w:lineRule="auto"/>
        <w:jc w:val="both"/>
        <w:rPr>
          <w:rFonts w:ascii="Times New Roman" w:hAnsi="Times New Roman" w:cs="Times New Roman"/>
          <w:lang w:val="lv-LV"/>
        </w:rPr>
      </w:pPr>
    </w:p>
    <w:p w14:paraId="5187682D" w14:textId="77777777" w:rsidR="00EF53DC" w:rsidRDefault="00EF53DC">
      <w:pPr>
        <w:spacing w:after="0" w:line="360" w:lineRule="auto"/>
        <w:jc w:val="both"/>
        <w:rPr>
          <w:rFonts w:ascii="Times New Roman" w:hAnsi="Times New Roman" w:cs="Times New Roman"/>
          <w:lang w:val="lv-LV"/>
        </w:rPr>
      </w:pPr>
    </w:p>
    <w:p w14:paraId="52B46F9F" w14:textId="77777777" w:rsidR="00EF53DC" w:rsidRDefault="00EF53DC">
      <w:pPr>
        <w:spacing w:after="0" w:line="360" w:lineRule="auto"/>
        <w:jc w:val="both"/>
        <w:rPr>
          <w:rFonts w:ascii="Times New Roman" w:hAnsi="Times New Roman" w:cs="Times New Roman"/>
          <w:lang w:val="lv-LV"/>
        </w:rPr>
      </w:pPr>
    </w:p>
    <w:p w14:paraId="6F2B0877" w14:textId="77777777" w:rsidR="00EF53DC" w:rsidRDefault="00EF53DC">
      <w:pPr>
        <w:spacing w:after="0" w:line="360" w:lineRule="auto"/>
        <w:jc w:val="both"/>
        <w:rPr>
          <w:rFonts w:ascii="Times New Roman" w:hAnsi="Times New Roman" w:cs="Times New Roman"/>
          <w:lang w:val="lv-LV"/>
        </w:rPr>
      </w:pPr>
    </w:p>
    <w:p w14:paraId="60F0B809" w14:textId="77777777" w:rsidR="00EF53DC" w:rsidRDefault="00EF53DC">
      <w:pPr>
        <w:spacing w:after="0" w:line="360" w:lineRule="auto"/>
        <w:jc w:val="both"/>
        <w:rPr>
          <w:rFonts w:ascii="Times New Roman" w:hAnsi="Times New Roman" w:cs="Times New Roman"/>
          <w:lang w:val="lv-LV"/>
        </w:rPr>
      </w:pPr>
    </w:p>
    <w:p w14:paraId="0DD12663" w14:textId="77777777" w:rsidR="00EF53DC" w:rsidRDefault="00EF53DC">
      <w:pPr>
        <w:spacing w:after="0" w:line="360" w:lineRule="auto"/>
        <w:jc w:val="both"/>
        <w:rPr>
          <w:rFonts w:ascii="Times New Roman" w:hAnsi="Times New Roman" w:cs="Times New Roman"/>
          <w:lang w:val="lv-LV"/>
        </w:rPr>
      </w:pPr>
    </w:p>
    <w:p w14:paraId="2BBA53C5" w14:textId="77777777" w:rsidR="00EF53DC" w:rsidRDefault="00EF53DC">
      <w:pPr>
        <w:spacing w:after="0" w:line="360" w:lineRule="auto"/>
        <w:jc w:val="both"/>
        <w:rPr>
          <w:rFonts w:ascii="Times New Roman" w:hAnsi="Times New Roman" w:cs="Times New Roman"/>
          <w:lang w:val="lv-LV"/>
        </w:rPr>
      </w:pPr>
    </w:p>
    <w:p w14:paraId="262C8210" w14:textId="77777777" w:rsidR="00EF53DC" w:rsidRDefault="00EF53DC">
      <w:pPr>
        <w:spacing w:after="0" w:line="360" w:lineRule="auto"/>
        <w:jc w:val="both"/>
        <w:rPr>
          <w:rFonts w:ascii="Times New Roman" w:hAnsi="Times New Roman" w:cs="Times New Roman"/>
          <w:lang w:val="lv-LV"/>
        </w:rPr>
      </w:pPr>
    </w:p>
    <w:p w14:paraId="14865CF5" w14:textId="77777777" w:rsidR="00EF53DC" w:rsidRDefault="00EF53DC">
      <w:pPr>
        <w:spacing w:after="0" w:line="360" w:lineRule="auto"/>
        <w:jc w:val="both"/>
        <w:rPr>
          <w:rFonts w:ascii="Times New Roman" w:hAnsi="Times New Roman" w:cs="Times New Roman"/>
          <w:lang w:val="lv-LV"/>
        </w:rPr>
      </w:pPr>
    </w:p>
    <w:p w14:paraId="01A8DEE0" w14:textId="77777777" w:rsidR="00EF53DC" w:rsidRDefault="00EF53DC">
      <w:pPr>
        <w:spacing w:after="0" w:line="360" w:lineRule="auto"/>
        <w:jc w:val="both"/>
        <w:rPr>
          <w:rFonts w:ascii="Times New Roman" w:hAnsi="Times New Roman" w:cs="Times New Roman"/>
          <w:lang w:val="lv-LV"/>
        </w:rPr>
      </w:pPr>
    </w:p>
    <w:p w14:paraId="467AEFDF" w14:textId="77777777" w:rsidR="00EF53DC" w:rsidRDefault="00EF53DC">
      <w:pPr>
        <w:spacing w:after="0" w:line="360" w:lineRule="auto"/>
        <w:jc w:val="both"/>
        <w:rPr>
          <w:rFonts w:ascii="Times New Roman" w:hAnsi="Times New Roman" w:cs="Times New Roman"/>
          <w:lang w:val="lv-LV"/>
        </w:rPr>
      </w:pPr>
    </w:p>
    <w:p w14:paraId="75511633" w14:textId="77777777" w:rsidR="00EF53DC" w:rsidRDefault="00EF53DC">
      <w:pPr>
        <w:spacing w:after="0" w:line="360" w:lineRule="auto"/>
        <w:jc w:val="both"/>
        <w:rPr>
          <w:rFonts w:ascii="Times New Roman" w:hAnsi="Times New Roman" w:cs="Times New Roman"/>
          <w:lang w:val="lv-LV"/>
        </w:rPr>
      </w:pPr>
    </w:p>
    <w:p w14:paraId="42CDA62D" w14:textId="77777777" w:rsidR="00EF53DC" w:rsidRDefault="00EF53DC">
      <w:pPr>
        <w:spacing w:after="0" w:line="360" w:lineRule="auto"/>
        <w:jc w:val="both"/>
        <w:rPr>
          <w:rFonts w:ascii="Times New Roman" w:hAnsi="Times New Roman" w:cs="Times New Roman"/>
          <w:lang w:val="lv-LV"/>
        </w:rPr>
      </w:pPr>
    </w:p>
    <w:p w14:paraId="666CEBBB" w14:textId="77777777" w:rsidR="00EF53DC" w:rsidRDefault="00EF53DC">
      <w:pPr>
        <w:spacing w:after="0" w:line="360" w:lineRule="auto"/>
        <w:jc w:val="both"/>
        <w:rPr>
          <w:rFonts w:ascii="Times New Roman" w:hAnsi="Times New Roman" w:cs="Times New Roman"/>
          <w:lang w:val="lv-LV"/>
        </w:rPr>
      </w:pPr>
    </w:p>
    <w:p w14:paraId="7B9C4789" w14:textId="77777777" w:rsidR="00EF53DC" w:rsidRDefault="00EF53DC">
      <w:pPr>
        <w:spacing w:after="0" w:line="360" w:lineRule="auto"/>
        <w:jc w:val="both"/>
        <w:rPr>
          <w:rFonts w:ascii="Times New Roman" w:hAnsi="Times New Roman" w:cs="Times New Roman"/>
          <w:lang w:val="lv-LV"/>
        </w:rPr>
      </w:pPr>
    </w:p>
    <w:p w14:paraId="35715479" w14:textId="77777777" w:rsidR="00EF53DC" w:rsidRDefault="00EF53DC">
      <w:pPr>
        <w:spacing w:after="0" w:line="360" w:lineRule="auto"/>
        <w:jc w:val="both"/>
        <w:rPr>
          <w:rFonts w:ascii="Times New Roman" w:hAnsi="Times New Roman" w:cs="Times New Roman"/>
          <w:lang w:val="lv-LV"/>
        </w:rPr>
      </w:pPr>
    </w:p>
    <w:p w14:paraId="57C2699E" w14:textId="77777777" w:rsidR="00EF53DC" w:rsidRDefault="00EF53DC">
      <w:pPr>
        <w:spacing w:after="0" w:line="360" w:lineRule="auto"/>
        <w:jc w:val="both"/>
        <w:rPr>
          <w:rFonts w:ascii="Times New Roman" w:hAnsi="Times New Roman" w:cs="Times New Roman"/>
          <w:lang w:val="lv-LV"/>
        </w:rPr>
      </w:pPr>
    </w:p>
    <w:p w14:paraId="585AAD0F" w14:textId="77777777" w:rsidR="00EF53DC" w:rsidRDefault="00EF53DC">
      <w:pPr>
        <w:spacing w:after="0" w:line="360" w:lineRule="auto"/>
        <w:jc w:val="both"/>
        <w:rPr>
          <w:rFonts w:ascii="Times New Roman" w:hAnsi="Times New Roman" w:cs="Times New Roman"/>
          <w:lang w:val="lv-LV"/>
        </w:rPr>
      </w:pPr>
    </w:p>
    <w:p w14:paraId="29AE1069" w14:textId="77777777" w:rsidR="00EF53DC" w:rsidRDefault="00EF53DC">
      <w:pPr>
        <w:spacing w:after="0" w:line="360" w:lineRule="auto"/>
        <w:jc w:val="both"/>
        <w:rPr>
          <w:rFonts w:ascii="Times New Roman" w:hAnsi="Times New Roman" w:cs="Times New Roman"/>
          <w:lang w:val="lv-LV"/>
        </w:rPr>
      </w:pPr>
    </w:p>
    <w:p w14:paraId="15B85E92" w14:textId="77777777" w:rsidR="00EF53DC" w:rsidRDefault="00EF53DC">
      <w:pPr>
        <w:spacing w:after="0" w:line="360" w:lineRule="auto"/>
        <w:jc w:val="both"/>
        <w:rPr>
          <w:rFonts w:ascii="Times New Roman" w:hAnsi="Times New Roman" w:cs="Times New Roman"/>
          <w:lang w:val="lv-LV"/>
        </w:rPr>
      </w:pPr>
    </w:p>
    <w:p w14:paraId="5D10B305" w14:textId="77777777" w:rsidR="00EF53DC" w:rsidRDefault="00EF53DC">
      <w:pPr>
        <w:spacing w:after="0" w:line="360" w:lineRule="auto"/>
        <w:jc w:val="both"/>
        <w:rPr>
          <w:rFonts w:ascii="Times New Roman" w:hAnsi="Times New Roman" w:cs="Times New Roman"/>
          <w:lang w:val="lv-LV"/>
        </w:rPr>
      </w:pPr>
    </w:p>
    <w:p w14:paraId="64B0B88E" w14:textId="77777777" w:rsidR="00EF53DC" w:rsidRDefault="00EF53DC">
      <w:pPr>
        <w:pStyle w:val="Virsraksts1"/>
        <w:spacing w:line="360" w:lineRule="auto"/>
        <w:jc w:val="both"/>
        <w:rPr>
          <w:lang w:val="lv-LV"/>
        </w:rPr>
      </w:pPr>
    </w:p>
    <w:p w14:paraId="6AA51572" w14:textId="77777777" w:rsidR="00EF53DC" w:rsidRDefault="00EF53DC">
      <w:pPr>
        <w:rPr>
          <w:lang w:val="lv-LV"/>
        </w:rPr>
      </w:pPr>
    </w:p>
    <w:p w14:paraId="5A34ABE6" w14:textId="77777777" w:rsidR="00EF53DC" w:rsidRDefault="00EF53DC">
      <w:pPr>
        <w:rPr>
          <w:lang w:val="lv-LV"/>
        </w:rPr>
      </w:pPr>
    </w:p>
    <w:sectPr w:rsidR="00EF53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173C5" w14:textId="77777777" w:rsidR="003E5FD0" w:rsidRDefault="003E5FD0">
      <w:pPr>
        <w:spacing w:line="240" w:lineRule="auto"/>
      </w:pPr>
      <w:r>
        <w:separator/>
      </w:r>
    </w:p>
  </w:endnote>
  <w:endnote w:type="continuationSeparator" w:id="0">
    <w:p w14:paraId="3C14EEFD" w14:textId="77777777" w:rsidR="003E5FD0" w:rsidRDefault="003E5F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193175"/>
      <w:docPartObj>
        <w:docPartGallery w:val="AutoText"/>
      </w:docPartObj>
    </w:sdtPr>
    <w:sdtEndPr/>
    <w:sdtContent>
      <w:p w14:paraId="150724AD" w14:textId="77777777" w:rsidR="00EF53DC" w:rsidRDefault="000A087D">
        <w:pPr>
          <w:pStyle w:val="Kjene"/>
          <w:jc w:val="cente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lv-LV"/>
          </w:rPr>
          <w:t>2</w:t>
        </w:r>
        <w:r>
          <w:rPr>
            <w:rFonts w:ascii="Times New Roman" w:hAnsi="Times New Roman" w:cs="Times New Roman"/>
          </w:rPr>
          <w:fldChar w:fldCharType="end"/>
        </w:r>
      </w:p>
    </w:sdtContent>
  </w:sdt>
  <w:p w14:paraId="4E16C28F" w14:textId="77777777" w:rsidR="00EF53DC" w:rsidRDefault="00EF53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842BF" w14:textId="77777777" w:rsidR="003E5FD0" w:rsidRDefault="003E5FD0">
      <w:pPr>
        <w:spacing w:after="0"/>
      </w:pPr>
      <w:r>
        <w:separator/>
      </w:r>
    </w:p>
  </w:footnote>
  <w:footnote w:type="continuationSeparator" w:id="0">
    <w:p w14:paraId="43EE85EB" w14:textId="77777777" w:rsidR="003E5FD0" w:rsidRDefault="003E5F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14548"/>
    <w:multiLevelType w:val="multilevel"/>
    <w:tmpl w:val="22414548"/>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36490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A93"/>
    <w:rsid w:val="00003C51"/>
    <w:rsid w:val="00003D1D"/>
    <w:rsid w:val="000247FE"/>
    <w:rsid w:val="0003732D"/>
    <w:rsid w:val="00073CD6"/>
    <w:rsid w:val="00074E07"/>
    <w:rsid w:val="0008081B"/>
    <w:rsid w:val="000A087D"/>
    <w:rsid w:val="000E1D6E"/>
    <w:rsid w:val="000F4B45"/>
    <w:rsid w:val="0013016D"/>
    <w:rsid w:val="00133AA7"/>
    <w:rsid w:val="00137A26"/>
    <w:rsid w:val="00164D4F"/>
    <w:rsid w:val="00174FA1"/>
    <w:rsid w:val="001764A7"/>
    <w:rsid w:val="00194F7D"/>
    <w:rsid w:val="00196A52"/>
    <w:rsid w:val="001A4029"/>
    <w:rsid w:val="001B72EE"/>
    <w:rsid w:val="001D5B49"/>
    <w:rsid w:val="001E31A9"/>
    <w:rsid w:val="001E3E18"/>
    <w:rsid w:val="001E4CC9"/>
    <w:rsid w:val="00247C4F"/>
    <w:rsid w:val="00281232"/>
    <w:rsid w:val="00284677"/>
    <w:rsid w:val="002A3B38"/>
    <w:rsid w:val="002E3E1E"/>
    <w:rsid w:val="002F711D"/>
    <w:rsid w:val="002F7795"/>
    <w:rsid w:val="00311084"/>
    <w:rsid w:val="00330151"/>
    <w:rsid w:val="00350EC5"/>
    <w:rsid w:val="003819B1"/>
    <w:rsid w:val="003927EC"/>
    <w:rsid w:val="0039566D"/>
    <w:rsid w:val="00396A7E"/>
    <w:rsid w:val="003A1E7E"/>
    <w:rsid w:val="003A4F6A"/>
    <w:rsid w:val="003B75A4"/>
    <w:rsid w:val="003E5FD0"/>
    <w:rsid w:val="00402067"/>
    <w:rsid w:val="0041245B"/>
    <w:rsid w:val="004257C9"/>
    <w:rsid w:val="0044188E"/>
    <w:rsid w:val="004564F8"/>
    <w:rsid w:val="00483EA0"/>
    <w:rsid w:val="00487F35"/>
    <w:rsid w:val="004A2999"/>
    <w:rsid w:val="004B1B1A"/>
    <w:rsid w:val="004E0EE6"/>
    <w:rsid w:val="004E171E"/>
    <w:rsid w:val="004F16C3"/>
    <w:rsid w:val="004F5A93"/>
    <w:rsid w:val="00506780"/>
    <w:rsid w:val="0053016A"/>
    <w:rsid w:val="00530869"/>
    <w:rsid w:val="005573B8"/>
    <w:rsid w:val="00571E6F"/>
    <w:rsid w:val="005A01DD"/>
    <w:rsid w:val="005B51D6"/>
    <w:rsid w:val="006523A0"/>
    <w:rsid w:val="00674586"/>
    <w:rsid w:val="006855A8"/>
    <w:rsid w:val="006903E1"/>
    <w:rsid w:val="0069343A"/>
    <w:rsid w:val="006B3E70"/>
    <w:rsid w:val="006B4443"/>
    <w:rsid w:val="006D0606"/>
    <w:rsid w:val="006F6DF3"/>
    <w:rsid w:val="007142B8"/>
    <w:rsid w:val="00740F12"/>
    <w:rsid w:val="007505D1"/>
    <w:rsid w:val="00755D53"/>
    <w:rsid w:val="00780484"/>
    <w:rsid w:val="007A6375"/>
    <w:rsid w:val="007A6B48"/>
    <w:rsid w:val="007E3DB1"/>
    <w:rsid w:val="007F3B2D"/>
    <w:rsid w:val="00800F4E"/>
    <w:rsid w:val="00814BD5"/>
    <w:rsid w:val="0082181F"/>
    <w:rsid w:val="00823561"/>
    <w:rsid w:val="00826A03"/>
    <w:rsid w:val="0082715E"/>
    <w:rsid w:val="00827C96"/>
    <w:rsid w:val="00831912"/>
    <w:rsid w:val="008651C0"/>
    <w:rsid w:val="00875DF8"/>
    <w:rsid w:val="008851A0"/>
    <w:rsid w:val="008927FE"/>
    <w:rsid w:val="00892943"/>
    <w:rsid w:val="008B3618"/>
    <w:rsid w:val="008E1F41"/>
    <w:rsid w:val="008E5164"/>
    <w:rsid w:val="008F23FC"/>
    <w:rsid w:val="009013D7"/>
    <w:rsid w:val="009230A2"/>
    <w:rsid w:val="00961B59"/>
    <w:rsid w:val="009701D7"/>
    <w:rsid w:val="00990CDF"/>
    <w:rsid w:val="00994079"/>
    <w:rsid w:val="009A1A11"/>
    <w:rsid w:val="009B5246"/>
    <w:rsid w:val="009C15C7"/>
    <w:rsid w:val="009E7460"/>
    <w:rsid w:val="00A12C70"/>
    <w:rsid w:val="00A228FD"/>
    <w:rsid w:val="00A32DCA"/>
    <w:rsid w:val="00A34B81"/>
    <w:rsid w:val="00A36A4B"/>
    <w:rsid w:val="00A45C85"/>
    <w:rsid w:val="00A73B08"/>
    <w:rsid w:val="00A749EE"/>
    <w:rsid w:val="00AA54FD"/>
    <w:rsid w:val="00AC4D48"/>
    <w:rsid w:val="00AF3E5F"/>
    <w:rsid w:val="00B04B10"/>
    <w:rsid w:val="00B21A5D"/>
    <w:rsid w:val="00B22DCA"/>
    <w:rsid w:val="00B65FFB"/>
    <w:rsid w:val="00B74B5F"/>
    <w:rsid w:val="00B7537D"/>
    <w:rsid w:val="00B77E9A"/>
    <w:rsid w:val="00B878DD"/>
    <w:rsid w:val="00B87D0D"/>
    <w:rsid w:val="00B905C9"/>
    <w:rsid w:val="00B95458"/>
    <w:rsid w:val="00B96765"/>
    <w:rsid w:val="00BB5A0D"/>
    <w:rsid w:val="00BF51CF"/>
    <w:rsid w:val="00C00246"/>
    <w:rsid w:val="00C27EAB"/>
    <w:rsid w:val="00C51B08"/>
    <w:rsid w:val="00CD2376"/>
    <w:rsid w:val="00CF00E2"/>
    <w:rsid w:val="00D01DCC"/>
    <w:rsid w:val="00D100CC"/>
    <w:rsid w:val="00D316E1"/>
    <w:rsid w:val="00D37E51"/>
    <w:rsid w:val="00D44713"/>
    <w:rsid w:val="00D505DE"/>
    <w:rsid w:val="00D61B2F"/>
    <w:rsid w:val="00DB3416"/>
    <w:rsid w:val="00DB4650"/>
    <w:rsid w:val="00DB478A"/>
    <w:rsid w:val="00DC74AA"/>
    <w:rsid w:val="00DD5745"/>
    <w:rsid w:val="00DE2CB5"/>
    <w:rsid w:val="00E05A55"/>
    <w:rsid w:val="00E25E5A"/>
    <w:rsid w:val="00E4426F"/>
    <w:rsid w:val="00E6673C"/>
    <w:rsid w:val="00E918DB"/>
    <w:rsid w:val="00E97427"/>
    <w:rsid w:val="00EB4338"/>
    <w:rsid w:val="00EC4852"/>
    <w:rsid w:val="00EE4D57"/>
    <w:rsid w:val="00EF2D8A"/>
    <w:rsid w:val="00EF53DC"/>
    <w:rsid w:val="00F47725"/>
    <w:rsid w:val="00F70AE9"/>
    <w:rsid w:val="00F848B4"/>
    <w:rsid w:val="00FA40B6"/>
    <w:rsid w:val="00FB5899"/>
    <w:rsid w:val="00FD4D2C"/>
    <w:rsid w:val="00FE4BCB"/>
    <w:rsid w:val="00FE70E0"/>
    <w:rsid w:val="00FF3E55"/>
    <w:rsid w:val="00FF5A72"/>
    <w:rsid w:val="0344011D"/>
    <w:rsid w:val="0362429C"/>
    <w:rsid w:val="121F3DCB"/>
    <w:rsid w:val="1D790CEA"/>
    <w:rsid w:val="2C5F615A"/>
    <w:rsid w:val="2F973374"/>
    <w:rsid w:val="30797811"/>
    <w:rsid w:val="3537465F"/>
    <w:rsid w:val="4A82059F"/>
    <w:rsid w:val="59EF316C"/>
    <w:rsid w:val="5DAC78BD"/>
    <w:rsid w:val="690D79EA"/>
    <w:rsid w:val="77BC6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B1B2"/>
  <w15:docId w15:val="{50AC50C3-A265-4BB1-BF87-7A03C859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60" w:line="278" w:lineRule="auto"/>
    </w:pPr>
    <w:rPr>
      <w:rFonts w:asciiTheme="minorHAnsi" w:eastAsiaTheme="minorHAnsi" w:hAnsiTheme="minorHAnsi" w:cstheme="minorBidi"/>
      <w:kern w:val="2"/>
      <w:sz w:val="24"/>
      <w:szCs w:val="24"/>
      <w14:ligatures w14:val="standardContextual"/>
    </w:rPr>
  </w:style>
  <w:style w:type="paragraph" w:styleId="Virsraksts1">
    <w:name w:val="heading 1"/>
    <w:basedOn w:val="Parasts"/>
    <w:next w:val="Parasts"/>
    <w:link w:val="Virsraksts1Rakstz"/>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pPr>
      <w:keepNext/>
      <w:keepLines/>
      <w:spacing w:after="0"/>
      <w:outlineLvl w:val="7"/>
    </w:pPr>
    <w:rPr>
      <w:rFonts w:eastAsiaTheme="majorEastAsia" w:cstheme="majorBidi"/>
      <w:i/>
      <w:iCs/>
      <w:color w:val="262626" w:themeColor="text1" w:themeTint="D9"/>
    </w:rPr>
  </w:style>
  <w:style w:type="paragraph" w:styleId="Virsraksts9">
    <w:name w:val="heading 9"/>
    <w:basedOn w:val="Parasts"/>
    <w:next w:val="Parasts"/>
    <w:link w:val="Virsraksts9Rakstz"/>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qFormat/>
    <w:rPr>
      <w:sz w:val="16"/>
      <w:szCs w:val="16"/>
    </w:rPr>
  </w:style>
  <w:style w:type="paragraph" w:styleId="Komentrateksts">
    <w:name w:val="annotation text"/>
    <w:basedOn w:val="Parasts"/>
    <w:link w:val="KomentratekstsRakstz"/>
    <w:uiPriority w:val="99"/>
    <w:unhideWhenUsed/>
    <w:qFormat/>
    <w:pPr>
      <w:spacing w:line="240" w:lineRule="auto"/>
    </w:pPr>
    <w:rPr>
      <w:sz w:val="20"/>
      <w:szCs w:val="20"/>
    </w:rPr>
  </w:style>
  <w:style w:type="paragraph" w:styleId="Komentratma">
    <w:name w:val="annotation subject"/>
    <w:basedOn w:val="Komentrateksts"/>
    <w:next w:val="Komentrateksts"/>
    <w:link w:val="KomentratmaRakstz"/>
    <w:uiPriority w:val="99"/>
    <w:semiHidden/>
    <w:unhideWhenUsed/>
    <w:qFormat/>
    <w:rPr>
      <w:b/>
      <w:bCs/>
    </w:rPr>
  </w:style>
  <w:style w:type="paragraph" w:styleId="Kjene">
    <w:name w:val="footer"/>
    <w:basedOn w:val="Parasts"/>
    <w:link w:val="KjeneRakstz"/>
    <w:uiPriority w:val="99"/>
    <w:unhideWhenUsed/>
    <w:pPr>
      <w:tabs>
        <w:tab w:val="center" w:pos="4320"/>
        <w:tab w:val="right" w:pos="8640"/>
      </w:tabs>
      <w:spacing w:after="0" w:line="240" w:lineRule="auto"/>
    </w:pPr>
  </w:style>
  <w:style w:type="paragraph" w:styleId="Galvene">
    <w:name w:val="header"/>
    <w:basedOn w:val="Parasts"/>
    <w:link w:val="GalveneRakstz"/>
    <w:uiPriority w:val="99"/>
    <w:unhideWhenUsed/>
    <w:qFormat/>
    <w:pPr>
      <w:tabs>
        <w:tab w:val="center" w:pos="4320"/>
        <w:tab w:val="right" w:pos="8640"/>
      </w:tabs>
      <w:spacing w:after="0" w:line="240" w:lineRule="auto"/>
    </w:pPr>
  </w:style>
  <w:style w:type="character" w:styleId="Hipersaite">
    <w:name w:val="Hyperlink"/>
    <w:basedOn w:val="Noklusjumarindkopasfonts"/>
    <w:uiPriority w:val="99"/>
    <w:unhideWhenUsed/>
    <w:rPr>
      <w:color w:val="467886" w:themeColor="hyperlink"/>
      <w:u w:val="single"/>
    </w:rPr>
  </w:style>
  <w:style w:type="paragraph" w:styleId="Apakvirsraksts">
    <w:name w:val="Subtitle"/>
    <w:basedOn w:val="Parasts"/>
    <w:next w:val="Parasts"/>
    <w:link w:val="ApakvirsrakstsRakstz"/>
    <w:uiPriority w:val="11"/>
    <w:qFormat/>
    <w:rPr>
      <w:rFonts w:eastAsiaTheme="majorEastAsia" w:cstheme="majorBidi"/>
      <w:color w:val="595959" w:themeColor="text1" w:themeTint="A6"/>
      <w:spacing w:val="15"/>
      <w:sz w:val="28"/>
      <w:szCs w:val="28"/>
    </w:rPr>
  </w:style>
  <w:style w:type="table" w:styleId="Reatabula">
    <w:name w:val="Table Grid"/>
    <w:basedOn w:val="Parastatabula"/>
    <w:uiPriority w:val="59"/>
    <w:rPr>
      <w:rFonts w:eastAsia="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Saturs1">
    <w:name w:val="toc 1"/>
    <w:basedOn w:val="Parasts"/>
    <w:next w:val="Parasts"/>
    <w:autoRedefine/>
    <w:uiPriority w:val="39"/>
    <w:unhideWhenUsed/>
    <w:pPr>
      <w:spacing w:after="100"/>
    </w:pPr>
  </w:style>
  <w:style w:type="character" w:customStyle="1" w:styleId="Virsraksts1Rakstz">
    <w:name w:val="Virsraksts 1 Rakstz."/>
    <w:basedOn w:val="Noklusjumarindkopasfonts"/>
    <w:link w:val="Virsraksts1"/>
    <w:uiPriority w:val="9"/>
    <w:qFormat/>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qFormat/>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qFormat/>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qFormat/>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qFormat/>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qFormat/>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qFormat/>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qFormat/>
    <w:rPr>
      <w:rFonts w:eastAsiaTheme="majorEastAsia" w:cstheme="majorBidi"/>
      <w:i/>
      <w:iCs/>
      <w:color w:val="262626" w:themeColor="text1" w:themeTint="D9"/>
    </w:rPr>
  </w:style>
  <w:style w:type="character" w:customStyle="1" w:styleId="Virsraksts9Rakstz">
    <w:name w:val="Virsraksts 9 Rakstz."/>
    <w:basedOn w:val="Noklusjumarindkopasfonts"/>
    <w:link w:val="Virsraksts9"/>
    <w:uiPriority w:val="9"/>
    <w:semiHidden/>
    <w:qFormat/>
    <w:rPr>
      <w:rFonts w:eastAsiaTheme="majorEastAsia" w:cstheme="majorBidi"/>
      <w:color w:val="262626" w:themeColor="text1" w:themeTint="D9"/>
    </w:rPr>
  </w:style>
  <w:style w:type="character" w:customStyle="1" w:styleId="NosaukumsRakstz">
    <w:name w:val="Nosaukums Rakstz."/>
    <w:basedOn w:val="Noklusjumarindkopasfonts"/>
    <w:link w:val="Nosaukums"/>
    <w:uiPriority w:val="10"/>
    <w:qFormat/>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link w:val="Apakvirsraksts"/>
    <w:uiPriority w:val="11"/>
    <w:qFormat/>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pPr>
      <w:spacing w:before="160"/>
      <w:jc w:val="center"/>
    </w:pPr>
    <w:rPr>
      <w:i/>
      <w:iCs/>
      <w:color w:val="404040" w:themeColor="text1" w:themeTint="BF"/>
    </w:rPr>
  </w:style>
  <w:style w:type="character" w:customStyle="1" w:styleId="CittsRakstz">
    <w:name w:val="Citāts Rakstz."/>
    <w:basedOn w:val="Noklusjumarindkopasfonts"/>
    <w:link w:val="Citts"/>
    <w:uiPriority w:val="29"/>
    <w:rPr>
      <w:i/>
      <w:iCs/>
      <w:color w:val="404040" w:themeColor="text1" w:themeTint="BF"/>
    </w:rPr>
  </w:style>
  <w:style w:type="paragraph" w:styleId="Sarakstarindkopa">
    <w:name w:val="List Paragraph"/>
    <w:basedOn w:val="Parasts"/>
    <w:uiPriority w:val="34"/>
    <w:qFormat/>
    <w:pPr>
      <w:ind w:left="720"/>
      <w:contextualSpacing/>
    </w:pPr>
  </w:style>
  <w:style w:type="character" w:customStyle="1" w:styleId="Intensvsizclums1">
    <w:name w:val="Intensīvs izcēlums1"/>
    <w:basedOn w:val="Noklusjumarindkopasfonts"/>
    <w:uiPriority w:val="21"/>
    <w:qFormat/>
    <w:rPr>
      <w:i/>
      <w:iCs/>
      <w:color w:val="0F4761" w:themeColor="accent1" w:themeShade="BF"/>
    </w:rPr>
  </w:style>
  <w:style w:type="paragraph" w:styleId="Intensvscitts">
    <w:name w:val="Intense Quote"/>
    <w:basedOn w:val="Parasts"/>
    <w:next w:val="Parasts"/>
    <w:link w:val="IntensvscittsRakstz"/>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qFormat/>
    <w:rPr>
      <w:i/>
      <w:iCs/>
      <w:color w:val="0F4761" w:themeColor="accent1" w:themeShade="BF"/>
    </w:rPr>
  </w:style>
  <w:style w:type="character" w:customStyle="1" w:styleId="Intensvaatsauce1">
    <w:name w:val="Intensīva atsauce1"/>
    <w:basedOn w:val="Noklusjumarindkopasfonts"/>
    <w:uiPriority w:val="32"/>
    <w:qFormat/>
    <w:rPr>
      <w:b/>
      <w:bCs/>
      <w:smallCaps/>
      <w:color w:val="0F4761" w:themeColor="accent1" w:themeShade="BF"/>
      <w:spacing w:val="5"/>
    </w:rPr>
  </w:style>
  <w:style w:type="character" w:customStyle="1" w:styleId="GalveneRakstz">
    <w:name w:val="Galvene Rakstz."/>
    <w:basedOn w:val="Noklusjumarindkopasfonts"/>
    <w:link w:val="Galvene"/>
    <w:uiPriority w:val="99"/>
  </w:style>
  <w:style w:type="character" w:customStyle="1" w:styleId="KjeneRakstz">
    <w:name w:val="Kājene Rakstz."/>
    <w:basedOn w:val="Noklusjumarindkopasfonts"/>
    <w:link w:val="Kjene"/>
    <w:uiPriority w:val="99"/>
    <w:qFormat/>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paragraph" w:customStyle="1" w:styleId="Saturardtjavirsraksts1">
    <w:name w:val="Satura rādītāja virsraksts1"/>
    <w:basedOn w:val="Virsraksts1"/>
    <w:next w:val="Parasts"/>
    <w:uiPriority w:val="39"/>
    <w:unhideWhenUsed/>
    <w:qFormat/>
    <w:pPr>
      <w:spacing w:before="240" w:after="0" w:line="259" w:lineRule="auto"/>
      <w:outlineLvl w:val="9"/>
    </w:pPr>
    <w:rPr>
      <w:kern w:val="0"/>
      <w:sz w:val="32"/>
      <w:szCs w:val="32"/>
      <w14:ligatures w14:val="none"/>
    </w:rPr>
  </w:style>
  <w:style w:type="paragraph" w:customStyle="1" w:styleId="Prskatjums1">
    <w:name w:val="Pārskatījums1"/>
    <w:hidden/>
    <w:uiPriority w:val="99"/>
    <w:semiHidden/>
    <w:rPr>
      <w:rFonts w:asciiTheme="minorHAnsi" w:eastAsiaTheme="minorHAnsi" w:hAnsiTheme="minorHAnsi" w:cstheme="minorBidi"/>
      <w:kern w:val="2"/>
      <w:sz w:val="24"/>
      <w:szCs w:val="24"/>
      <w14:ligatures w14:val="standardContextual"/>
    </w:rPr>
  </w:style>
  <w:style w:type="character" w:customStyle="1" w:styleId="KomentratekstsRakstz">
    <w:name w:val="Komentāra teksts Rakstz."/>
    <w:basedOn w:val="Noklusjumarindkopasfonts"/>
    <w:link w:val="Komentrateksts"/>
    <w:uiPriority w:val="99"/>
    <w:qFormat/>
    <w:rPr>
      <w:sz w:val="20"/>
      <w:szCs w:val="20"/>
    </w:rPr>
  </w:style>
  <w:style w:type="character" w:customStyle="1" w:styleId="KomentratmaRakstz">
    <w:name w:val="Komentāra tēma Rakstz."/>
    <w:basedOn w:val="KomentratekstsRakstz"/>
    <w:link w:val="Komentratma"/>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6BC07-3092-4938-81B3-63E07E280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7188</Words>
  <Characters>40972</Characters>
  <Application>Microsoft Office Word</Application>
  <DocSecurity>0</DocSecurity>
  <Lines>341</Lines>
  <Paragraphs>96</Paragraphs>
  <ScaleCrop>false</ScaleCrop>
  <Company/>
  <LinksUpToDate>false</LinksUpToDate>
  <CharactersWithSpaces>48064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Ozola</dc:creator>
  <cp:lastModifiedBy>Zane Ozola</cp:lastModifiedBy>
  <cp:revision>7</cp:revision>
  <cp:lastPrinted>2026-07-28T09:21:00Z</cp:lastPrinted>
  <dcterms:created xsi:type="dcterms:W3CDTF">2026-08-26T05:52:00Z</dcterms:created>
  <dcterms:modified xsi:type="dcterms:W3CDTF">2026-08-26T07:11:00Z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1033-12.2.0.23206</vt:lpwstr>
  </property>
  <property fmtid="{D5CDD505-2E9C-101B-9397-08002B2CF9AE}" pid="3" name="ICV">
    <vt:lpwstr>B90BFCACDB604F7089C7FC2A778EA38A_13</vt:lpwstr>
  </property>
</Properties>
</file>